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《2020年深圳市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A级以上景区视频监控系统》招标需求</w:t>
      </w:r>
    </w:p>
    <w:p>
      <w:pPr>
        <w:spacing w:after="78"/>
        <w:jc w:val="center"/>
        <w:rPr>
          <w:rFonts w:ascii="宋体" w:hAnsi="宋体"/>
          <w:b/>
          <w:color w:val="000000" w:themeColor="text1"/>
          <w:sz w:val="36"/>
          <w:szCs w:val="36"/>
        </w:rPr>
      </w:pPr>
    </w:p>
    <w:p>
      <w:pPr>
        <w:pStyle w:val="2"/>
        <w:bidi w:val="0"/>
        <w:rPr>
          <w:rFonts w:hint="eastAsia"/>
          <w:color w:val="000000" w:themeColor="text1"/>
          <w:lang w:val="en-US" w:eastAsia="zh-CN"/>
        </w:rPr>
      </w:pPr>
      <w:bookmarkStart w:id="0" w:name="_Toc257619438"/>
      <w:bookmarkStart w:id="1" w:name="_Toc346786808"/>
      <w:bookmarkStart w:id="2" w:name="_Toc336007304"/>
      <w:bookmarkStart w:id="3" w:name="_Toc377387421"/>
      <w:bookmarkStart w:id="4" w:name="_Toc378509359"/>
      <w:bookmarkStart w:id="5" w:name="_Toc176516721"/>
      <w:bookmarkStart w:id="6" w:name="_Toc462928794"/>
      <w:bookmarkStart w:id="7" w:name="_Toc336001513"/>
      <w:r>
        <w:rPr>
          <w:rFonts w:hint="eastAsia"/>
          <w:color w:val="000000" w:themeColor="text1"/>
          <w:lang w:val="en-US" w:eastAsia="zh-CN"/>
        </w:rPr>
        <w:t>技术需求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3"/>
        <w:bidi w:val="0"/>
        <w:rPr>
          <w:rFonts w:hint="eastAsia"/>
          <w:color w:val="000000" w:themeColor="text1"/>
          <w:lang w:val="en-US" w:eastAsia="zh-CN"/>
        </w:rPr>
      </w:pPr>
      <w:bookmarkStart w:id="8" w:name="_Toc462928795"/>
      <w:bookmarkStart w:id="9" w:name="_Toc176516722"/>
      <w:bookmarkStart w:id="10" w:name="_Toc346786809"/>
      <w:bookmarkStart w:id="11" w:name="_Toc336007305"/>
      <w:bookmarkStart w:id="12" w:name="_Toc336001514"/>
      <w:bookmarkStart w:id="13" w:name="_Toc377387422"/>
      <w:bookmarkStart w:id="14" w:name="_Toc378509360"/>
      <w:bookmarkStart w:id="15" w:name="_Toc257619439"/>
      <w:r>
        <w:rPr>
          <w:rFonts w:hint="eastAsia"/>
          <w:color w:val="000000" w:themeColor="text1"/>
          <w:lang w:val="en-US" w:eastAsia="zh-CN"/>
        </w:rPr>
        <w:t>项目背景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为对标深圳市建设中国特色社会主义先行示范区要求，适应我市旅游行业发展需要，提升旅游景区安全监管水平，针对旅游景区客流高峰时期易出现的拥堵等安全隐患问题，拟建设我市A级景区视频监控系统。</w:t>
      </w:r>
    </w:p>
    <w:p>
      <w:pPr>
        <w:pStyle w:val="3"/>
        <w:rPr>
          <w:color w:val="000000" w:themeColor="text1"/>
        </w:rPr>
      </w:pPr>
      <w:bookmarkStart w:id="16" w:name="_Toc462928797"/>
      <w:r>
        <w:rPr>
          <w:rFonts w:hint="eastAsia"/>
          <w:color w:val="000000" w:themeColor="text1"/>
          <w:lang w:eastAsia="zh-CN"/>
        </w:rPr>
        <w:t>建设</w:t>
      </w:r>
      <w:r>
        <w:rPr>
          <w:rFonts w:hint="eastAsia"/>
          <w:color w:val="000000" w:themeColor="text1"/>
        </w:rPr>
        <w:t>内容</w:t>
      </w:r>
      <w:bookmarkEnd w:id="1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本项目需要完成以下主要建设内容：利用信息化手段，建设我市3A级以上旅游景区视频监控系统，可在移动大屏幕、手机、PC端等多终端监控旅游景区人流量情况。</w:t>
      </w:r>
    </w:p>
    <w:p>
      <w:pPr>
        <w:pStyle w:val="3"/>
        <w:rPr>
          <w:rFonts w:hint="eastAsia"/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建设要求</w:t>
      </w:r>
    </w:p>
    <w:p>
      <w:pPr>
        <w:pStyle w:val="4"/>
        <w:bidi w:val="0"/>
        <w:rPr>
          <w:rFonts w:hint="eastAsia"/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景区视频监控</w:t>
      </w:r>
      <w:r>
        <w:rPr>
          <w:rFonts w:hint="eastAsia"/>
          <w:color w:val="000000" w:themeColor="text1"/>
        </w:rPr>
        <w:t>功能</w:t>
      </w:r>
      <w:r>
        <w:rPr>
          <w:rFonts w:hint="eastAsia"/>
          <w:color w:val="000000" w:themeColor="text1"/>
          <w:lang w:eastAsia="zh-CN"/>
        </w:rPr>
        <w:t>建设要求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一、在地图上展示全市所有3A级以上旅游景区共享并接入系统的视频监控位置，通过系统可调取实时调取摄像头视频内容，同步显示，并通过鼠标点击或者手指触摸设备选取指定摄像头视频全屏播放。。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二、后台管理功能具有记录所有景区管理人员名单级联络方式；记录所有接入系统的摄像头IP地址以及账号密码，并按景区分组并对摄像头显示位置排序；具有实时查看摄像头的运转情况，对故障摄像头发送短信提示景区视频管理人员开展维护的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景区视频监控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可在电脑屏幕、智能手机（安卓系统）以及其他可移动屏幕上展示。</w:t>
      </w:r>
    </w:p>
    <w:p>
      <w:pPr>
        <w:spacing w:line="360" w:lineRule="auto"/>
        <w:rPr>
          <w:rFonts w:hint="eastAsia" w:ascii="宋体" w:hAnsi="宋体" w:cs="宋体"/>
          <w:color w:val="000000" w:themeColor="text1"/>
          <w:sz w:val="24"/>
        </w:rPr>
      </w:pPr>
    </w:p>
    <w:p>
      <w:pPr>
        <w:pStyle w:val="4"/>
        <w:rPr>
          <w:rFonts w:hint="eastAsia"/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维护要求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系统要求进行标准规范管理，建立健全系统维护和更新、信息安全、日常值班管理等制度。包括：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要求保障系统服务器上运行的操作系统、数据库系统、防病毒系统、应用软件系统等系统的正常运行，维护、升级、更新、备份等。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要求进行系统信息安全维护和管理，风险评估和防御，发现问题需要及时处理，并报上级领导。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要求进行系统的日常备份，在紧急情况下及时恢复系统统的数据和服务，备份间隔不超过24小时；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要求进行制订系统安全技术措施，使用漏洞扫描软件扫描系统漏洞，关闭不必要的服务端口。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要求进行制订口令管理制度，防系统口令泄露和被暴力破解。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要求进行制定系统补丁的管理制度，确定系统补丁的更新、安装、发布措施，及时堵住系统漏洞。</w:t>
      </w:r>
    </w:p>
    <w:p>
      <w:pPr>
        <w:pStyle w:val="4"/>
        <w:bidi w:val="0"/>
        <w:rPr>
          <w:rFonts w:hint="default" w:ascii="Times New Roman" w:hAnsi="Times New Roman" w:eastAsia="宋体" w:cs="Times New Roman"/>
          <w:b/>
          <w:bCs/>
          <w:color w:val="000000" w:themeColor="text1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 硬件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kern w:val="2"/>
          <w:sz w:val="28"/>
          <w:szCs w:val="28"/>
          <w:lang w:val="en-US" w:eastAsia="zh-CN" w:bidi="ar-SA"/>
        </w:rPr>
        <w:t>设备采购要求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一套视频监控会议显示器（75英寸）和移动推车，用来展示视频监控系统景区监控画面。</w:t>
      </w:r>
    </w:p>
    <w:p>
      <w:pPr>
        <w:pStyle w:val="2"/>
        <w:tabs>
          <w:tab w:val="left" w:pos="567"/>
          <w:tab w:val="clear" w:pos="425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商务需求</w:t>
      </w:r>
    </w:p>
    <w:p>
      <w:pPr>
        <w:pStyle w:val="3"/>
        <w:rPr>
          <w:color w:val="000000" w:themeColor="text1"/>
        </w:rPr>
      </w:pPr>
      <w:r>
        <w:rPr>
          <w:color w:val="000000" w:themeColor="text1"/>
        </w:rPr>
        <w:t>供应商资格及要求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1．投标人必须是在中华人民共和国境内注册、具有合法经营资格的法人单位；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2．投标人必须是深圳市政府采购注册供应商（投标报名时提供深圳市政府采购供应商注册证明材料）；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3．凡在禁止参加深圳政府采购活动期间的投标人，不得参与投标；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outlineLvl w:val="9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4．本项目不接受联合体投标，不允许分包。</w:t>
      </w:r>
    </w:p>
    <w:p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完成时间</w:t>
      </w:r>
      <w:r>
        <w:rPr>
          <w:color w:val="000000" w:themeColor="text1"/>
        </w:rPr>
        <w:t>要求</w:t>
      </w:r>
    </w:p>
    <w:p>
      <w:pPr>
        <w:spacing w:line="360" w:lineRule="auto"/>
        <w:ind w:firstLine="480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要求在2020年12月30日前完成所有项目建设内容</w:t>
      </w:r>
      <w:r>
        <w:rPr>
          <w:rFonts w:hint="eastAsia" w:ascii="宋体" w:hAnsi="宋体"/>
          <w:bCs/>
          <w:color w:val="000000" w:themeColor="text1"/>
          <w:sz w:val="24"/>
        </w:rPr>
        <w:t>。</w:t>
      </w:r>
    </w:p>
    <w:p>
      <w:pPr>
        <w:pStyle w:val="2"/>
        <w:tabs>
          <w:tab w:val="left" w:pos="567"/>
          <w:tab w:val="clear" w:pos="425"/>
        </w:tabs>
        <w:rPr>
          <w:color w:val="000000" w:themeColor="text1"/>
        </w:rPr>
      </w:pPr>
      <w:bookmarkStart w:id="17" w:name="_Toc405449585"/>
      <w:r>
        <w:rPr>
          <w:rFonts w:hint="eastAsia"/>
          <w:color w:val="000000" w:themeColor="text1"/>
        </w:rPr>
        <w:t>评标</w:t>
      </w:r>
      <w:bookmarkEnd w:id="17"/>
      <w:r>
        <w:rPr>
          <w:rFonts w:hint="eastAsia"/>
          <w:color w:val="000000" w:themeColor="text1"/>
        </w:rPr>
        <w:t>方法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本项目的评标方法见以下规定：</w:t>
      </w:r>
    </w:p>
    <w:p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综合评标法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评委会将遵照公开、公平、公正的评标原则，严格按照招标文件的要求和条件进行评标，平等地对待所有投标人，本次招标采用一次报价一次评标定标的方式，择优定标，选出候选中标商报深圳市文化广电旅游体育局确认。评委会将对投标书中的每个响应进行评价，检查其对招标书要求的符合程度并给出评分。综合各投标人商务、技术和价格进行综合评估，产生综合评估分。综合得分最高者为中标商。</w:t>
      </w:r>
    </w:p>
    <w:p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综合评估分=技术及商务综合实力评分（60）+价格评分（40）</w:t>
      </w:r>
    </w:p>
    <w:p>
      <w:p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评委会在评标时，应按照以下量化的评审因素，对各投标文件进行分析和比较：</w:t>
      </w:r>
    </w:p>
    <w:tbl>
      <w:tblPr>
        <w:tblStyle w:val="12"/>
        <w:tblW w:w="8640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64"/>
        <w:gridCol w:w="1556"/>
        <w:gridCol w:w="504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类   别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评分项目</w:t>
            </w:r>
          </w:p>
        </w:tc>
        <w:tc>
          <w:tcPr>
            <w:tcW w:w="6596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评分细则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商务及技术评分（J）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合计60分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商务评议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部分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20分</w:t>
            </w:r>
          </w:p>
        </w:tc>
        <w:tc>
          <w:tcPr>
            <w:tcW w:w="155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同类项目业绩（20分）</w:t>
            </w:r>
          </w:p>
        </w:tc>
        <w:tc>
          <w:tcPr>
            <w:tcW w:w="50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投标人自2018年1月1日起至招标公告发出之日，承担过类似项目</w:t>
            </w:r>
            <w:bookmarkStart w:id="18" w:name="_GoBack"/>
            <w:bookmarkEnd w:id="18"/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 xml:space="preserve">的成功案例：提供2个及以上的得20分；提供1个的得10分；未提供的不得分。 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注：提供合同复印件，原件备查，未提供或不清晰的不得分。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技术评议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部分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40分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整体技术方案(30分)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依据投标人提供的整体技术方案的完整性、合理性进行横向比较。优（30-21分）；良（20-13分）；中（12-5分）；差（5-0分），满分30分。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项目重点难点分析及解决方案(5分)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考察对项目重点难点问题的识别情况及拟采用的解决方案的情况，进行横向比较后。优（5-4分）；良（4-3分）；中（3-2分）；差（2-0分），满分5分。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项目实施计划及管理方案完整性、合理性、可行性（5分）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考察项目实施计划及管理方案的完整性、合理性、可行性，进行横向比较。优（5-4分）；良（4-3分）；中（3-2分）；差（2-0分），满分5分。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价格评分（S）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（合计40分）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投标总价</w:t>
            </w:r>
          </w:p>
        </w:tc>
        <w:tc>
          <w:tcPr>
            <w:tcW w:w="6596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以所有通过符合性检查和不可偏离项检查的投标报价计算。得分按下列公式计算：S=[评标基准价/投标报价]×价格权重×100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注：1.评标基准价为投标价格最低的投标报价，本项目价格分为40，即价格权值为40％；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评标总得分（N）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总分100分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36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</w:p>
        </w:tc>
        <w:tc>
          <w:tcPr>
            <w:tcW w:w="6596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N=J＋S</w:t>
            </w:r>
          </w:p>
        </w:tc>
      </w:tr>
    </w:tbl>
    <w:p>
      <w:p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综合以上分析比较，评委会将对各投标文件进行书面的量化评定，汇总后得分最高的投标人为推荐中标供应商，并作出评标结论。（总分数相同，按投标报价由低到高顺序排列；得分且投标报价相同的，按技术指标优劣顺序排列。）</w:t>
      </w:r>
    </w:p>
    <w:p>
      <w:pPr>
        <w:spacing w:line="360" w:lineRule="auto"/>
        <w:ind w:firstLine="480"/>
        <w:rPr>
          <w:rFonts w:hint="eastAsia" w:ascii="宋体" w:hAnsi="宋体"/>
          <w:color w:val="000000" w:themeColor="text1"/>
          <w:sz w:val="24"/>
        </w:rPr>
      </w:pPr>
    </w:p>
    <w:p>
      <w:pPr>
        <w:rPr>
          <w:color w:val="000000" w:themeColor="text1"/>
        </w:rPr>
      </w:pPr>
    </w:p>
    <w:sectPr>
      <w:footerReference r:id="rId3" w:type="first"/>
      <w:pgSz w:w="11907" w:h="16840"/>
      <w:pgMar w:top="1440" w:right="1797" w:bottom="1440" w:left="1797" w:header="851" w:footer="992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8C0919"/>
    <w:multiLevelType w:val="singleLevel"/>
    <w:tmpl w:val="9B8C091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34E4C78"/>
    <w:multiLevelType w:val="multilevel"/>
    <w:tmpl w:val="134E4C78"/>
    <w:lvl w:ilvl="0" w:tentative="0">
      <w:start w:val="1"/>
      <w:numFmt w:val="decimal"/>
      <w:pStyle w:val="2"/>
      <w:lvlText w:val="第%1章"/>
      <w:lvlJc w:val="left"/>
      <w:pPr>
        <w:tabs>
          <w:tab w:val="left" w:pos="425"/>
        </w:tabs>
        <w:ind w:left="425" w:hanging="425"/>
      </w:pPr>
      <w:rPr>
        <w:rFonts w:hint="eastAsia"/>
        <w:b/>
        <w:i w:val="0"/>
        <w:sz w:val="44"/>
        <w:szCs w:val="44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67"/>
        </w:tabs>
        <w:ind w:left="567" w:hanging="567"/>
      </w:pPr>
      <w:rPr>
        <w:rFonts w:hint="default" w:ascii="Times New Roman" w:hAnsi="Times New Roman" w:eastAsia="黑体" w:cs="Times New Roman"/>
        <w:b/>
        <w:i w:val="0"/>
        <w:sz w:val="32"/>
        <w:szCs w:val="32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09"/>
        </w:tabs>
        <w:ind w:left="709" w:hanging="709"/>
      </w:pPr>
      <w:rPr>
        <w:rFonts w:hint="default" w:ascii="Times New Roman" w:hAnsi="Times New Roman" w:cs="Times New Roman"/>
        <w:b/>
        <w:i w:val="0"/>
        <w:sz w:val="28"/>
        <w:szCs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 w:cs="Times New Roman"/>
        <w:b/>
        <w:i w:val="0"/>
        <w:sz w:val="24"/>
        <w:szCs w:val="24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pStyle w:val="7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3AB"/>
    <w:rsid w:val="00461149"/>
    <w:rsid w:val="00525A8F"/>
    <w:rsid w:val="009B6544"/>
    <w:rsid w:val="00A049F0"/>
    <w:rsid w:val="00A920C6"/>
    <w:rsid w:val="00C434A1"/>
    <w:rsid w:val="00F073AB"/>
    <w:rsid w:val="0E014AC7"/>
    <w:rsid w:val="0E296307"/>
    <w:rsid w:val="0FC8263E"/>
    <w:rsid w:val="112B32FE"/>
    <w:rsid w:val="118F7AA0"/>
    <w:rsid w:val="14717287"/>
    <w:rsid w:val="187E3CAC"/>
    <w:rsid w:val="19B7313C"/>
    <w:rsid w:val="1CB91F23"/>
    <w:rsid w:val="255B3E96"/>
    <w:rsid w:val="29E43F62"/>
    <w:rsid w:val="2F8049D6"/>
    <w:rsid w:val="304D4713"/>
    <w:rsid w:val="307101F9"/>
    <w:rsid w:val="340C02C1"/>
    <w:rsid w:val="3532378A"/>
    <w:rsid w:val="3E5A02F9"/>
    <w:rsid w:val="3FA0272F"/>
    <w:rsid w:val="45F76246"/>
    <w:rsid w:val="47A30D1D"/>
    <w:rsid w:val="4A4536BD"/>
    <w:rsid w:val="4C3C5B54"/>
    <w:rsid w:val="4CAD768F"/>
    <w:rsid w:val="4D53287D"/>
    <w:rsid w:val="57204B3F"/>
    <w:rsid w:val="57C44C56"/>
    <w:rsid w:val="5C165E56"/>
    <w:rsid w:val="5E357892"/>
    <w:rsid w:val="604B3BA2"/>
    <w:rsid w:val="639D1A78"/>
    <w:rsid w:val="6BD647BF"/>
    <w:rsid w:val="6ED63D34"/>
    <w:rsid w:val="73685310"/>
    <w:rsid w:val="7D7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numPr>
        <w:ilvl w:val="0"/>
        <w:numId w:val="1"/>
      </w:numPr>
      <w:spacing w:before="340" w:after="60" w:line="360" w:lineRule="auto"/>
      <w:jc w:val="left"/>
      <w:outlineLvl w:val="0"/>
    </w:pPr>
    <w:rPr>
      <w:rFonts w:ascii="宋体" w:hAnsi="宋体"/>
      <w:b/>
      <w:bCs/>
      <w:color w:val="000000"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numPr>
        <w:ilvl w:val="1"/>
        <w:numId w:val="1"/>
      </w:numPr>
      <w:spacing w:before="260" w:after="60" w:line="360" w:lineRule="auto"/>
      <w:outlineLvl w:val="1"/>
    </w:pPr>
    <w:rPr>
      <w:rFonts w:ascii="宋体" w:hAnsi="宋体"/>
      <w:b/>
      <w:bCs/>
      <w:color w:val="000000"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28"/>
    </w:rPr>
  </w:style>
  <w:style w:type="paragraph" w:styleId="5">
    <w:name w:val="heading 4"/>
    <w:basedOn w:val="1"/>
    <w:next w:val="1"/>
    <w:link w:val="19"/>
    <w:qFormat/>
    <w:uiPriority w:val="0"/>
    <w:pPr>
      <w:keepNext/>
      <w:keepLines/>
      <w:numPr>
        <w:ilvl w:val="3"/>
        <w:numId w:val="1"/>
      </w:numPr>
      <w:spacing w:before="280" w:after="290" w:line="360" w:lineRule="auto"/>
      <w:outlineLvl w:val="3"/>
    </w:pPr>
    <w:rPr>
      <w:rFonts w:ascii="宋体" w:hAnsi="宋体"/>
      <w:b/>
      <w:bCs/>
      <w:sz w:val="24"/>
    </w:rPr>
  </w:style>
  <w:style w:type="paragraph" w:styleId="6">
    <w:name w:val="heading 5"/>
    <w:basedOn w:val="1"/>
    <w:next w:val="1"/>
    <w:link w:val="20"/>
    <w:qFormat/>
    <w:uiPriority w:val="0"/>
    <w:pPr>
      <w:keepNext/>
      <w:keepLines/>
      <w:numPr>
        <w:ilvl w:val="4"/>
        <w:numId w:val="1"/>
      </w:numPr>
      <w:spacing w:before="120" w:after="120" w:line="360" w:lineRule="auto"/>
      <w:outlineLvl w:val="4"/>
    </w:pPr>
    <w:rPr>
      <w:rFonts w:ascii="宋体" w:hAnsi="宋体"/>
      <w:b/>
      <w:bCs/>
      <w:sz w:val="24"/>
    </w:rPr>
  </w:style>
  <w:style w:type="paragraph" w:styleId="7">
    <w:name w:val="heading 6"/>
    <w:basedOn w:val="1"/>
    <w:next w:val="1"/>
    <w:link w:val="21"/>
    <w:qFormat/>
    <w:uiPriority w:val="0"/>
    <w:pPr>
      <w:keepNext/>
      <w:keepLines/>
      <w:numPr>
        <w:ilvl w:val="5"/>
        <w:numId w:val="1"/>
      </w:numPr>
      <w:tabs>
        <w:tab w:val="left" w:pos="993"/>
        <w:tab w:val="left" w:pos="1276"/>
      </w:tabs>
      <w:spacing w:beforeLines="50" w:afterLines="50" w:line="360" w:lineRule="auto"/>
      <w:outlineLvl w:val="5"/>
    </w:pPr>
    <w:rPr>
      <w:rFonts w:ascii="宋体" w:hAnsi="宋体"/>
      <w:b/>
      <w:bCs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Indent"/>
    <w:basedOn w:val="1"/>
    <w:link w:val="26"/>
    <w:qFormat/>
    <w:uiPriority w:val="0"/>
    <w:pPr>
      <w:spacing w:beforeLines="50" w:afterLines="50" w:line="360" w:lineRule="auto"/>
      <w:ind w:firstLine="420" w:firstLineChars="200"/>
    </w:pPr>
    <w:rPr>
      <w:sz w:val="24"/>
    </w:rPr>
  </w:style>
  <w:style w:type="paragraph" w:styleId="9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rPr>
      <w:sz w:val="24"/>
    </w:rPr>
  </w:style>
  <w:style w:type="character" w:customStyle="1" w:styleId="14">
    <w:name w:val="页眉 Char"/>
    <w:basedOn w:val="13"/>
    <w:link w:val="10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9"/>
    <w:qFormat/>
    <w:uiPriority w:val="0"/>
    <w:rPr>
      <w:sz w:val="18"/>
      <w:szCs w:val="18"/>
    </w:rPr>
  </w:style>
  <w:style w:type="character" w:customStyle="1" w:styleId="16">
    <w:name w:val="标题 1 Char"/>
    <w:basedOn w:val="13"/>
    <w:link w:val="2"/>
    <w:qFormat/>
    <w:uiPriority w:val="0"/>
    <w:rPr>
      <w:rFonts w:ascii="宋体" w:hAnsi="宋体" w:eastAsia="宋体" w:cs="Times New Roman"/>
      <w:b/>
      <w:bCs/>
      <w:color w:val="000000"/>
      <w:kern w:val="44"/>
      <w:sz w:val="44"/>
      <w:szCs w:val="44"/>
    </w:rPr>
  </w:style>
  <w:style w:type="character" w:customStyle="1" w:styleId="17">
    <w:name w:val="标题 2 Char"/>
    <w:basedOn w:val="13"/>
    <w:link w:val="3"/>
    <w:qFormat/>
    <w:uiPriority w:val="0"/>
    <w:rPr>
      <w:rFonts w:ascii="宋体" w:hAnsi="宋体" w:eastAsia="宋体" w:cs="Times New Roman"/>
      <w:b/>
      <w:bCs/>
      <w:color w:val="000000"/>
      <w:sz w:val="32"/>
      <w:szCs w:val="32"/>
    </w:rPr>
  </w:style>
  <w:style w:type="character" w:customStyle="1" w:styleId="18">
    <w:name w:val="标题 3 Char"/>
    <w:basedOn w:val="13"/>
    <w:link w:val="4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19">
    <w:name w:val="标题 4 Char"/>
    <w:basedOn w:val="13"/>
    <w:link w:val="5"/>
    <w:qFormat/>
    <w:uiPriority w:val="0"/>
    <w:rPr>
      <w:rFonts w:ascii="宋体" w:hAnsi="宋体" w:eastAsia="宋体" w:cs="Times New Roman"/>
      <w:b/>
      <w:bCs/>
      <w:sz w:val="24"/>
      <w:szCs w:val="24"/>
    </w:rPr>
  </w:style>
  <w:style w:type="character" w:customStyle="1" w:styleId="20">
    <w:name w:val="标题 5 Char"/>
    <w:basedOn w:val="13"/>
    <w:link w:val="6"/>
    <w:qFormat/>
    <w:uiPriority w:val="0"/>
    <w:rPr>
      <w:rFonts w:ascii="宋体" w:hAnsi="宋体" w:eastAsia="宋体" w:cs="Times New Roman"/>
      <w:b/>
      <w:bCs/>
      <w:sz w:val="24"/>
      <w:szCs w:val="24"/>
    </w:rPr>
  </w:style>
  <w:style w:type="character" w:customStyle="1" w:styleId="21">
    <w:name w:val="标题 6 Char"/>
    <w:basedOn w:val="13"/>
    <w:link w:val="7"/>
    <w:qFormat/>
    <w:uiPriority w:val="0"/>
    <w:rPr>
      <w:rFonts w:ascii="宋体" w:hAnsi="宋体" w:eastAsia="宋体" w:cs="Times New Roman"/>
      <w:b/>
      <w:bCs/>
      <w:kern w:val="0"/>
      <w:sz w:val="24"/>
      <w:szCs w:val="24"/>
    </w:rPr>
  </w:style>
  <w:style w:type="paragraph" w:customStyle="1" w:styleId="22">
    <w:name w:val="金宏发行正文 Char"/>
    <w:basedOn w:val="1"/>
    <w:qFormat/>
    <w:uiPriority w:val="0"/>
    <w:pPr>
      <w:spacing w:line="500" w:lineRule="atLeast"/>
      <w:ind w:firstLine="560" w:firstLineChars="200"/>
    </w:pPr>
    <w:rPr>
      <w:rFonts w:eastAsia="仿宋_GB2312"/>
      <w:sz w:val="28"/>
      <w:szCs w:val="20"/>
    </w:rPr>
  </w:style>
  <w:style w:type="paragraph" w:customStyle="1" w:styleId="23">
    <w:name w:val="小四宋体正文"/>
    <w:basedOn w:val="1"/>
    <w:qFormat/>
    <w:uiPriority w:val="0"/>
    <w:pPr>
      <w:spacing w:line="360" w:lineRule="auto"/>
      <w:ind w:firstLine="175" w:firstLineChars="175"/>
      <w:jc w:val="left"/>
    </w:pPr>
    <w:rPr>
      <w:rFonts w:ascii="Arial" w:hAnsi="Arial" w:cs="宋体"/>
      <w:snapToGrid w:val="0"/>
      <w:kern w:val="0"/>
      <w:sz w:val="24"/>
      <w:szCs w:val="20"/>
    </w:rPr>
  </w:style>
  <w:style w:type="paragraph" w:customStyle="1" w:styleId="24">
    <w:name w:val="样式 宋体 小四 首行缩进:  0.74 厘米 行距: 1.5 倍行距"/>
    <w:basedOn w:val="1"/>
    <w:link w:val="25"/>
    <w:qFormat/>
    <w:uiPriority w:val="0"/>
    <w:pPr>
      <w:spacing w:line="360" w:lineRule="auto"/>
      <w:ind w:firstLine="420"/>
      <w:jc w:val="left"/>
    </w:pPr>
    <w:rPr>
      <w:rFonts w:ascii="宋体" w:hAnsi="宋体" w:cs="宋体"/>
      <w:snapToGrid w:val="0"/>
      <w:kern w:val="0"/>
      <w:sz w:val="24"/>
      <w:szCs w:val="20"/>
    </w:rPr>
  </w:style>
  <w:style w:type="character" w:customStyle="1" w:styleId="25">
    <w:name w:val="样式 宋体 小四 首行缩进:  0.74 厘米 行距: 1.5 倍行距 Char"/>
    <w:basedOn w:val="13"/>
    <w:link w:val="24"/>
    <w:qFormat/>
    <w:uiPriority w:val="0"/>
    <w:rPr>
      <w:rFonts w:ascii="宋体" w:hAnsi="宋体" w:eastAsia="宋体" w:cs="宋体"/>
      <w:snapToGrid w:val="0"/>
      <w:kern w:val="0"/>
      <w:sz w:val="24"/>
      <w:szCs w:val="20"/>
    </w:rPr>
  </w:style>
  <w:style w:type="character" w:customStyle="1" w:styleId="26">
    <w:name w:val="正文缩进 Char1"/>
    <w:basedOn w:val="13"/>
    <w:link w:val="8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254</Words>
  <Characters>1454</Characters>
  <Lines>12</Lines>
  <Paragraphs>3</Paragraphs>
  <TotalTime>107</TotalTime>
  <ScaleCrop>false</ScaleCrop>
  <LinksUpToDate>false</LinksUpToDate>
  <CharactersWithSpaces>1705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2019-10-24T06:36:00Z</dcterms:created>
  <dc:creator>杨成翔</dc:creator>
  <cp:lastModifiedBy>文智勇</cp:lastModifiedBy>
  <dcterms:modified xsi:type="dcterms:W3CDTF">2020-05-19T01:59:38Z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