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2C" w:rsidRPr="000A2691" w:rsidRDefault="00E4742C" w:rsidP="00E4742C">
      <w:pPr>
        <w:autoSpaceDE w:val="0"/>
        <w:autoSpaceDN w:val="0"/>
        <w:adjustRightInd w:val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0A2691"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 w:rsidRPr="000A2691">
        <w:rPr>
          <w:rFonts w:ascii="黑体" w:eastAsia="黑体" w:hAnsi="黑体" w:cs="仿宋_GB2312"/>
          <w:kern w:val="0"/>
          <w:sz w:val="32"/>
          <w:szCs w:val="32"/>
        </w:rPr>
        <w:t>2</w:t>
      </w:r>
    </w:p>
    <w:p w:rsidR="00E4742C" w:rsidRDefault="00E4742C" w:rsidP="00E4742C">
      <w:pPr>
        <w:autoSpaceDE w:val="0"/>
        <w:autoSpaceDN w:val="0"/>
        <w:adjustRightInd w:val="0"/>
        <w:jc w:val="center"/>
        <w:rPr>
          <w:rFonts w:ascii="宋体" w:cs="宋体"/>
          <w:kern w:val="0"/>
          <w:sz w:val="36"/>
          <w:szCs w:val="36"/>
        </w:rPr>
      </w:pPr>
    </w:p>
    <w:p w:rsidR="00E4742C" w:rsidRPr="000A2691" w:rsidRDefault="00E4742C" w:rsidP="00E4742C">
      <w:pPr>
        <w:autoSpaceDE w:val="0"/>
        <w:autoSpaceDN w:val="0"/>
        <w:adjustRightInd w:val="0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r w:rsidRPr="000A2691">
        <w:rPr>
          <w:rFonts w:ascii="方正小标宋简体" w:eastAsia="方正小标宋简体" w:cs="宋体" w:hint="eastAsia"/>
          <w:kern w:val="0"/>
          <w:sz w:val="36"/>
          <w:szCs w:val="36"/>
        </w:rPr>
        <w:t>深圳市非国有产权不可移动文物保护管理协议书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根据《中华人民共和国文物保护法》、《中华人民共和国文物保护法实施条例》和《广东省实施</w:t>
      </w:r>
      <w:r>
        <w:rPr>
          <w:rFonts w:ascii="仿宋_GB2312" w:eastAsia="仿宋_GB2312" w:cs="仿宋_GB2312"/>
          <w:kern w:val="0"/>
          <w:sz w:val="32"/>
          <w:szCs w:val="32"/>
        </w:rPr>
        <w:t>&lt;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中华人民共和国文物保护法</w:t>
      </w:r>
      <w:r>
        <w:rPr>
          <w:rFonts w:ascii="仿宋_GB2312" w:eastAsia="仿宋_GB2312" w:cs="仿宋_GB2312"/>
          <w:kern w:val="0"/>
          <w:sz w:val="32"/>
          <w:szCs w:val="32"/>
        </w:rPr>
        <w:t>&gt;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办法》的有关法律法规的规定，加强非国有产权不可移动文物的保护、管理，现区文物行政主管部门（甲方）与非国有不可移动文物所有人（乙方）签订如下保护管理协议书：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一、文物名称及地址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***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（此处应列出具体的不可移动文物名称及地址）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二、甲方职责（</w:t>
      </w:r>
      <w:r>
        <w:rPr>
          <w:rFonts w:ascii="黑体" w:eastAsia="黑体" w:cs="黑体"/>
          <w:kern w:val="0"/>
          <w:sz w:val="32"/>
          <w:szCs w:val="32"/>
        </w:rPr>
        <w:t>***</w:t>
      </w:r>
      <w:r>
        <w:rPr>
          <w:rFonts w:ascii="黑体" w:eastAsia="黑体" w:cs="黑体" w:hint="eastAsia"/>
          <w:kern w:val="0"/>
          <w:sz w:val="32"/>
          <w:szCs w:val="32"/>
        </w:rPr>
        <w:t>区文物行政部门）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．及时向乙方传达文化文物部门对文物保护管理的信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息。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．对该文物实施监督、管理。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．甲方设置专门机构或者指定机构、专人负责日常巡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查和定期报告。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4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．乙方在保护管理文物时如有问题或困难，可以向甲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方咨询和提出要求，甲方应给予协助。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5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．乙方每年年底应对甲方的保护管理工作进行考核，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考核以总分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100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分，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60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分合格为标准。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lastRenderedPageBreak/>
        <w:t>6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．乙方年度考核结束后应及时将结果上报市文物行政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部门，以便及时发放补贴费用。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三、乙方职责（个人产权业主或集体产权推举负责人）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．乙方同意将</w:t>
      </w:r>
      <w:r>
        <w:rPr>
          <w:rFonts w:ascii="仿宋_GB2312" w:eastAsia="仿宋_GB2312" w:cs="仿宋_GB2312"/>
          <w:kern w:val="0"/>
          <w:sz w:val="32"/>
          <w:szCs w:val="32"/>
        </w:rPr>
        <w:t>***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公布为深圳市不可移动文物。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 xml:space="preserve">2.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乙方应按照文物保护法律、法规的要求，承担文物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保护和安全相关义务。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．</w:t>
      </w:r>
      <w:r>
        <w:rPr>
          <w:rFonts w:ascii="仿宋_GB2312" w:eastAsia="仿宋_GB2312" w:cs="仿宋_GB2312"/>
          <w:kern w:val="0"/>
          <w:sz w:val="32"/>
          <w:szCs w:val="32"/>
        </w:rPr>
        <w:t>***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（不可移动文物名称）的所有权受法律保护，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但乙方必须遵守国家有关文物保护的法律、法规的规定。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4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．根据非国有不可移动文物由所有人负责修缮和保养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规定，</w:t>
      </w:r>
      <w:r>
        <w:rPr>
          <w:rFonts w:ascii="仿宋_GB2312" w:eastAsia="仿宋_GB2312" w:cs="仿宋_GB2312"/>
          <w:kern w:val="0"/>
          <w:sz w:val="32"/>
          <w:szCs w:val="32"/>
        </w:rPr>
        <w:t>***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（填姓名）是产权所有人，</w:t>
      </w:r>
      <w:r>
        <w:rPr>
          <w:rFonts w:ascii="仿宋_GB2312" w:eastAsia="仿宋_GB2312" w:cs="仿宋_GB2312"/>
          <w:kern w:val="0"/>
          <w:sz w:val="32"/>
          <w:szCs w:val="32"/>
        </w:rPr>
        <w:t>***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（填文物名称）由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乙方负责日常管理、修缮、保养。该文物有损毁危险，乙方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不具备修缮能力的，当地人民政府可适当给予帮助；乙方具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备修缮能力而拒不依法履行修缮义务的，区级政府部门可以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给予抢救修缮，所需费用由乙方负担。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5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．不可移动文物不得擅自修缮。确需修缮的，应当依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法报经批准，由实施单位向各级文物行政主管部门逐级申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报，方案同意后方可进行修缮。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6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．不可移动文物的修缮必须遵守不改变文物原状的原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则，由取得文物保护工程资质证书的单位承担。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7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．所有人应明确保护职责及保护管理工作任务，负责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保护管理工作。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8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．在保护管理期间，要按照文物保护法的要求对文物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保护单位进行日常保养、维护。做好环境卫生整理，落实防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火、防盗、防水、防虫、防坍塌等安全防范措施；在不可移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动文物的一定范围内，不得建设危害文物安全的设施，不得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进行可能影响文物保护安全的活动，不得建设破坏文物保护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单位历史风貌的设施。具体保护管理基本事项有：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（一）环境卫生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）每天清扫建筑内外，室内干净整洁，室外无堆放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垃圾；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）定期整理或清理建筑内外杂草野树，保持环境优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雅；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）没有蟑螂、老鼠、白蚁等对建筑有破坏性的生物；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（二）文物安全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．防火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）购置有消防器材，消防器材在有效期内；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）电线有套管保护；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）插座有接地线保护；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4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）室内无堆放易燃物质；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5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）室内外有接水处，可及时阻止火苗；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6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）室内木质构件上无安装有易爆、散热不良的电器；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7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）厨房内无瓶装煤气罐；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8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）建筑内除厨房做饭炉具外，没有其它能产生明火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的设施；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）建筑内外主要通道可通行，未被堵塞；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．防虫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）室内隐蔽处放有生石灰或通风等防潮措施；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）定期请专业公司消杀白蚁，木质构件没有被空心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蛀蚀。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．防盗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）安装摄像头、报警器等措施防止重要构件、壁画、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文物标志等被盗；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）建筑外围墙有防盗措施，建筑出入口均有门锁，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门锁均能正常使用；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4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．防坍塌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）定期除草，防止屋顶、屋檐、墙壁长草长树；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）屋檐无蜜蜂、鸟类等动物筑巢；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）没有在墙壁上开有猫狗出入洞口；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4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）定期维护屋顶，能有效预防雨水对建筑内部和结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构的冲击或设置有引导屋顶水流排放的处理措施；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5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）屋顶设置有避雷设施；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6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）墙壁裂缝，能及时涂抹泥土（非水泥）补缝；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（三）保持文物原状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）室内外墙面没有贴磁片、地板没有铺磁砖做装修；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）室内外没有随意加建建筑物和构筑物，改变建筑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格局；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）室内没有随意刻划、涂划、污损；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4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）室内没有加建楼板；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5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）室内没有随意扩大或缩小或封闭窗户或天窗，改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变原状；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6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）日常维修中没有随意改变建筑材料。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（四）其余事项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如有未尽事项，区文物行政部门应根据实际情况予以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补充或调整。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．如有意外发生，要立即采取措施并在二十四小时内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报告甲方。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10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．配合区文物行政部门开展保护管理年度考核工作，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凡达到合格要求者下年度可领取补贴款项。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 xml:space="preserve">11.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依法承担文物保护其他相关事项。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12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．凡出现安全事故，造成人员伤亡或文物价值消失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的，需承担相关法律责任，且下年度始不再领取补偿款。</w:t>
      </w:r>
    </w:p>
    <w:p w:rsidR="00E4742C" w:rsidRDefault="00E4742C" w:rsidP="00E4742C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四、本协议经甲乙双方签字日起生效。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甲方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                    乙方（个人产权所有人或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**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文化文物行政部门）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        集体产权推举负责</w:t>
      </w:r>
    </w:p>
    <w:p w:rsidR="00E4742C" w:rsidRDefault="00E4742C" w:rsidP="00E4742C">
      <w:pPr>
        <w:autoSpaceDE w:val="0"/>
        <w:autoSpaceDN w:val="0"/>
        <w:adjustRightInd w:val="0"/>
        <w:ind w:firstLineChars="2400" w:firstLine="768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人）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代表签名：                  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签名：</w:t>
      </w:r>
    </w:p>
    <w:p w:rsidR="00E4742C" w:rsidRDefault="00E4742C" w:rsidP="00E4742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（公章）</w:t>
      </w:r>
    </w:p>
    <w:p w:rsidR="00963269" w:rsidRDefault="00E4742C" w:rsidP="00E4742C">
      <w:r>
        <w:rPr>
          <w:rFonts w:ascii="仿宋_GB2312" w:eastAsia="仿宋_GB2312" w:cs="仿宋_GB2312" w:hint="eastAsia"/>
          <w:kern w:val="0"/>
          <w:sz w:val="32"/>
          <w:szCs w:val="32"/>
        </w:rPr>
        <w:t>时间：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                  时间：         </w:t>
      </w:r>
    </w:p>
    <w:sectPr w:rsidR="00963269" w:rsidSect="00963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742C"/>
    <w:rsid w:val="00963269"/>
    <w:rsid w:val="00E4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龚婧</dc:creator>
  <cp:lastModifiedBy>龚婧</cp:lastModifiedBy>
  <cp:revision>1</cp:revision>
  <dcterms:created xsi:type="dcterms:W3CDTF">2020-06-19T09:25:00Z</dcterms:created>
  <dcterms:modified xsi:type="dcterms:W3CDTF">2020-06-19T09:25:00Z</dcterms:modified>
</cp:coreProperties>
</file>