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28"/>
          <w:szCs w:val="28"/>
        </w:rPr>
      </w:pPr>
      <w:r>
        <w:rPr>
          <w:rFonts w:hint="eastAsia" w:ascii="黑体" w:hAnsi="黑体" w:eastAsia="黑体" w:cs="黑体"/>
          <w:sz w:val="28"/>
          <w:szCs w:val="28"/>
        </w:rPr>
        <w:t>附件2</w:t>
      </w:r>
    </w:p>
    <w:p>
      <w:pPr>
        <w:spacing w:line="560" w:lineRule="exact"/>
        <w:jc w:val="center"/>
        <w:rPr>
          <w:rFonts w:hint="eastAsia" w:eastAsia="黑体"/>
          <w:b/>
          <w:bCs/>
          <w:sz w:val="36"/>
          <w:szCs w:val="36"/>
        </w:rPr>
      </w:pPr>
      <w:r>
        <w:rPr>
          <w:rFonts w:hint="eastAsia" w:eastAsia="黑体"/>
          <w:b/>
          <w:bCs/>
          <w:sz w:val="36"/>
          <w:szCs w:val="36"/>
        </w:rPr>
        <w:t>2020年市体育产业专项资金第一批申报</w:t>
      </w:r>
    </w:p>
    <w:p>
      <w:pPr>
        <w:spacing w:line="560" w:lineRule="exact"/>
        <w:jc w:val="center"/>
        <w:rPr>
          <w:rFonts w:hint="eastAsia" w:eastAsia="黑体"/>
          <w:b/>
          <w:bCs/>
          <w:sz w:val="36"/>
          <w:szCs w:val="36"/>
          <w:lang w:eastAsia="zh-CN"/>
        </w:rPr>
      </w:pPr>
      <w:r>
        <w:rPr>
          <w:rFonts w:hint="eastAsia" w:eastAsia="黑体"/>
          <w:b/>
          <w:bCs/>
          <w:sz w:val="36"/>
          <w:szCs w:val="36"/>
        </w:rPr>
        <w:t>专项审计</w:t>
      </w:r>
      <w:r>
        <w:rPr>
          <w:rFonts w:hint="eastAsia" w:eastAsia="黑体"/>
          <w:b/>
          <w:bCs/>
          <w:sz w:val="36"/>
          <w:szCs w:val="36"/>
          <w:lang w:eastAsia="zh-CN"/>
        </w:rPr>
        <w:t>资料清单</w:t>
      </w:r>
    </w:p>
    <w:p>
      <w:pPr>
        <w:spacing w:line="560" w:lineRule="exact"/>
        <w:jc w:val="center"/>
        <w:rPr>
          <w:rFonts w:hint="eastAsia" w:eastAsia="黑体"/>
          <w:b/>
          <w:bCs/>
          <w:sz w:val="36"/>
          <w:szCs w:val="36"/>
          <w:lang w:eastAsia="zh-CN"/>
        </w:rPr>
      </w:pPr>
    </w:p>
    <w:p>
      <w:pPr>
        <w:numPr>
          <w:ilvl w:val="0"/>
          <w:numId w:val="1"/>
        </w:num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高端体育赛事审计资料清单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1.企业营业执照；</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2.企业租赁合同；</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3.举办的赛事基本情况介绍、策划方案、赛事总结报告；</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4.参加赛事的队伍清单及相关队伍的水平证明材料；</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5.赛事的绩效自评报告及经费决算报告；</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6.举办赛事取得的收入、支出的清单（支出按费用类别分类列示，总额和申报材料一致，提供纸质档和电子档）;</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7.举办的赛事已获得政府资助的情况；</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8.公司在职人员花名册及3个月社保缴纳清单（1、7、12月）；</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9.赛事运动员、教练员、裁判员的费用支出明细、发放领取的签名材料及支付回单；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10.个人劳务费发放领取的签名材料及支付回单；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11.场馆搭建、场地租赁、赛事宣传、赛事策划设计、安保及劳务、保险、交通工具租赁等支出的合同；</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12.主要的供应商清单；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13.其他审计资料。</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p>
    <w:p>
      <w:pPr>
        <w:numPr>
          <w:ilvl w:val="0"/>
          <w:numId w:val="1"/>
        </w:num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高水平职业体育俱乐部审计资料清单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1.企业营业执照附件；</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2.2019年审计报告（2019年12月财务报表）复印件；</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3.俱乐部申报项目期间每个月的财务报表以及项目最后一期至末级的科目余额表（财务报表提供纸质档和电子档，科目余额表提供电子档即可）;</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4.参加的赛事基本情况介绍、赛事总结报告；</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5.2019年度的绩效自评报告及经费决算报告；</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6.企业事已获得政府资助的情况；</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7.俱乐部申报项目期间收入、费用（成本）支出的明细清单（支出按费用类别分类列示，总额和申报材料一致，提供纸质档和电子档）;</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8.俱乐部运动员及教练员花名册；</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9.运动员、教练员的合同、</w:t>
      </w:r>
      <w:r>
        <w:rPr>
          <w:rFonts w:hint="eastAsia" w:ascii="FangSong_GB2312" w:hAnsi="仿宋" w:eastAsia="FangSong_GB2312" w:cs="仿宋"/>
          <w:kern w:val="0"/>
          <w:sz w:val="32"/>
          <w:szCs w:val="32"/>
          <w:shd w:val="clear" w:color="auto" w:fill="FFFFFF"/>
          <w:lang w:val="en-US" w:eastAsia="zh-CN"/>
        </w:rPr>
        <w:t>工资津贴补贴费用支出明细、发放领取的签名材料及支付回单；转会、租借运动员的合同及转会费的支出明细；</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10.个人劳务费发放领取的签名材料及支付回单；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11.场馆搭建、场地租赁、赛事宣传、赛事策划设计、安保及劳务、保险、交通工具租赁等支出的合同、发票、支付回单</w:t>
      </w:r>
      <w:r>
        <w:rPr>
          <w:rFonts w:hint="eastAsia" w:ascii="FangSong_GB2312" w:hAnsi="仿宋" w:eastAsia="FangSong_GB2312" w:cs="仿宋"/>
          <w:kern w:val="0"/>
          <w:sz w:val="32"/>
          <w:szCs w:val="32"/>
          <w:shd w:val="clear" w:color="auto" w:fill="FFFFFF"/>
          <w:lang w:val="en-US" w:eastAsia="zh-CN"/>
        </w:rPr>
        <w:t>；</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12.训练基地改扩建等建设合同（如有则提供）;</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13.主要的供应商清单；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14</w:t>
      </w:r>
      <w:bookmarkStart w:id="0" w:name="_GoBack"/>
      <w:bookmarkEnd w:id="0"/>
      <w:r>
        <w:rPr>
          <w:rFonts w:hint="eastAsia" w:ascii="FangSong_GB2312" w:hAnsi="仿宋" w:eastAsia="FangSong_GB2312" w:cs="仿宋"/>
          <w:kern w:val="0"/>
          <w:sz w:val="32"/>
          <w:szCs w:val="32"/>
          <w:shd w:val="clear" w:color="auto" w:fill="FFFFFF"/>
          <w:lang w:val="en-US" w:eastAsia="zh-CN"/>
        </w:rPr>
        <w:t>.其他审计资料。</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p>
    <w:p>
      <w:pPr>
        <w:numPr>
          <w:ilvl w:val="0"/>
          <w:numId w:val="1"/>
        </w:num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体育企业贷款贴息审计资料清单</w:t>
      </w:r>
    </w:p>
    <w:p>
      <w:pPr>
        <w:snapToGrid w:val="0"/>
        <w:spacing w:line="580" w:lineRule="exact"/>
        <w:ind w:firstLine="640" w:firstLineChars="200"/>
        <w:rPr>
          <w:rFonts w:hint="eastAsia"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1.营业执照；</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2.与银行签订的贷款合同；</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3.利息支出明细表；</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4.利息支出凭证和发票；</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5.利息支出扣款回单；</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6.贷款资金支出明细表；</w:t>
      </w:r>
    </w:p>
    <w:p>
      <w:pPr>
        <w:snapToGrid w:val="0"/>
        <w:spacing w:line="580" w:lineRule="exact"/>
        <w:ind w:firstLine="640" w:firstLineChars="200"/>
        <w:rPr>
          <w:rFonts w:hint="default" w:ascii="FangSong_GB2312" w:hAnsi="仿宋" w:eastAsia="FangSong_GB2312" w:cs="仿宋"/>
          <w:kern w:val="0"/>
          <w:sz w:val="32"/>
          <w:szCs w:val="32"/>
          <w:shd w:val="clear" w:color="auto" w:fill="FFFFFF"/>
          <w:lang w:val="en-US" w:eastAsia="zh-CN"/>
        </w:rPr>
      </w:pPr>
      <w:r>
        <w:rPr>
          <w:rFonts w:hint="eastAsia" w:ascii="FangSong_GB2312" w:hAnsi="仿宋" w:eastAsia="FangSong_GB2312" w:cs="仿宋"/>
          <w:kern w:val="0"/>
          <w:sz w:val="32"/>
          <w:szCs w:val="32"/>
          <w:shd w:val="clear" w:color="auto" w:fill="FFFFFF"/>
          <w:lang w:val="en-US" w:eastAsia="zh-CN"/>
        </w:rPr>
        <w:t>7.其他资料。</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F70B5"/>
    <w:multiLevelType w:val="singleLevel"/>
    <w:tmpl w:val="A43F70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0561F"/>
    <w:rsid w:val="0B2E41BB"/>
    <w:rsid w:val="205D4309"/>
    <w:rsid w:val="61D05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2020-08-10T02:16:00Z</dcterms:created>
  <dc:creator>许志祥</dc:creator>
  <cp:lastModifiedBy>文良明</cp:lastModifiedBy>
  <dcterms:modified xsi:type="dcterms:W3CDTF">2020-08-10T03:46:21Z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