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黑体" w:hAnsi="黑体" w:eastAsia="黑体" w:cs="黑体"/>
          <w:spacing w:val="-1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</w:p>
    <w:p>
      <w:pPr>
        <w:autoSpaceDN w:val="0"/>
        <w:spacing w:line="560" w:lineRule="exact"/>
        <w:jc w:val="center"/>
        <w:rPr>
          <w:rFonts w:ascii="方正小标宋简体" w:hAnsi="宋体" w:eastAsia="方正小标宋简体" w:cs="宋体"/>
          <w:spacing w:val="-11"/>
          <w:sz w:val="44"/>
          <w:szCs w:val="44"/>
        </w:rPr>
      </w:pPr>
    </w:p>
    <w:p>
      <w:pPr>
        <w:autoSpaceDN w:val="0"/>
        <w:spacing w:line="560" w:lineRule="exact"/>
        <w:jc w:val="center"/>
        <w:rPr>
          <w:rFonts w:ascii="方正小标宋简体" w:hAnsi="宋体" w:eastAsia="方正小标宋简体" w:cs="宋体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2020广深珠（杭州、南京）旅游联合宣传推广活动项目评分标准</w:t>
      </w:r>
    </w:p>
    <w:p>
      <w:pPr>
        <w:pStyle w:val="2"/>
        <w:spacing w:after="0" w:line="560" w:lineRule="exact"/>
        <w:ind w:left="0" w:leftChars="0"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firstLine="640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评标方法采用“综合评分法”。即是指在最大限度地满足招标文件实质性要求前提下，按照招标文件中规定的各项因素进行综合评审后，以评标总得分最高的投标人作为推荐中标候选人的评标方法。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具体分值如下：价格部分20分，商务部分30分，技术部分50分。</w:t>
      </w:r>
    </w:p>
    <w:tbl>
      <w:tblPr>
        <w:tblStyle w:val="6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956"/>
        <w:gridCol w:w="6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一、价格部分（20分）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根据财政部令第87号文规定，将评标委员会评审后的所有投标人的评标价格，取最低投标价作为基准价格，等于基准价格的评标价定为20分，高于基准价格的评标价则按以下公式计算：价格评分=基准价格/评标价×20，如此类推，算出所有投标人的价格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32"/>
                <w:szCs w:val="32"/>
              </w:rPr>
              <w:t>二、商务部分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 xml:space="preserve"> (30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32"/>
                <w:szCs w:val="32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2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商务部分（30分）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类似业绩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投标人为省级及以上文化旅游部门提供过类似服务的得10分，为市级及以下文化旅游部门提供过类似服务的得5分。（投标人须提供相关证明材料或合同复印件）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投标人提供近3年类似项目业绩，每提供一份得2分，最高得10分。（要求提供合同或中标通知书复印件）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商务响应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投标人提交的应标文件对用户需求的总体满意程度。优秀得10分，一般得5分，差得0分。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32"/>
                <w:szCs w:val="32"/>
              </w:rPr>
              <w:t>三、技术部分（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技术部分（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宣传方案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根据投标人提供的宣传方案横向比较进行打分，内容优秀得30-25分，良好得25-20分，一般得20-10分，差得10-0分。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宣传推广活动保障措施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保障措施具体切实可行，内容优秀得10-8分，良好得7-4分，一般得3-0分。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增值服务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不限形式，各投标企业同向比较等差计分。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color w:val="000000"/>
          <w:sz w:val="32"/>
          <w:szCs w:val="32"/>
          <w:lang w:eastAsia="zh-TW"/>
        </w:rPr>
      </w:pPr>
    </w:p>
    <w:p>
      <w:pPr>
        <w:autoSpaceDN w:val="0"/>
        <w:spacing w:line="560" w:lineRule="exact"/>
        <w:rPr>
          <w:rFonts w:ascii="仿宋" w:hAnsi="仿宋" w:eastAsia="仿宋" w:cs="宋体"/>
          <w:spacing w:val="-11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CA1"/>
    <w:rsid w:val="0003679C"/>
    <w:rsid w:val="00282987"/>
    <w:rsid w:val="00291E64"/>
    <w:rsid w:val="003209A3"/>
    <w:rsid w:val="00473EF2"/>
    <w:rsid w:val="00533183"/>
    <w:rsid w:val="00717F04"/>
    <w:rsid w:val="00751627"/>
    <w:rsid w:val="007C726E"/>
    <w:rsid w:val="007F399C"/>
    <w:rsid w:val="008651BB"/>
    <w:rsid w:val="009135FD"/>
    <w:rsid w:val="009A6878"/>
    <w:rsid w:val="009D2D61"/>
    <w:rsid w:val="00A6782A"/>
    <w:rsid w:val="00AF1423"/>
    <w:rsid w:val="00B62255"/>
    <w:rsid w:val="00BD0DAC"/>
    <w:rsid w:val="00BF113F"/>
    <w:rsid w:val="00CB3CF2"/>
    <w:rsid w:val="00CB6DD8"/>
    <w:rsid w:val="00CD0CA1"/>
    <w:rsid w:val="00D004D6"/>
    <w:rsid w:val="00D3450E"/>
    <w:rsid w:val="00D905A9"/>
    <w:rsid w:val="00DC4C17"/>
    <w:rsid w:val="00E540A3"/>
    <w:rsid w:val="00E87140"/>
    <w:rsid w:val="00EE7F09"/>
    <w:rsid w:val="00EF654D"/>
    <w:rsid w:val="00FA1F9A"/>
    <w:rsid w:val="00FA4649"/>
    <w:rsid w:val="75A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qFormat/>
    <w:uiPriority w:val="99"/>
    <w:pPr>
      <w:spacing w:after="120" w:line="480" w:lineRule="auto"/>
      <w:ind w:left="420" w:leftChars="200"/>
    </w:pPr>
    <w:rPr>
      <w:rFonts w:ascii="Calibri" w:hAnsi="Calibri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正文文本缩进 2 Char1"/>
    <w:basedOn w:val="7"/>
    <w:link w:val="2"/>
    <w:semiHidden/>
    <w:uiPriority w:val="99"/>
    <w:rPr>
      <w:rFonts w:ascii="Times New Roman" w:hAnsi="Times New Roman" w:eastAsia="宋体" w:cs="Times New Roman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288</Words>
  <Characters>1646</Characters>
  <Lines>13</Lines>
  <Paragraphs>3</Paragraphs>
  <TotalTime>1</TotalTime>
  <ScaleCrop>false</ScaleCrop>
  <LinksUpToDate>false</LinksUpToDate>
  <CharactersWithSpaces>1931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2020-09-22T06:29:00Z</dcterms:created>
  <dc:creator>陈放</dc:creator>
  <cp:lastModifiedBy>小容</cp:lastModifiedBy>
  <dcterms:modified xsi:type="dcterms:W3CDTF">2020-09-22T06:49:22Z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