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before="0" w:after="0" w:line="240" w:lineRule="auto"/>
        <w:ind w:right="0"/>
        <w:jc w:val="left"/>
        <w:rPr>
          <w:rFonts w:hint="eastAsia" w:ascii="黑体" w:hAnsi="FangSong_GB2312" w:eastAsia="黑体" w:cs="FangSong_GB2312"/>
          <w:kern w:val="0"/>
          <w:sz w:val="28"/>
          <w:szCs w:val="28"/>
          <w:lang w:val="en-US" w:eastAsia="zh-CN"/>
        </w:rPr>
      </w:pPr>
      <w:r>
        <w:rPr>
          <w:rFonts w:hint="eastAsia" w:ascii="黑体" w:hAnsi="FangSong_GB2312" w:eastAsia="黑体" w:cs="FangSong_GB2312"/>
          <w:kern w:val="0"/>
          <w:sz w:val="28"/>
          <w:szCs w:val="28"/>
          <w:lang w:val="en-US" w:eastAsia="zh-CN"/>
        </w:rPr>
        <w:t>附件4</w:t>
      </w:r>
    </w:p>
    <w:p>
      <w:pPr>
        <w:autoSpaceDE/>
        <w:autoSpaceDN/>
        <w:spacing w:before="0" w:after="0" w:line="579" w:lineRule="exact"/>
        <w:ind w:left="0" w:right="0"/>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sz w:val="44"/>
          <w:szCs w:val="44"/>
        </w:rPr>
        <w:t>2020年</w:t>
      </w:r>
      <w:r>
        <w:rPr>
          <w:rFonts w:hint="eastAsia" w:ascii="方正小标宋_GBK" w:hAnsi="方正小标宋_GBK" w:eastAsia="方正小标宋_GBK" w:cs="方正小标宋_GBK"/>
          <w:kern w:val="2"/>
          <w:sz w:val="44"/>
          <w:szCs w:val="44"/>
          <w:lang w:val="en-US" w:eastAsia="zh-CN" w:bidi="ar-SA"/>
        </w:rPr>
        <w:t>第二批深圳市体育产业专项资金深圳市体育产业园区和基地奖励申请指南</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ascii="宋体"/>
          <w:b/>
          <w:color w:val="auto"/>
          <w:sz w:val="35"/>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760"/>
        <w:textAlignment w:val="auto"/>
        <w:rPr>
          <w:rFonts w:hint="eastAsia" w:ascii="黑体" w:eastAsia="黑体"/>
          <w:color w:val="auto"/>
        </w:rPr>
      </w:pPr>
      <w:r>
        <w:rPr>
          <w:rFonts w:hint="eastAsia" w:ascii="黑体" w:eastAsia="黑体"/>
          <w:color w:val="auto"/>
        </w:rPr>
        <w:t>一、政策依据</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color w:val="auto"/>
        </w:rPr>
      </w:pPr>
      <w:r>
        <w:rPr>
          <w:rFonts w:hint="eastAsia"/>
          <w:color w:val="auto"/>
        </w:rPr>
        <w:t>《深圳市人民政府办公厅印发关于加快体育产业创新发展的</w:t>
      </w:r>
      <w:bookmarkStart w:id="0" w:name="_GoBack"/>
      <w:bookmarkEnd w:id="0"/>
      <w:r>
        <w:rPr>
          <w:rFonts w:hint="eastAsia"/>
          <w:color w:val="auto"/>
        </w:rPr>
        <w:t>若干措施</w:t>
      </w:r>
      <w:r>
        <w:rPr>
          <w:rFonts w:hint="eastAsia"/>
          <w:color w:val="auto"/>
          <w:lang w:val="en-US"/>
        </w:rPr>
        <w:t>的通知</w:t>
      </w:r>
      <w:r>
        <w:rPr>
          <w:rFonts w:hint="eastAsia"/>
          <w:color w:val="auto"/>
        </w:rPr>
        <w:t>》（深府办规〔20</w:t>
      </w:r>
      <w:r>
        <w:rPr>
          <w:rFonts w:hint="eastAsia"/>
          <w:color w:val="auto"/>
          <w:lang w:val="en-US"/>
        </w:rPr>
        <w:t>20</w:t>
      </w:r>
      <w:r>
        <w:rPr>
          <w:rFonts w:hint="eastAsia"/>
          <w:color w:val="auto"/>
        </w:rPr>
        <w:t>〕</w:t>
      </w:r>
      <w:r>
        <w:rPr>
          <w:rFonts w:hint="eastAsia"/>
          <w:color w:val="auto"/>
          <w:lang w:val="en-US"/>
        </w:rPr>
        <w:t>4</w:t>
      </w:r>
      <w:r>
        <w:rPr>
          <w:rFonts w:hint="eastAsia"/>
          <w:color w:val="auto"/>
        </w:rPr>
        <w:t>号）</w:t>
      </w:r>
      <w:r>
        <w:rPr>
          <w:rFonts w:hint="eastAsia"/>
          <w:color w:val="auto"/>
          <w:lang w:val="en-US"/>
        </w:rPr>
        <w:t>和</w:t>
      </w:r>
      <w:r>
        <w:rPr>
          <w:rFonts w:hint="eastAsia"/>
          <w:color w:val="auto"/>
          <w:highlight w:val="none"/>
        </w:rPr>
        <w:t>《</w:t>
      </w:r>
      <w:r>
        <w:rPr>
          <w:rFonts w:hint="eastAsia"/>
          <w:color w:val="auto"/>
          <w:highlight w:val="none"/>
          <w:lang w:val="en-US"/>
        </w:rPr>
        <w:t>深圳市文化广电</w:t>
      </w:r>
      <w:r>
        <w:rPr>
          <w:rFonts w:hint="eastAsia"/>
          <w:color w:val="auto"/>
          <w:lang w:val="en-US"/>
        </w:rPr>
        <w:t>旅游体育局关于印发</w:t>
      </w:r>
      <w:r>
        <w:rPr>
          <w:rFonts w:hint="eastAsia"/>
          <w:color w:val="auto"/>
          <w:lang w:val="en-US" w:eastAsia="zh-CN"/>
        </w:rPr>
        <w:t>深圳市体育产业园区和基地奖励操作规程》</w:t>
      </w:r>
      <w:r>
        <w:rPr>
          <w:rFonts w:hint="eastAsia"/>
          <w:color w:val="auto"/>
          <w:lang w:eastAsia="zh-CN"/>
        </w:rPr>
        <w:t>（深</w:t>
      </w:r>
      <w:r>
        <w:rPr>
          <w:rFonts w:hint="eastAsia"/>
          <w:color w:val="auto"/>
          <w:lang w:val="en-US" w:eastAsia="zh-CN"/>
        </w:rPr>
        <w:t>文规</w:t>
      </w:r>
      <w:r>
        <w:rPr>
          <w:rFonts w:hint="eastAsia"/>
          <w:color w:val="auto"/>
          <w:lang w:eastAsia="zh-CN"/>
        </w:rPr>
        <w:t>〔20</w:t>
      </w:r>
      <w:r>
        <w:rPr>
          <w:rFonts w:hint="eastAsia"/>
          <w:color w:val="auto"/>
          <w:lang w:val="en-US" w:eastAsia="zh-CN"/>
        </w:rPr>
        <w:t>20</w:t>
      </w:r>
      <w:r>
        <w:rPr>
          <w:rFonts w:hint="eastAsia"/>
          <w:color w:val="auto"/>
          <w:lang w:eastAsia="zh-CN"/>
        </w:rPr>
        <w:t>〕</w:t>
      </w:r>
      <w:r>
        <w:rPr>
          <w:rFonts w:hint="eastAsia"/>
          <w:color w:val="auto"/>
          <w:lang w:val="en-US" w:eastAsia="zh-CN"/>
        </w:rPr>
        <w:t>10</w:t>
      </w:r>
      <w:r>
        <w:rPr>
          <w:rFonts w:hint="eastAsia"/>
          <w:color w:val="auto"/>
          <w:lang w:eastAsia="zh-CN"/>
        </w:rPr>
        <w:t>号）</w:t>
      </w:r>
      <w:r>
        <w:rPr>
          <w:rFonts w:hint="eastAsia"/>
          <w:color w:val="auto"/>
        </w:rPr>
        <w:t>。</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760"/>
        <w:textAlignment w:val="auto"/>
        <w:rPr>
          <w:rFonts w:hint="eastAsia" w:ascii="黑体" w:eastAsia="黑体"/>
          <w:color w:val="auto"/>
        </w:rPr>
      </w:pPr>
      <w:r>
        <w:rPr>
          <w:rFonts w:hint="eastAsia" w:ascii="黑体" w:eastAsia="黑体"/>
          <w:color w:val="auto"/>
        </w:rPr>
        <w:t>二、奖励对象</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r>
        <w:rPr>
          <w:rFonts w:hint="eastAsia"/>
          <w:color w:val="auto"/>
          <w:lang w:val="en-US" w:eastAsia="zh-CN"/>
        </w:rPr>
        <w:t>奖励对象为</w:t>
      </w:r>
      <w:r>
        <w:rPr>
          <w:rFonts w:hint="eastAsia"/>
          <w:color w:val="auto"/>
        </w:rPr>
        <w:t>被国家、省有关部门</w:t>
      </w:r>
      <w:r>
        <w:rPr>
          <w:rFonts w:hint="eastAsia"/>
          <w:color w:val="auto"/>
          <w:lang w:val="en-US" w:eastAsia="zh-CN"/>
        </w:rPr>
        <w:t>及</w:t>
      </w:r>
      <w:r>
        <w:rPr>
          <w:rFonts w:hint="eastAsia"/>
          <w:color w:val="auto"/>
        </w:rPr>
        <w:t>市</w:t>
      </w:r>
      <w:r>
        <w:rPr>
          <w:rFonts w:hint="eastAsia"/>
          <w:color w:val="auto"/>
          <w:lang w:val="en-US" w:eastAsia="zh-CN"/>
        </w:rPr>
        <w:t>体育行政主管部门</w:t>
      </w:r>
      <w:r>
        <w:rPr>
          <w:rFonts w:hint="eastAsia"/>
          <w:color w:val="auto"/>
        </w:rPr>
        <w:t>新认定的体育产业园区或基地</w:t>
      </w:r>
      <w:r>
        <w:rPr>
          <w:rFonts w:hint="eastAsia"/>
          <w:color w:val="auto"/>
          <w:lang w:eastAsia="zh-CN"/>
        </w:rPr>
        <w:t>（</w:t>
      </w:r>
      <w:r>
        <w:rPr>
          <w:rFonts w:hint="eastAsia"/>
          <w:color w:val="auto"/>
          <w:lang w:val="en-US" w:eastAsia="zh-CN"/>
        </w:rPr>
        <w:t>含体育产业示范基地和示范单位</w:t>
      </w:r>
      <w:r>
        <w:rPr>
          <w:rFonts w:hint="eastAsia"/>
          <w:color w:val="auto"/>
          <w:lang w:eastAsia="zh-CN"/>
        </w:rPr>
        <w:t>）</w:t>
      </w:r>
      <w:r>
        <w:rPr>
          <w:rFonts w:hint="eastAsia"/>
          <w:color w:val="auto"/>
        </w:rPr>
        <w:t>；</w:t>
      </w:r>
      <w:r>
        <w:rPr>
          <w:rFonts w:hint="eastAsia"/>
          <w:color w:val="auto"/>
          <w:lang w:val="en-US" w:eastAsia="zh-CN"/>
        </w:rPr>
        <w:t>或被市体育行政主管部门考核优良以上的市级</w:t>
      </w:r>
      <w:r>
        <w:rPr>
          <w:rFonts w:hint="eastAsia"/>
          <w:color w:val="auto"/>
        </w:rPr>
        <w:t>体育产业园区或基地。</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760"/>
        <w:textAlignment w:val="auto"/>
        <w:rPr>
          <w:rFonts w:hint="default" w:ascii="黑体" w:eastAsia="黑体"/>
          <w:color w:val="auto"/>
          <w:lang w:val="en-US"/>
        </w:rPr>
      </w:pPr>
      <w:r>
        <w:rPr>
          <w:rFonts w:hint="eastAsia" w:ascii="黑体" w:eastAsia="黑体"/>
          <w:color w:val="auto"/>
        </w:rPr>
        <w:t>三、奖励</w:t>
      </w:r>
      <w:r>
        <w:rPr>
          <w:rFonts w:hint="eastAsia" w:ascii="黑体" w:eastAsia="黑体"/>
          <w:color w:val="auto"/>
          <w:lang w:eastAsia="zh-CN"/>
        </w:rPr>
        <w:t>范围</w:t>
      </w:r>
      <w:r>
        <w:rPr>
          <w:rFonts w:hint="eastAsia" w:ascii="黑体" w:eastAsia="黑体"/>
          <w:color w:val="auto"/>
          <w:lang w:val="en-US" w:eastAsia="zh-CN"/>
        </w:rPr>
        <w:t>和方式</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r>
        <w:rPr>
          <w:rFonts w:hint="eastAsia"/>
          <w:color w:val="auto"/>
          <w:lang w:eastAsia="zh-CN"/>
        </w:rPr>
        <w:t>（</w:t>
      </w:r>
      <w:r>
        <w:rPr>
          <w:rFonts w:hint="eastAsia"/>
          <w:color w:val="auto"/>
          <w:lang w:val="en-US" w:eastAsia="zh-CN"/>
        </w:rPr>
        <w:t>一</w:t>
      </w:r>
      <w:r>
        <w:rPr>
          <w:rFonts w:hint="eastAsia"/>
          <w:color w:val="auto"/>
          <w:lang w:eastAsia="zh-CN"/>
        </w:rPr>
        <w:t>）</w:t>
      </w:r>
      <w:r>
        <w:rPr>
          <w:rFonts w:hint="eastAsia"/>
          <w:color w:val="auto"/>
          <w:lang w:val="en-US" w:eastAsia="zh-CN"/>
        </w:rPr>
        <w:t>奖励</w:t>
      </w:r>
      <w:r>
        <w:rPr>
          <w:rFonts w:hint="eastAsia"/>
          <w:color w:val="auto"/>
        </w:rPr>
        <w:t>范围：2</w:t>
      </w:r>
      <w:r>
        <w:rPr>
          <w:rFonts w:hint="eastAsia"/>
          <w:color w:val="auto"/>
          <w:lang w:val="zh-CN"/>
        </w:rPr>
        <w:t>01</w:t>
      </w:r>
      <w:r>
        <w:rPr>
          <w:rFonts w:hint="eastAsia"/>
          <w:color w:val="auto"/>
        </w:rPr>
        <w:t>9</w:t>
      </w:r>
      <w:r>
        <w:rPr>
          <w:rFonts w:hint="eastAsia"/>
          <w:color w:val="auto"/>
          <w:lang w:val="zh-CN"/>
        </w:rPr>
        <w:t>年</w:t>
      </w:r>
      <w:r>
        <w:rPr>
          <w:rFonts w:hint="eastAsia"/>
          <w:color w:val="auto"/>
          <w:lang w:val="en-US" w:eastAsia="zh-CN"/>
        </w:rPr>
        <w:t>5</w:t>
      </w:r>
      <w:r>
        <w:rPr>
          <w:rFonts w:hint="eastAsia"/>
          <w:color w:val="auto"/>
          <w:lang w:val="zh-CN"/>
        </w:rPr>
        <w:t>月</w:t>
      </w:r>
      <w:r>
        <w:rPr>
          <w:rFonts w:hint="eastAsia"/>
          <w:color w:val="auto"/>
          <w:lang w:val="en-US" w:eastAsia="zh-CN"/>
        </w:rPr>
        <w:t>16</w:t>
      </w:r>
      <w:r>
        <w:rPr>
          <w:rFonts w:hint="eastAsia"/>
          <w:color w:val="auto"/>
          <w:lang w:val="zh-CN"/>
        </w:rPr>
        <w:t>日至20</w:t>
      </w:r>
      <w:r>
        <w:rPr>
          <w:rFonts w:hint="eastAsia"/>
          <w:color w:val="auto"/>
        </w:rPr>
        <w:t>20</w:t>
      </w:r>
      <w:r>
        <w:rPr>
          <w:rFonts w:hint="eastAsia"/>
          <w:color w:val="auto"/>
          <w:lang w:val="zh-CN"/>
        </w:rPr>
        <w:t>年</w:t>
      </w:r>
      <w:r>
        <w:rPr>
          <w:rFonts w:hint="eastAsia"/>
          <w:color w:val="auto"/>
          <w:lang w:val="en-US" w:eastAsia="zh-CN"/>
        </w:rPr>
        <w:t>11</w:t>
      </w:r>
      <w:r>
        <w:rPr>
          <w:rFonts w:hint="eastAsia"/>
          <w:color w:val="auto"/>
          <w:lang w:val="zh-CN"/>
        </w:rPr>
        <w:t>月</w:t>
      </w:r>
      <w:r>
        <w:rPr>
          <w:rFonts w:hint="eastAsia"/>
          <w:color w:val="auto"/>
          <w:lang w:val="en-US" w:eastAsia="zh-CN"/>
        </w:rPr>
        <w:t>15</w:t>
      </w:r>
      <w:r>
        <w:rPr>
          <w:rFonts w:hint="eastAsia"/>
          <w:color w:val="auto"/>
          <w:lang w:val="zh-CN"/>
        </w:rPr>
        <w:t>日</w:t>
      </w:r>
      <w:r>
        <w:rPr>
          <w:rFonts w:hint="eastAsia"/>
          <w:color w:val="auto"/>
          <w:lang w:val="en-US" w:eastAsia="zh-CN"/>
        </w:rPr>
        <w:t>，</w:t>
      </w:r>
      <w:r>
        <w:rPr>
          <w:rFonts w:hint="eastAsia"/>
          <w:color w:val="auto"/>
        </w:rPr>
        <w:t>符合奖励条件的体育产业园区和基地。</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r>
        <w:rPr>
          <w:rFonts w:hint="eastAsia"/>
          <w:color w:val="auto"/>
          <w:lang w:eastAsia="zh-CN"/>
        </w:rPr>
        <w:t>（</w:t>
      </w:r>
      <w:r>
        <w:rPr>
          <w:rFonts w:hint="eastAsia"/>
          <w:color w:val="auto"/>
          <w:lang w:val="en-US" w:eastAsia="zh-CN"/>
        </w:rPr>
        <w:t>二</w:t>
      </w:r>
      <w:r>
        <w:rPr>
          <w:rFonts w:hint="eastAsia"/>
          <w:color w:val="auto"/>
          <w:lang w:eastAsia="zh-CN"/>
        </w:rPr>
        <w:t>）</w:t>
      </w:r>
      <w:r>
        <w:rPr>
          <w:rFonts w:hint="eastAsia"/>
          <w:color w:val="auto"/>
          <w:lang w:val="en-US" w:eastAsia="zh-CN"/>
        </w:rPr>
        <w:t>奖励</w:t>
      </w:r>
      <w:r>
        <w:rPr>
          <w:rFonts w:hint="eastAsia"/>
          <w:color w:val="auto"/>
        </w:rPr>
        <w:t>方式：事后</w:t>
      </w:r>
      <w:r>
        <w:rPr>
          <w:rFonts w:hint="eastAsia"/>
          <w:color w:val="auto"/>
          <w:lang w:val="en-US" w:eastAsia="zh-CN"/>
        </w:rPr>
        <w:t>奖励</w:t>
      </w:r>
      <w:r>
        <w:rPr>
          <w:rFonts w:hint="eastAsia"/>
          <w:color w:val="auto"/>
        </w:rPr>
        <w:t>。</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760"/>
        <w:textAlignment w:val="auto"/>
        <w:rPr>
          <w:rFonts w:hint="eastAsia" w:ascii="黑体" w:eastAsia="黑体"/>
          <w:color w:val="auto"/>
          <w:lang w:eastAsia="zh-CN"/>
        </w:rPr>
      </w:pPr>
      <w:r>
        <w:rPr>
          <w:rFonts w:hint="eastAsia" w:ascii="黑体" w:eastAsia="黑体"/>
          <w:color w:val="auto"/>
          <w:lang w:eastAsia="zh-CN"/>
        </w:rPr>
        <w:t>四、</w:t>
      </w:r>
      <w:r>
        <w:rPr>
          <w:rFonts w:hint="eastAsia" w:ascii="黑体" w:eastAsia="黑体"/>
          <w:color w:val="auto"/>
          <w:lang w:val="en-US" w:eastAsia="zh-CN"/>
        </w:rPr>
        <w:t>奖励标准</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lang w:val="en-US" w:eastAsia="zh-CN"/>
        </w:rPr>
      </w:pPr>
      <w:r>
        <w:rPr>
          <w:rFonts w:hint="eastAsia"/>
          <w:color w:val="auto"/>
          <w:lang w:val="en-US" w:eastAsia="zh-CN"/>
        </w:rPr>
        <w:t>（一）</w:t>
      </w:r>
      <w:r>
        <w:rPr>
          <w:rFonts w:hint="eastAsia" w:ascii="仿宋_GB2312" w:eastAsia="仿宋_GB2312"/>
          <w:sz w:val="32"/>
          <w:szCs w:val="32"/>
        </w:rPr>
        <w:t>被新认定为市级体育产业园区的，可一次性给予200万元的奖励。</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eastAsia="仿宋_GB2312"/>
          <w:color w:val="auto"/>
          <w:lang w:eastAsia="zh-CN"/>
        </w:rPr>
      </w:pPr>
      <w:r>
        <w:rPr>
          <w:rFonts w:hint="eastAsia"/>
          <w:color w:val="auto"/>
          <w:lang w:val="en-US" w:eastAsia="zh-CN"/>
        </w:rPr>
        <w:t>（二）</w:t>
      </w:r>
      <w:r>
        <w:rPr>
          <w:rFonts w:hint="eastAsia" w:ascii="仿宋_GB2312" w:eastAsia="仿宋_GB2312"/>
          <w:sz w:val="32"/>
          <w:szCs w:val="32"/>
        </w:rPr>
        <w:t>被新认定为市级体育产业基地的，按照上一年度对本市地方财力贡献，可一次性给予不超过100万元的奖励。其中，地方财力贡献超过100万元的，给予100万元的奖励；地方财力贡献不超过100万元的，给予与地方财力贡献等额（只保留整数）的奖励</w:t>
      </w:r>
      <w:r>
        <w:rPr>
          <w:rFonts w:hint="eastAsia"/>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ascii="仿宋_GB2312" w:eastAsia="仿宋_GB2312"/>
          <w:sz w:val="32"/>
          <w:szCs w:val="32"/>
          <w:lang w:eastAsia="zh-CN"/>
        </w:rPr>
      </w:pPr>
      <w:r>
        <w:rPr>
          <w:rFonts w:hint="eastAsia"/>
          <w:color w:val="auto"/>
          <w:lang w:eastAsia="zh-CN"/>
        </w:rPr>
        <w:t>（</w:t>
      </w:r>
      <w:r>
        <w:rPr>
          <w:rFonts w:hint="eastAsia"/>
          <w:color w:val="auto"/>
          <w:lang w:val="en-US" w:eastAsia="zh-CN"/>
        </w:rPr>
        <w:t>三</w:t>
      </w:r>
      <w:r>
        <w:rPr>
          <w:rFonts w:hint="eastAsia"/>
          <w:color w:val="auto"/>
          <w:lang w:eastAsia="zh-CN"/>
        </w:rPr>
        <w:t>）</w:t>
      </w:r>
      <w:r>
        <w:rPr>
          <w:rFonts w:hint="eastAsia" w:ascii="仿宋_GB2312" w:eastAsia="仿宋_GB2312"/>
          <w:sz w:val="32"/>
          <w:szCs w:val="32"/>
        </w:rPr>
        <w:t>被新认定为国家级体育产业园区或者基地的，可一次性给予200万元的奖励；被新认定为省级体育产业园区或者基地的，可一次性给予100万元的奖励。</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val="zh-CN" w:eastAsia="zh-CN"/>
        </w:rPr>
        <w:t>）被考核为优良以上等次的市级体育产业园区和基地，可分别给予50万元和30万元的奖励。</w:t>
      </w:r>
    </w:p>
    <w:p>
      <w:pPr>
        <w:pStyle w:val="2"/>
        <w:keepNext w:val="0"/>
        <w:keepLines w:val="0"/>
        <w:pageBreakBefore w:val="0"/>
        <w:widowControl w:val="0"/>
        <w:kinsoku/>
        <w:wordWrap/>
        <w:overflowPunct/>
        <w:topLinePunct w:val="0"/>
        <w:autoSpaceDE w:val="0"/>
        <w:autoSpaceDN w:val="0"/>
        <w:bidi w:val="0"/>
        <w:adjustRightInd/>
        <w:snapToGrid/>
        <w:spacing w:before="1" w:line="560" w:lineRule="exact"/>
        <w:ind w:left="760"/>
        <w:textAlignment w:val="auto"/>
        <w:rPr>
          <w:rFonts w:hint="eastAsia" w:ascii="黑体" w:eastAsia="黑体"/>
          <w:color w:val="auto"/>
        </w:rPr>
      </w:pPr>
      <w:r>
        <w:rPr>
          <w:rFonts w:hint="eastAsia" w:ascii="黑体" w:eastAsia="黑体"/>
          <w:color w:val="auto"/>
        </w:rPr>
        <w:t>五、申请材料</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r>
        <w:rPr>
          <w:rFonts w:hint="eastAsia"/>
          <w:color w:val="auto"/>
        </w:rPr>
        <w:t>登 陆 “ 深圳市体育产业专项资金网上申报系统 ”（</w:t>
      </w:r>
      <w:r>
        <w:rPr>
          <w:rFonts w:hint="eastAsia" w:ascii="FangSong_GB2312" w:hAnsi="FangSong_GB2312" w:eastAsia="FangSong_GB2312" w:cs="FangSong_GB2312"/>
          <w:kern w:val="0"/>
          <w:sz w:val="32"/>
          <w:szCs w:val="32"/>
          <w:lang w:val="zh-CN" w:bidi="zh-CN"/>
        </w:rPr>
        <w:t>http://202.96.164.65:8001/tysb</w:t>
      </w:r>
      <w:r>
        <w:rPr>
          <w:rFonts w:hint="eastAsia"/>
          <w:color w:val="auto"/>
        </w:rPr>
        <w:t>），在线填报相关</w:t>
      </w:r>
      <w:r>
        <w:rPr>
          <w:rFonts w:hint="eastAsia"/>
          <w:color w:val="auto"/>
          <w:lang w:val="en-US"/>
        </w:rPr>
        <w:t>信息，</w:t>
      </w:r>
      <w:r>
        <w:rPr>
          <w:rFonts w:hint="eastAsia"/>
          <w:color w:val="auto"/>
        </w:rPr>
        <w:t>经网上初审通过后，通过该系统打印深圳市体育产业园区和基地奖励申请表、</w:t>
      </w:r>
      <w:r>
        <w:rPr>
          <w:rFonts w:hint="eastAsia"/>
          <w:color w:val="auto"/>
          <w:lang w:val="en-US"/>
        </w:rPr>
        <w:t>申请单位承诺书和社会统一信用代码证等商事主体资格的</w:t>
      </w:r>
      <w:r>
        <w:rPr>
          <w:rFonts w:hint="eastAsia"/>
          <w:color w:val="auto"/>
        </w:rPr>
        <w:t>纸质文件。</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r>
        <w:rPr>
          <w:rFonts w:hint="eastAsia"/>
          <w:color w:val="auto"/>
        </w:rPr>
        <w:t>以上材料均验原件存复印件，复印件按A4纸型制作，并胶印成册，一式两份，加盖公章。</w:t>
      </w:r>
    </w:p>
    <w:p>
      <w:pPr>
        <w:pStyle w:val="2"/>
        <w:keepNext w:val="0"/>
        <w:keepLines w:val="0"/>
        <w:pageBreakBefore w:val="0"/>
        <w:widowControl w:val="0"/>
        <w:kinsoku/>
        <w:wordWrap/>
        <w:overflowPunct/>
        <w:topLinePunct w:val="0"/>
        <w:autoSpaceDE w:val="0"/>
        <w:autoSpaceDN w:val="0"/>
        <w:bidi w:val="0"/>
        <w:adjustRightInd/>
        <w:snapToGrid/>
        <w:spacing w:before="1" w:line="560" w:lineRule="exact"/>
        <w:ind w:left="760"/>
        <w:textAlignment w:val="auto"/>
        <w:rPr>
          <w:rFonts w:hint="eastAsia" w:ascii="黑体" w:eastAsia="黑体"/>
          <w:color w:val="auto"/>
        </w:rPr>
      </w:pPr>
      <w:r>
        <w:rPr>
          <w:rFonts w:hint="eastAsia" w:ascii="黑体" w:eastAsia="黑体"/>
          <w:color w:val="auto"/>
        </w:rPr>
        <w:t>六、受理机关</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lang w:val="zh-CN" w:eastAsia="zh-CN"/>
        </w:rPr>
      </w:pPr>
      <w:r>
        <w:rPr>
          <w:rFonts w:hint="eastAsia"/>
          <w:color w:val="auto"/>
          <w:lang w:val="zh-CN" w:eastAsia="zh-CN"/>
        </w:rPr>
        <w:t>受理机关：深圳市</w:t>
      </w:r>
      <w:r>
        <w:rPr>
          <w:rFonts w:hint="eastAsia"/>
          <w:color w:val="auto"/>
          <w:lang w:val="en-US" w:eastAsia="zh-CN"/>
        </w:rPr>
        <w:t>文化广电旅游体育</w:t>
      </w:r>
      <w:r>
        <w:rPr>
          <w:rFonts w:hint="eastAsia"/>
          <w:color w:val="auto"/>
          <w:lang w:val="zh-CN" w:eastAsia="zh-CN"/>
        </w:rPr>
        <w:t>局</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lang w:val="zh-CN" w:eastAsia="zh-CN"/>
        </w:rPr>
      </w:pPr>
      <w:r>
        <w:rPr>
          <w:rFonts w:hint="eastAsia"/>
          <w:color w:val="auto"/>
          <w:lang w:val="zh-CN" w:eastAsia="zh-CN"/>
        </w:rPr>
        <w:t xml:space="preserve">咨询电话：政策咨询 </w:t>
      </w:r>
      <w:r>
        <w:rPr>
          <w:rFonts w:hint="eastAsia"/>
          <w:color w:val="auto"/>
          <w:lang w:val="en-US" w:eastAsia="zh-CN"/>
        </w:rPr>
        <w:t>88102673 88102675</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lang w:val="zh-CN" w:eastAsia="zh-CN"/>
        </w:rPr>
      </w:pPr>
      <w:r>
        <w:rPr>
          <w:rFonts w:hint="eastAsia"/>
          <w:color w:val="auto"/>
          <w:lang w:val="zh-CN" w:eastAsia="zh-CN"/>
        </w:rPr>
        <w:t xml:space="preserve">          技术咨询 </w:t>
      </w:r>
      <w:r>
        <w:rPr>
          <w:rFonts w:hint="eastAsia" w:ascii="仿宋_GB2312" w:hAnsi="仿宋_GB2312" w:eastAsia="仿宋_GB2312" w:cs="仿宋_GB2312"/>
          <w:color w:val="auto"/>
          <w:spacing w:val="-2"/>
          <w:kern w:val="2"/>
          <w:sz w:val="32"/>
          <w:szCs w:val="32"/>
          <w:lang w:val="en-US" w:eastAsia="zh-CN" w:bidi="zh-CN"/>
        </w:rPr>
        <w:t>88102623</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lang w:val="zh-CN" w:eastAsia="zh-CN"/>
        </w:rPr>
      </w:pPr>
      <w:r>
        <w:rPr>
          <w:rFonts w:hint="eastAsia"/>
          <w:color w:val="auto"/>
          <w:lang w:val="zh-CN" w:eastAsia="zh-CN"/>
        </w:rPr>
        <w:t>受理地点：深圳市福田区益田路6003号荣超商务中心B座16楼体育产业发展处</w:t>
      </w:r>
    </w:p>
    <w:p>
      <w:pPr>
        <w:pStyle w:val="2"/>
        <w:keepNext w:val="0"/>
        <w:keepLines w:val="0"/>
        <w:pageBreakBefore w:val="0"/>
        <w:widowControl w:val="0"/>
        <w:kinsoku/>
        <w:wordWrap/>
        <w:overflowPunct/>
        <w:topLinePunct w:val="0"/>
        <w:autoSpaceDE w:val="0"/>
        <w:autoSpaceDN w:val="0"/>
        <w:bidi w:val="0"/>
        <w:adjustRightInd/>
        <w:snapToGrid/>
        <w:spacing w:before="1" w:line="560" w:lineRule="exact"/>
        <w:ind w:left="760"/>
        <w:textAlignment w:val="auto"/>
        <w:rPr>
          <w:rFonts w:hint="eastAsia" w:ascii="黑体" w:eastAsia="黑体"/>
          <w:color w:val="auto"/>
          <w:lang w:val="en-US" w:eastAsia="zh-CN"/>
        </w:rPr>
      </w:pPr>
      <w:r>
        <w:rPr>
          <w:rFonts w:hint="eastAsia" w:ascii="黑体" w:eastAsia="黑体"/>
          <w:color w:val="auto"/>
          <w:lang w:val="en-US" w:eastAsia="zh-CN"/>
        </w:rPr>
        <w:t>七、受理时间</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lang w:val="en-US" w:eastAsia="zh-CN"/>
        </w:rPr>
      </w:pPr>
      <w:r>
        <w:rPr>
          <w:rFonts w:hint="eastAsia"/>
          <w:color w:val="auto"/>
          <w:lang w:val="en-US" w:eastAsia="zh-CN"/>
        </w:rPr>
        <w:t>受理时间：2020年11月2日至11月15日，逾期不予受理。</w:t>
      </w:r>
    </w:p>
    <w:p>
      <w:pPr>
        <w:pStyle w:val="2"/>
        <w:keepNext w:val="0"/>
        <w:keepLines w:val="0"/>
        <w:pageBreakBefore w:val="0"/>
        <w:widowControl w:val="0"/>
        <w:kinsoku/>
        <w:wordWrap/>
        <w:overflowPunct/>
        <w:topLinePunct w:val="0"/>
        <w:autoSpaceDE w:val="0"/>
        <w:autoSpaceDN w:val="0"/>
        <w:bidi w:val="0"/>
        <w:adjustRightInd/>
        <w:snapToGrid/>
        <w:spacing w:before="1" w:line="560" w:lineRule="exact"/>
        <w:ind w:left="760"/>
        <w:textAlignment w:val="auto"/>
        <w:rPr>
          <w:rFonts w:hint="eastAsia" w:ascii="黑体" w:eastAsia="黑体"/>
          <w:color w:val="auto"/>
          <w:lang w:val="en-US" w:eastAsia="zh-CN"/>
        </w:rPr>
      </w:pPr>
      <w:r>
        <w:rPr>
          <w:rFonts w:hint="eastAsia" w:ascii="黑体" w:eastAsia="黑体"/>
          <w:color w:val="auto"/>
          <w:lang w:val="en-US" w:eastAsia="zh-CN"/>
        </w:rPr>
        <w:t>八、业务流程</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r>
        <w:rPr>
          <w:rFonts w:hint="eastAsia"/>
          <w:color w:val="auto"/>
          <w:lang w:val="en-US" w:eastAsia="zh-CN"/>
        </w:rPr>
        <w:t>深圳市体育产业园区和基地奖励计划实施的业务流程为</w:t>
      </w:r>
      <w:r>
        <w:rPr>
          <w:rFonts w:hint="eastAsia"/>
          <w:color w:val="auto"/>
        </w:rPr>
        <w:t>编制、发布申报通知和指南、网上初审和书面审查、征求相关部门意见、会计师事务所复核相关数据、确定拟奖励计划、部门集体决策、项目公示、下达奖励计划和拨付奖励资金。</w:t>
      </w:r>
    </w:p>
    <w:p>
      <w:pPr>
        <w:pStyle w:val="2"/>
        <w:keepNext w:val="0"/>
        <w:keepLines w:val="0"/>
        <w:pageBreakBefore w:val="0"/>
        <w:widowControl w:val="0"/>
        <w:kinsoku/>
        <w:wordWrap/>
        <w:overflowPunct/>
        <w:topLinePunct w:val="0"/>
        <w:autoSpaceDE w:val="0"/>
        <w:autoSpaceDN w:val="0"/>
        <w:bidi w:val="0"/>
        <w:adjustRightInd/>
        <w:snapToGrid/>
        <w:spacing w:before="142" w:line="560" w:lineRule="exact"/>
        <w:ind w:right="117" w:firstLine="645"/>
        <w:jc w:val="both"/>
        <w:textAlignment w:val="auto"/>
        <w:rPr>
          <w:rFonts w:hint="eastAsia"/>
          <w:color w:val="auto"/>
        </w:rPr>
      </w:pPr>
    </w:p>
    <w:p>
      <w:pPr>
        <w:pStyle w:val="2"/>
        <w:keepNext w:val="0"/>
        <w:keepLines w:val="0"/>
        <w:pageBreakBefore w:val="0"/>
        <w:kinsoku/>
        <w:wordWrap/>
        <w:overflowPunct/>
        <w:topLinePunct w:val="0"/>
        <w:bidi w:val="0"/>
        <w:adjustRightInd/>
        <w:snapToGrid/>
        <w:spacing w:before="142" w:afterAutospacing="0" w:line="560" w:lineRule="exact"/>
        <w:ind w:right="118" w:firstLine="645"/>
        <w:jc w:val="both"/>
        <w:textAlignment w:val="auto"/>
        <w:rPr>
          <w:color w:val="auto"/>
        </w:rPr>
      </w:pPr>
    </w:p>
    <w:sectPr>
      <w:footerReference r:id="rId3" w:type="default"/>
      <w:pgSz w:w="11910" w:h="16840"/>
      <w:pgMar w:top="1480" w:right="1680" w:bottom="1380" w:left="1680" w:header="0" w:footer="120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568128" behindDoc="1" locked="0" layoutInCell="1" allowOverlap="1">
              <wp:simplePos x="0" y="0"/>
              <wp:positionH relativeFrom="page">
                <wp:posOffset>3726180</wp:posOffset>
              </wp:positionH>
              <wp:positionV relativeFrom="page">
                <wp:posOffset>9790430</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4pt;margin-top:770.9pt;height:12pt;width:8.5pt;mso-position-horizontal-relative:page;mso-position-vertical-relative:page;z-index:-251748352;mso-width-relative:page;mso-height-relative:page;" filled="f" stroked="f" coordsize="21600,21600" o:gfxdata="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k83/nZAAAADQEAAA8AAAAAAAAAAQAgAAAAIgAAAGRycy9kb3ducmV2LnhtbFBLAQIU&#10;ABQAAAAIAIdO4kCsOuTruQEAAHEDAAAOAAAAAAAAAAEAIAAAACgBAABkcnMvZTJvRG9jLnhtbFBL&#10;BQYAAAAABgAGAFkBAABT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563B7"/>
    <w:rsid w:val="02E93C7D"/>
    <w:rsid w:val="04C52761"/>
    <w:rsid w:val="06117B4F"/>
    <w:rsid w:val="09474295"/>
    <w:rsid w:val="0BE43334"/>
    <w:rsid w:val="0C89560C"/>
    <w:rsid w:val="0F3A3371"/>
    <w:rsid w:val="10DF3BB3"/>
    <w:rsid w:val="15595ADA"/>
    <w:rsid w:val="17C46319"/>
    <w:rsid w:val="181E419F"/>
    <w:rsid w:val="1C7951F1"/>
    <w:rsid w:val="205A6713"/>
    <w:rsid w:val="20A92D2B"/>
    <w:rsid w:val="218947F8"/>
    <w:rsid w:val="281D2467"/>
    <w:rsid w:val="2F2F55D9"/>
    <w:rsid w:val="2F6006A2"/>
    <w:rsid w:val="2FC8733E"/>
    <w:rsid w:val="2FCC6359"/>
    <w:rsid w:val="30473B3A"/>
    <w:rsid w:val="31915D2A"/>
    <w:rsid w:val="31EA351C"/>
    <w:rsid w:val="32161A8B"/>
    <w:rsid w:val="361235EA"/>
    <w:rsid w:val="37207616"/>
    <w:rsid w:val="38913CBD"/>
    <w:rsid w:val="3B6574AD"/>
    <w:rsid w:val="3CAF2C7E"/>
    <w:rsid w:val="3D895CC4"/>
    <w:rsid w:val="3EF1473B"/>
    <w:rsid w:val="40BE4852"/>
    <w:rsid w:val="45093B4D"/>
    <w:rsid w:val="492C314C"/>
    <w:rsid w:val="4C8C334F"/>
    <w:rsid w:val="4E8F4300"/>
    <w:rsid w:val="4F774EDB"/>
    <w:rsid w:val="508E0CE2"/>
    <w:rsid w:val="510A02C0"/>
    <w:rsid w:val="53356CA7"/>
    <w:rsid w:val="54432AF2"/>
    <w:rsid w:val="57630F79"/>
    <w:rsid w:val="59D5545F"/>
    <w:rsid w:val="5B077DA3"/>
    <w:rsid w:val="5C4A0BEE"/>
    <w:rsid w:val="5CF55D19"/>
    <w:rsid w:val="612C7DEE"/>
    <w:rsid w:val="64076B06"/>
    <w:rsid w:val="686C3F7C"/>
    <w:rsid w:val="695A1DC9"/>
    <w:rsid w:val="69844C3E"/>
    <w:rsid w:val="69CF7AD9"/>
    <w:rsid w:val="6DC76ED7"/>
    <w:rsid w:val="70745AAB"/>
    <w:rsid w:val="75E90CD1"/>
    <w:rsid w:val="77336875"/>
    <w:rsid w:val="795C647E"/>
    <w:rsid w:val="7A997AC5"/>
    <w:rsid w:val="7C7A7007"/>
    <w:rsid w:val="7D25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2019-05-05T03:33:00Z</dcterms:created>
  <dc:creator>静静</dc:creator>
  <cp:lastModifiedBy>简诗慧</cp:lastModifiedBy>
  <dcterms:modified xsi:type="dcterms:W3CDTF">2020-10-29T06:56:13Z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