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0" w:name="_Toc296006400"/>
      <w:bookmarkStart w:id="1" w:name="OLE_LINK4"/>
      <w:bookmarkStart w:id="2" w:name="目录一"/>
      <w:r>
        <w:rPr>
          <w:rFonts w:hint="eastAsia"/>
        </w:rPr>
        <w:t>评标</w:t>
      </w:r>
    </w:p>
    <w:p>
      <w:pPr>
        <w:spacing w:line="300" w:lineRule="auto"/>
        <w:rPr>
          <w:rFonts w:ascii="宋体" w:hAnsi="宋体"/>
          <w:color w:val="000000"/>
          <w:sz w:val="24"/>
        </w:rPr>
      </w:pPr>
      <w:r>
        <w:rPr>
          <w:rFonts w:hint="eastAsia" w:ascii="宋体" w:hAnsi="宋体"/>
          <w:color w:val="000000"/>
          <w:sz w:val="24"/>
        </w:rPr>
        <w:t>4.1  本项目的评标办法为综合评分法。</w:t>
      </w:r>
    </w:p>
    <w:p>
      <w:pPr>
        <w:spacing w:line="300" w:lineRule="auto"/>
        <w:rPr>
          <w:rFonts w:ascii="宋体" w:hAnsi="宋体"/>
          <w:color w:val="000000"/>
          <w:sz w:val="24"/>
        </w:rPr>
      </w:pPr>
      <w:r>
        <w:rPr>
          <w:rFonts w:hint="eastAsia" w:ascii="宋体" w:hAnsi="宋体"/>
          <w:color w:val="000000"/>
          <w:sz w:val="24"/>
        </w:rPr>
        <w:t>4.2  评标将对投标单位所报的价格、信誉度、以往业绩、通过认证情况、技术参数、产品功能、系统兼容性、使用方便性、设备配件及售后服务计划等多项指标进行综合评判。</w:t>
      </w:r>
    </w:p>
    <w:p>
      <w:pPr>
        <w:spacing w:line="300" w:lineRule="auto"/>
        <w:rPr>
          <w:rFonts w:ascii="宋体" w:hAnsi="宋体"/>
          <w:color w:val="000000"/>
          <w:sz w:val="24"/>
        </w:rPr>
      </w:pPr>
      <w:r>
        <w:rPr>
          <w:rFonts w:hint="eastAsia" w:ascii="宋体" w:hAnsi="宋体"/>
          <w:color w:val="000000"/>
          <w:sz w:val="24"/>
        </w:rPr>
        <w:t xml:space="preserve">4.3  </w:t>
      </w:r>
      <w:r>
        <w:rPr>
          <w:rFonts w:hint="eastAsia" w:ascii="宋体" w:hAnsi="宋体" w:cs="宋体"/>
          <w:sz w:val="24"/>
        </w:rPr>
        <w:t>根据评标原则提取评标要素（技术、商务、价格要素）形成评价指标体系</w:t>
      </w:r>
      <w:r>
        <w:rPr>
          <w:rFonts w:ascii="宋体" w:hAnsi="宋体" w:cs="宋体"/>
          <w:sz w:val="24"/>
        </w:rPr>
        <w:t xml:space="preserve">, </w:t>
      </w:r>
      <w:r>
        <w:rPr>
          <w:rFonts w:hint="eastAsia" w:ascii="宋体" w:hAnsi="宋体" w:cs="宋体"/>
          <w:sz w:val="24"/>
        </w:rPr>
        <w:t>按照各项指标进行百分制要素加权，</w:t>
      </w:r>
      <w:r>
        <w:rPr>
          <w:rFonts w:hint="eastAsia" w:ascii="宋体" w:hAnsi="宋体"/>
          <w:color w:val="000000"/>
          <w:sz w:val="24"/>
        </w:rPr>
        <w:t>评标办法如下：</w:t>
      </w:r>
    </w:p>
    <w:p>
      <w:pPr>
        <w:spacing w:line="300" w:lineRule="auto"/>
        <w:rPr>
          <w:rFonts w:ascii="宋体" w:hAnsi="宋体"/>
          <w:b/>
          <w:sz w:val="24"/>
        </w:rPr>
      </w:pPr>
      <w:r>
        <w:rPr>
          <w:rFonts w:hint="eastAsia" w:ascii="宋体" w:hAnsi="宋体"/>
          <w:b/>
          <w:sz w:val="24"/>
        </w:rPr>
        <w:t>说明：</w:t>
      </w:r>
    </w:p>
    <w:p>
      <w:pPr>
        <w:spacing w:line="300" w:lineRule="auto"/>
        <w:rPr>
          <w:rFonts w:ascii="宋体" w:hAnsi="宋体"/>
          <w:b/>
          <w:sz w:val="24"/>
        </w:rPr>
      </w:pPr>
      <w:r>
        <w:rPr>
          <w:rFonts w:hint="eastAsia" w:ascii="宋体" w:hAnsi="宋体"/>
          <w:b/>
          <w:sz w:val="24"/>
        </w:rPr>
        <w:t>商务及技术评议指标量化表：[满分：80]，价格评分：[满分：20]</w:t>
      </w:r>
    </w:p>
    <w:p>
      <w:pPr>
        <w:spacing w:line="300" w:lineRule="auto"/>
        <w:rPr>
          <w:rFonts w:ascii="宋体" w:hAnsi="宋体"/>
          <w:b/>
          <w:sz w:val="24"/>
        </w:rPr>
      </w:pPr>
      <w:r>
        <w:rPr>
          <w:rFonts w:hint="eastAsia" w:ascii="宋体" w:hAnsi="宋体"/>
          <w:b/>
          <w:sz w:val="24"/>
        </w:rPr>
        <w:t>综合得分：商务技术评分+ 价格评分=100</w:t>
      </w:r>
    </w:p>
    <w:p>
      <w:pPr>
        <w:spacing w:line="300" w:lineRule="auto"/>
        <w:rPr>
          <w:rFonts w:ascii="宋体" w:hAnsi="宋体"/>
          <w:b/>
          <w:sz w:val="24"/>
        </w:rPr>
      </w:pPr>
    </w:p>
    <w:p>
      <w:pPr>
        <w:spacing w:line="300" w:lineRule="auto"/>
        <w:rPr>
          <w:rFonts w:ascii="宋体" w:hAnsi="宋体"/>
          <w:b/>
          <w:sz w:val="24"/>
        </w:rPr>
      </w:pPr>
    </w:p>
    <w:p>
      <w:pPr>
        <w:spacing w:line="300" w:lineRule="auto"/>
        <w:rPr>
          <w:rFonts w:ascii="宋体" w:hAnsi="宋体"/>
          <w:b/>
          <w:sz w:val="24"/>
        </w:rPr>
      </w:pPr>
    </w:p>
    <w:p>
      <w:pPr>
        <w:spacing w:line="300" w:lineRule="auto"/>
        <w:rPr>
          <w:rFonts w:ascii="宋体" w:hAnsi="宋体"/>
          <w:b/>
          <w:sz w:val="24"/>
        </w:rPr>
      </w:pPr>
    </w:p>
    <w:p>
      <w:pPr>
        <w:spacing w:line="300" w:lineRule="auto"/>
        <w:rPr>
          <w:rFonts w:ascii="宋体" w:hAnsi="宋体"/>
          <w:b/>
          <w:sz w:val="24"/>
        </w:rPr>
      </w:pPr>
    </w:p>
    <w:p>
      <w:pPr>
        <w:spacing w:line="300" w:lineRule="auto"/>
        <w:rPr>
          <w:rFonts w:ascii="宋体" w:hAnsi="宋体"/>
          <w:b/>
          <w:sz w:val="24"/>
        </w:rPr>
      </w:pPr>
    </w:p>
    <w:tbl>
      <w:tblPr>
        <w:tblStyle w:val="8"/>
        <w:tblW w:w="4997" w:type="pct"/>
        <w:tblInd w:w="0" w:type="dxa"/>
        <w:tblLayout w:type="autofit"/>
        <w:tblCellMar>
          <w:top w:w="0" w:type="dxa"/>
          <w:left w:w="0" w:type="dxa"/>
          <w:bottom w:w="0" w:type="dxa"/>
          <w:right w:w="0" w:type="dxa"/>
        </w:tblCellMar>
      </w:tblPr>
      <w:tblGrid>
        <w:gridCol w:w="1298"/>
        <w:gridCol w:w="2550"/>
        <w:gridCol w:w="2271"/>
        <w:gridCol w:w="6547"/>
        <w:gridCol w:w="1314"/>
      </w:tblGrid>
      <w:tr>
        <w:trPr>
          <w:trHeight w:val="345" w:hRule="atLeast"/>
        </w:trPr>
        <w:tc>
          <w:tcPr>
            <w:tcW w:w="46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序号</w:t>
            </w:r>
          </w:p>
        </w:tc>
        <w:tc>
          <w:tcPr>
            <w:tcW w:w="9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评分因素</w:t>
            </w:r>
          </w:p>
        </w:tc>
        <w:tc>
          <w:tcPr>
            <w:tcW w:w="3153"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评价内容</w:t>
            </w:r>
          </w:p>
        </w:tc>
        <w:tc>
          <w:tcPr>
            <w:tcW w:w="47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分值</w:t>
            </w:r>
          </w:p>
        </w:tc>
      </w:tr>
      <w:tr>
        <w:tblPrEx>
          <w:tblCellMar>
            <w:top w:w="0" w:type="dxa"/>
            <w:left w:w="0" w:type="dxa"/>
            <w:bottom w:w="0" w:type="dxa"/>
            <w:right w:w="0" w:type="dxa"/>
          </w:tblCellMar>
        </w:tblPrEx>
        <w:trPr>
          <w:trHeight w:val="624" w:hRule="atLeast"/>
        </w:trPr>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1</w:t>
            </w:r>
          </w:p>
        </w:tc>
        <w:tc>
          <w:tcPr>
            <w:tcW w:w="9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投标报价（20分）</w:t>
            </w:r>
          </w:p>
        </w:tc>
        <w:tc>
          <w:tcPr>
            <w:tcW w:w="31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微软雅黑" w:hAnsi="微软雅黑" w:cs="微软雅黑"/>
                <w:color w:val="000000"/>
                <w:sz w:val="24"/>
              </w:rPr>
            </w:pPr>
            <w:r>
              <w:rPr>
                <w:rFonts w:ascii="微软雅黑" w:hAnsi="微软雅黑" w:cs="微软雅黑"/>
                <w:color w:val="000000"/>
                <w:sz w:val="24"/>
              </w:rPr>
              <w:t>评标基准价是指满足磋商文件要求且投标价格最低的投标报价。除低于成本价的投标报价被拒绝外，最低报价得20分。得分结果由高分到低分依次排列为各自最终得分。供应商的价格分统一按下列公式计算：</w:t>
            </w:r>
            <w:r>
              <w:rPr>
                <w:rFonts w:ascii="微软雅黑" w:hAnsi="微软雅黑" w:cs="微软雅黑"/>
                <w:color w:val="000000"/>
                <w:sz w:val="24"/>
              </w:rPr>
              <w:br w:type="textWrapping"/>
            </w:r>
            <w:r>
              <w:rPr>
                <w:rFonts w:ascii="微软雅黑" w:hAnsi="微软雅黑" w:cs="微软雅黑"/>
                <w:color w:val="000000"/>
                <w:sz w:val="24"/>
              </w:rPr>
              <w:t>投标报价得分＝（评标基准价 / 投标报价） ×20。</w:t>
            </w:r>
            <w:r>
              <w:rPr>
                <w:rFonts w:ascii="微软雅黑" w:hAnsi="微软雅黑" w:cs="微软雅黑"/>
                <w:color w:val="000000"/>
                <w:sz w:val="24"/>
              </w:rPr>
              <w:br w:type="textWrapping"/>
            </w:r>
            <w:r>
              <w:rPr>
                <w:rFonts w:ascii="微软雅黑" w:hAnsi="微软雅黑" w:cs="微软雅黑"/>
                <w:color w:val="000000"/>
                <w:sz w:val="24"/>
              </w:rPr>
              <w:t>（报价计算过程中和结果的数值均保留两位小数，小数点后三位“四舍五入”）以磋商后投标单位提交的最后报价为依据计算价格得分。注：根据《政府采购促进中小企业发展暂行办法》（财库[2011]181 号）的规定对小型和微型企业产品的价格给予 10%的扣除，用扣除后的价格参与评审。</w:t>
            </w:r>
          </w:p>
        </w:tc>
        <w:tc>
          <w:tcPr>
            <w:tcW w:w="47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20分</w:t>
            </w:r>
          </w:p>
        </w:tc>
      </w:tr>
      <w:tr>
        <w:tblPrEx>
          <w:tblCellMar>
            <w:top w:w="0" w:type="dxa"/>
            <w:left w:w="0" w:type="dxa"/>
            <w:bottom w:w="0" w:type="dxa"/>
            <w:right w:w="0" w:type="dxa"/>
          </w:tblCellMar>
        </w:tblPrEx>
        <w:trPr>
          <w:trHeight w:val="184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cs="微软雅黑"/>
                <w:color w:val="000000"/>
                <w:sz w:val="24"/>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cs="微软雅黑"/>
                <w:color w:val="000000"/>
                <w:sz w:val="24"/>
              </w:rPr>
            </w:pPr>
          </w:p>
        </w:tc>
        <w:tc>
          <w:tcPr>
            <w:tcW w:w="31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微软雅黑" w:hAnsi="微软雅黑" w:cs="微软雅黑"/>
                <w:color w:val="000000"/>
                <w:sz w:val="24"/>
              </w:rPr>
            </w:pPr>
          </w:p>
        </w:tc>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cs="微软雅黑"/>
                <w:color w:val="000000"/>
                <w:sz w:val="24"/>
              </w:rPr>
            </w:pPr>
          </w:p>
        </w:tc>
      </w:tr>
      <w:tr>
        <w:tblPrEx>
          <w:tblCellMar>
            <w:top w:w="0" w:type="dxa"/>
            <w:left w:w="0" w:type="dxa"/>
            <w:bottom w:w="0" w:type="dxa"/>
            <w:right w:w="0" w:type="dxa"/>
          </w:tblCellMar>
        </w:tblPrEx>
        <w:trPr>
          <w:trHeight w:val="497" w:hRule="atLeast"/>
        </w:trPr>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2</w:t>
            </w:r>
          </w:p>
        </w:tc>
        <w:tc>
          <w:tcPr>
            <w:tcW w:w="91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技术部分（50分）</w:t>
            </w:r>
          </w:p>
        </w:tc>
        <w:tc>
          <w:tcPr>
            <w:tcW w:w="315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微软雅黑" w:hAnsi="微软雅黑" w:cs="微软雅黑"/>
                <w:color w:val="000000"/>
                <w:sz w:val="24"/>
              </w:rPr>
            </w:pPr>
            <w:r>
              <w:rPr>
                <w:rFonts w:hint="eastAsia" w:ascii="微软雅黑" w:hAnsi="微软雅黑" w:cs="微软雅黑"/>
                <w:color w:val="000000"/>
                <w:kern w:val="0"/>
                <w:sz w:val="24"/>
                <w:lang w:bidi="ar"/>
              </w:rPr>
              <w:t>1.充分全面了解项目现状，理解采购人的需求和目标（提供现场的勘察证明）</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r>
              <w:rPr>
                <w:rFonts w:hint="eastAsia" w:ascii="微软雅黑" w:hAnsi="微软雅黑" w:cs="微软雅黑"/>
                <w:color w:val="000000"/>
                <w:kern w:val="0"/>
                <w:sz w:val="24"/>
                <w:lang w:bidi="ar"/>
              </w:rPr>
              <w:t>5分</w:t>
            </w:r>
          </w:p>
        </w:tc>
      </w:tr>
      <w:tr>
        <w:tblPrEx>
          <w:tblCellMar>
            <w:top w:w="0" w:type="dxa"/>
            <w:left w:w="0" w:type="dxa"/>
            <w:bottom w:w="0" w:type="dxa"/>
            <w:right w:w="0" w:type="dxa"/>
          </w:tblCellMar>
        </w:tblPrEx>
        <w:trPr>
          <w:trHeight w:val="196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微软雅黑" w:hAnsi="微软雅黑" w:cs="微软雅黑"/>
                <w:color w:val="000000"/>
                <w:sz w:val="24"/>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cs="微软雅黑"/>
                <w:color w:val="000000"/>
                <w:sz w:val="24"/>
              </w:rPr>
            </w:pPr>
          </w:p>
        </w:tc>
        <w:tc>
          <w:tcPr>
            <w:tcW w:w="31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hint="eastAsia" w:ascii="微软雅黑" w:hAnsi="微软雅黑" w:cs="微软雅黑"/>
                <w:color w:val="000000"/>
                <w:kern w:val="0"/>
                <w:sz w:val="24"/>
                <w:lang w:bidi="ar"/>
              </w:rPr>
            </w:pPr>
            <w:r>
              <w:rPr>
                <w:rFonts w:hint="eastAsia" w:ascii="微软雅黑" w:hAnsi="微软雅黑" w:cs="微软雅黑"/>
                <w:color w:val="000000"/>
                <w:kern w:val="0"/>
                <w:sz w:val="24"/>
                <w:lang w:bidi="ar"/>
              </w:rPr>
              <w:t>2.整体服务和技术方案完整、清晰、合理、可行，方案与招标要求符合程度。（评委横向对比打分，评为优得15~20分，评为良得10~14，评为中得5~9分,评为差得0~4分）</w:t>
            </w:r>
          </w:p>
        </w:tc>
        <w:tc>
          <w:tcPr>
            <w:tcW w:w="47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r>
              <w:rPr>
                <w:rFonts w:hint="eastAsia" w:ascii="微软雅黑" w:hAnsi="微软雅黑" w:cs="微软雅黑"/>
                <w:color w:val="000000"/>
                <w:sz w:val="24"/>
              </w:rPr>
              <w:t>20分</w:t>
            </w:r>
          </w:p>
        </w:tc>
      </w:tr>
      <w:tr>
        <w:tblPrEx>
          <w:tblCellMar>
            <w:top w:w="0" w:type="dxa"/>
            <w:left w:w="0" w:type="dxa"/>
            <w:bottom w:w="0" w:type="dxa"/>
            <w:right w:w="0" w:type="dxa"/>
          </w:tblCellMar>
        </w:tblPrEx>
        <w:trPr>
          <w:trHeight w:val="811"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微软雅黑" w:hAnsi="微软雅黑" w:cs="微软雅黑"/>
                <w:color w:val="000000"/>
                <w:sz w:val="24"/>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cs="微软雅黑"/>
                <w:color w:val="000000"/>
                <w:sz w:val="24"/>
              </w:rPr>
            </w:pPr>
          </w:p>
        </w:tc>
        <w:tc>
          <w:tcPr>
            <w:tcW w:w="31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微软雅黑" w:hAnsi="微软雅黑" w:cs="微软雅黑"/>
                <w:color w:val="000000"/>
                <w:sz w:val="24"/>
              </w:rPr>
            </w:pPr>
          </w:p>
        </w:tc>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p>
        </w:tc>
      </w:tr>
      <w:tr>
        <w:tblPrEx>
          <w:tblCellMar>
            <w:top w:w="0" w:type="dxa"/>
            <w:left w:w="0" w:type="dxa"/>
            <w:bottom w:w="0" w:type="dxa"/>
            <w:right w:w="0" w:type="dxa"/>
          </w:tblCellMar>
        </w:tblPrEx>
        <w:trPr>
          <w:trHeight w:val="624"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微软雅黑" w:hAnsi="微软雅黑" w:cs="微软雅黑"/>
                <w:color w:val="000000"/>
                <w:sz w:val="24"/>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cs="微软雅黑"/>
                <w:color w:val="000000"/>
                <w:sz w:val="24"/>
              </w:rPr>
            </w:pPr>
          </w:p>
        </w:tc>
        <w:tc>
          <w:tcPr>
            <w:tcW w:w="3153" w:type="pct"/>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微软雅黑" w:hAnsi="微软雅黑" w:cs="微软雅黑"/>
                <w:color w:val="000000"/>
                <w:sz w:val="24"/>
              </w:rPr>
            </w:pPr>
            <w:r>
              <w:rPr>
                <w:rFonts w:hint="eastAsia" w:ascii="微软雅黑" w:hAnsi="微软雅黑" w:cs="微软雅黑"/>
                <w:color w:val="000000"/>
                <w:kern w:val="0"/>
                <w:sz w:val="24"/>
                <w:lang w:bidi="ar"/>
              </w:rPr>
              <w:t>3.提供软硬件设备的品牌、选型、性能、安全性、可靠性以及产品是否符合国家法律法规和相关标准规范要求等，提供有效证明材料（如安全许可证、入网证、软件著作权登记证等）（评委横向对比打分，评为优得12~15分，评为良得8~11分，评为中得3~7分,评为差得0~2分）</w:t>
            </w:r>
          </w:p>
        </w:tc>
        <w:tc>
          <w:tcPr>
            <w:tcW w:w="470"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r>
              <w:rPr>
                <w:rFonts w:hint="eastAsia" w:ascii="微软雅黑" w:hAnsi="微软雅黑" w:cs="微软雅黑"/>
                <w:color w:val="000000"/>
                <w:sz w:val="24"/>
              </w:rPr>
              <w:t>15分</w:t>
            </w:r>
          </w:p>
        </w:tc>
      </w:tr>
      <w:tr>
        <w:tblPrEx>
          <w:tblCellMar>
            <w:top w:w="0" w:type="dxa"/>
            <w:left w:w="0" w:type="dxa"/>
            <w:bottom w:w="0" w:type="dxa"/>
            <w:right w:w="0" w:type="dxa"/>
          </w:tblCellMar>
        </w:tblPrEx>
        <w:trPr>
          <w:trHeight w:val="67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微软雅黑" w:hAnsi="微软雅黑" w:cs="微软雅黑"/>
                <w:color w:val="000000"/>
                <w:sz w:val="24"/>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cs="微软雅黑"/>
                <w:color w:val="000000"/>
                <w:sz w:val="24"/>
              </w:rPr>
            </w:pPr>
          </w:p>
        </w:tc>
        <w:tc>
          <w:tcPr>
            <w:tcW w:w="3153"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ascii="微软雅黑" w:hAnsi="微软雅黑" w:cs="微软雅黑"/>
                <w:color w:val="000000"/>
                <w:sz w:val="24"/>
              </w:rPr>
            </w:pPr>
          </w:p>
        </w:tc>
        <w:tc>
          <w:tcPr>
            <w:tcW w:w="470"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p>
        </w:tc>
      </w:tr>
      <w:tr>
        <w:tblPrEx>
          <w:tblCellMar>
            <w:top w:w="0" w:type="dxa"/>
            <w:left w:w="0" w:type="dxa"/>
            <w:bottom w:w="0" w:type="dxa"/>
            <w:right w:w="0" w:type="dxa"/>
          </w:tblCellMar>
        </w:tblPrEx>
        <w:trPr>
          <w:trHeight w:val="345"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ascii="微软雅黑" w:hAnsi="微软雅黑" w:cs="微软雅黑"/>
                <w:color w:val="000000"/>
                <w:sz w:val="24"/>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cs="微软雅黑"/>
                <w:color w:val="000000"/>
                <w:sz w:val="24"/>
              </w:rPr>
            </w:pPr>
          </w:p>
        </w:tc>
        <w:tc>
          <w:tcPr>
            <w:tcW w:w="3153" w:type="pct"/>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微软雅黑" w:hAnsi="微软雅黑" w:cs="微软雅黑"/>
                <w:color w:val="000000"/>
                <w:sz w:val="24"/>
              </w:rPr>
            </w:pPr>
            <w:r>
              <w:rPr>
                <w:rFonts w:hint="eastAsia" w:ascii="微软雅黑" w:hAnsi="微软雅黑" w:cs="微软雅黑"/>
                <w:color w:val="000000"/>
                <w:kern w:val="0"/>
                <w:sz w:val="24"/>
                <w:lang w:bidi="ar"/>
              </w:rPr>
              <w:t>4.对投标文件中标“▲”项的响应情况（评委横向对比打分</w:t>
            </w:r>
            <w:r>
              <w:rPr>
                <w:rFonts w:ascii="微软雅黑" w:hAnsi="微软雅黑" w:cs="微软雅黑"/>
                <w:color w:val="000000"/>
                <w:kern w:val="0"/>
                <w:sz w:val="24"/>
                <w:lang w:bidi="ar"/>
              </w:rPr>
              <w:t>）</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r>
              <w:rPr>
                <w:rFonts w:hint="eastAsia" w:ascii="微软雅黑" w:hAnsi="微软雅黑" w:cs="微软雅黑"/>
                <w:color w:val="000000"/>
                <w:sz w:val="24"/>
              </w:rPr>
              <w:t>10分</w:t>
            </w:r>
          </w:p>
        </w:tc>
      </w:tr>
      <w:tr>
        <w:tblPrEx>
          <w:tblCellMar>
            <w:top w:w="0" w:type="dxa"/>
            <w:left w:w="0" w:type="dxa"/>
            <w:bottom w:w="0" w:type="dxa"/>
            <w:right w:w="0" w:type="dxa"/>
          </w:tblCellMar>
        </w:tblPrEx>
        <w:trPr>
          <w:trHeight w:val="1965" w:hRule="atLeast"/>
        </w:trPr>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3</w:t>
            </w:r>
          </w:p>
        </w:tc>
        <w:tc>
          <w:tcPr>
            <w:tcW w:w="912"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商务部分（30分）</w:t>
            </w:r>
          </w:p>
        </w:tc>
        <w:tc>
          <w:tcPr>
            <w:tcW w:w="8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公司业绩</w:t>
            </w:r>
          </w:p>
        </w:tc>
        <w:tc>
          <w:tcPr>
            <w:tcW w:w="23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微软雅黑" w:hAnsi="微软雅黑" w:cs="微软雅黑"/>
                <w:color w:val="000000"/>
                <w:sz w:val="24"/>
              </w:rPr>
            </w:pPr>
            <w:r>
              <w:rPr>
                <w:rFonts w:hint="eastAsia" w:ascii="微软雅黑" w:hAnsi="微软雅黑" w:cs="微软雅黑"/>
                <w:color w:val="000000"/>
                <w:kern w:val="0"/>
                <w:sz w:val="24"/>
                <w:lang w:bidi="ar"/>
              </w:rPr>
              <w:t>投标单位提供的近三年承担相应机关事业单位或广电行业二级及以上等保项目的成功案例（须提供合同关键页复印件加盖公章），每提供一个有效案例得3分，最高得9分。</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r>
              <w:rPr>
                <w:rFonts w:ascii="微软雅黑" w:hAnsi="微软雅黑" w:cs="微软雅黑"/>
                <w:color w:val="000000"/>
                <w:sz w:val="24"/>
              </w:rPr>
              <w:t>9</w:t>
            </w:r>
            <w:r>
              <w:rPr>
                <w:rFonts w:hint="eastAsia" w:ascii="微软雅黑" w:hAnsi="微软雅黑" w:cs="微软雅黑"/>
                <w:color w:val="000000"/>
                <w:sz w:val="24"/>
              </w:rPr>
              <w:t>分</w:t>
            </w:r>
          </w:p>
        </w:tc>
      </w:tr>
      <w:tr>
        <w:tblPrEx>
          <w:tblCellMar>
            <w:top w:w="0" w:type="dxa"/>
            <w:left w:w="0" w:type="dxa"/>
            <w:bottom w:w="0" w:type="dxa"/>
            <w:right w:w="0" w:type="dxa"/>
          </w:tblCellMar>
        </w:tblPrEx>
        <w:trPr>
          <w:trHeight w:val="138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cs="微软雅黑"/>
                <w:color w:val="000000"/>
                <w:sz w:val="24"/>
              </w:rPr>
            </w:pPr>
          </w:p>
        </w:tc>
        <w:tc>
          <w:tcPr>
            <w:tcW w:w="81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公司实力</w:t>
            </w:r>
          </w:p>
        </w:tc>
        <w:tc>
          <w:tcPr>
            <w:tcW w:w="23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微软雅黑" w:hAnsi="微软雅黑" w:cs="微软雅黑"/>
                <w:color w:val="000000"/>
                <w:sz w:val="24"/>
              </w:rPr>
            </w:pPr>
            <w:r>
              <w:rPr>
                <w:rFonts w:hint="eastAsia" w:ascii="微软雅黑" w:hAnsi="微软雅黑" w:cs="微软雅黑"/>
                <w:color w:val="000000"/>
                <w:kern w:val="0"/>
                <w:sz w:val="24"/>
                <w:lang w:bidi="ar"/>
              </w:rPr>
              <w:t>投标单位提供公司注册资金、规模、人员情况和专利情况等。（提供相关材料和有效证书复印件或扫描件加盖公章（原件备查），评委横向对比打分，评为优等得2分，评为一般的得1分，不提供不得分）</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r>
              <w:rPr>
                <w:rFonts w:hint="eastAsia" w:ascii="微软雅黑" w:hAnsi="微软雅黑" w:cs="微软雅黑"/>
                <w:color w:val="000000"/>
                <w:sz w:val="24"/>
              </w:rPr>
              <w:t>2分</w:t>
            </w:r>
          </w:p>
        </w:tc>
      </w:tr>
      <w:tr>
        <w:tblPrEx>
          <w:tblCellMar>
            <w:top w:w="0" w:type="dxa"/>
            <w:left w:w="0" w:type="dxa"/>
            <w:bottom w:w="0" w:type="dxa"/>
            <w:right w:w="0" w:type="dxa"/>
          </w:tblCellMar>
        </w:tblPrEx>
        <w:trPr>
          <w:trHeight w:val="1035"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cs="微软雅黑"/>
                <w:color w:val="000000"/>
                <w:sz w:val="24"/>
              </w:rPr>
            </w:pPr>
          </w:p>
        </w:tc>
        <w:tc>
          <w:tcPr>
            <w:tcW w:w="8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cs="微软雅黑"/>
                <w:color w:val="000000"/>
                <w:sz w:val="24"/>
              </w:rPr>
            </w:pPr>
          </w:p>
        </w:tc>
        <w:tc>
          <w:tcPr>
            <w:tcW w:w="23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微软雅黑" w:hAnsi="微软雅黑" w:cs="微软雅黑"/>
                <w:color w:val="000000"/>
                <w:sz w:val="24"/>
              </w:rPr>
            </w:pPr>
            <w:r>
              <w:rPr>
                <w:rFonts w:hint="eastAsia" w:ascii="微软雅黑" w:hAnsi="微软雅黑" w:cs="微软雅黑"/>
                <w:color w:val="000000"/>
                <w:kern w:val="0"/>
                <w:sz w:val="24"/>
                <w:lang w:bidi="ar"/>
              </w:rPr>
              <w:t>投标单位具有质量管理体系ISO系列认证（提供有效证书复印件或扫描件加盖公章（原件备查）</w:t>
            </w:r>
            <w:bookmarkStart w:id="3" w:name="_GoBack"/>
            <w:bookmarkEnd w:id="3"/>
            <w:r>
              <w:rPr>
                <w:rFonts w:hint="eastAsia" w:ascii="微软雅黑" w:hAnsi="微软雅黑" w:cs="微软雅黑"/>
                <w:color w:val="000000"/>
                <w:kern w:val="0"/>
                <w:sz w:val="24"/>
                <w:lang w:bidi="ar"/>
              </w:rPr>
              <w:t>，不满足不得分。</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r>
              <w:rPr>
                <w:rFonts w:hint="eastAsia" w:ascii="微软雅黑" w:hAnsi="微软雅黑" w:cs="微软雅黑"/>
                <w:color w:val="000000"/>
                <w:sz w:val="24"/>
              </w:rPr>
              <w:t>1分</w:t>
            </w:r>
          </w:p>
        </w:tc>
      </w:tr>
      <w:tr>
        <w:tblPrEx>
          <w:tblCellMar>
            <w:top w:w="0" w:type="dxa"/>
            <w:left w:w="0" w:type="dxa"/>
            <w:bottom w:w="0" w:type="dxa"/>
            <w:right w:w="0" w:type="dxa"/>
          </w:tblCellMar>
        </w:tblPrEx>
        <w:trPr>
          <w:trHeight w:val="198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cs="微软雅黑"/>
                <w:color w:val="000000"/>
                <w:sz w:val="24"/>
              </w:rPr>
            </w:pPr>
          </w:p>
        </w:tc>
        <w:tc>
          <w:tcPr>
            <w:tcW w:w="81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微软雅黑" w:hAnsi="微软雅黑" w:cs="微软雅黑"/>
                <w:color w:val="000000"/>
                <w:sz w:val="24"/>
              </w:rPr>
            </w:pPr>
          </w:p>
        </w:tc>
        <w:tc>
          <w:tcPr>
            <w:tcW w:w="23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微软雅黑" w:hAnsi="微软雅黑" w:cs="微软雅黑"/>
                <w:color w:val="000000"/>
                <w:sz w:val="24"/>
              </w:rPr>
            </w:pPr>
            <w:r>
              <w:rPr>
                <w:rFonts w:hint="eastAsia" w:ascii="微软雅黑" w:hAnsi="微软雅黑" w:cs="微软雅黑"/>
                <w:color w:val="000000"/>
                <w:kern w:val="0"/>
                <w:sz w:val="24"/>
                <w:lang w:bidi="ar"/>
              </w:rPr>
              <w:t>投标单位应具有国家信息网络安全相关的服务资质（要求提供有效证书复印件或扫描件加盖公章（原件备查）)。</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r>
              <w:rPr>
                <w:rFonts w:hint="eastAsia" w:ascii="微软雅黑" w:hAnsi="微软雅黑" w:cs="微软雅黑"/>
                <w:color w:val="000000"/>
                <w:sz w:val="24"/>
              </w:rPr>
              <w:t>1分</w:t>
            </w:r>
          </w:p>
        </w:tc>
      </w:tr>
      <w:tr>
        <w:tblPrEx>
          <w:tblCellMar>
            <w:top w:w="0" w:type="dxa"/>
            <w:left w:w="0" w:type="dxa"/>
            <w:bottom w:w="0" w:type="dxa"/>
            <w:right w:w="0" w:type="dxa"/>
          </w:tblCellMar>
        </w:tblPrEx>
        <w:trPr>
          <w:trHeight w:val="1620"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cs="微软雅黑"/>
                <w:color w:val="000000"/>
                <w:sz w:val="24"/>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sz w:val="24"/>
              </w:rPr>
              <w:t>团队实力</w:t>
            </w:r>
          </w:p>
        </w:tc>
        <w:tc>
          <w:tcPr>
            <w:tcW w:w="23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1"/>
              </w:numPr>
              <w:textAlignment w:val="center"/>
              <w:rPr>
                <w:rFonts w:ascii="微软雅黑" w:hAnsi="微软雅黑" w:cs="微软雅黑"/>
                <w:color w:val="000000"/>
                <w:kern w:val="0"/>
                <w:sz w:val="24"/>
                <w:lang w:bidi="ar"/>
              </w:rPr>
            </w:pPr>
            <w:r>
              <w:rPr>
                <w:rFonts w:hint="eastAsia" w:ascii="微软雅黑" w:hAnsi="微软雅黑" w:cs="微软雅黑"/>
                <w:color w:val="000000"/>
                <w:kern w:val="0"/>
                <w:sz w:val="24"/>
                <w:lang w:bidi="ar"/>
              </w:rPr>
              <w:t>项目负责人具有本科学历且具有3年及以上项目管理经验，同时持有信息安全专业相关证书或项目管理相关证书，满足得1分。</w:t>
            </w:r>
          </w:p>
          <w:p>
            <w:pPr>
              <w:widowControl/>
              <w:numPr>
                <w:ilvl w:val="0"/>
                <w:numId w:val="1"/>
              </w:numP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项目组成员应具有网络安全相专业关证书，每提供一位项目人员得1分，最高得2分（提供负责人、项目成员学历证书、项目经验列表及相关证书复印件加盖投标人公章，原件备查）</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r>
              <w:rPr>
                <w:rFonts w:hint="eastAsia" w:ascii="微软雅黑" w:hAnsi="微软雅黑" w:cs="微软雅黑"/>
                <w:color w:val="000000"/>
                <w:sz w:val="24"/>
              </w:rPr>
              <w:t>3分</w:t>
            </w:r>
          </w:p>
        </w:tc>
      </w:tr>
      <w:tr>
        <w:tblPrEx>
          <w:tblCellMar>
            <w:top w:w="0" w:type="dxa"/>
            <w:left w:w="0" w:type="dxa"/>
            <w:bottom w:w="0" w:type="dxa"/>
            <w:right w:w="0" w:type="dxa"/>
          </w:tblCellMar>
        </w:tblPrEx>
        <w:trPr>
          <w:trHeight w:val="1035"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cs="微软雅黑"/>
                <w:color w:val="000000"/>
                <w:sz w:val="24"/>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售后服务</w:t>
            </w:r>
          </w:p>
        </w:tc>
        <w:tc>
          <w:tcPr>
            <w:tcW w:w="23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ascii="微软雅黑" w:hAnsi="微软雅黑" w:cs="微软雅黑"/>
                <w:color w:val="000000"/>
                <w:kern w:val="0"/>
                <w:sz w:val="24"/>
                <w:lang w:bidi="ar"/>
              </w:rPr>
            </w:pPr>
            <w:r>
              <w:rPr>
                <w:rFonts w:hint="eastAsia" w:ascii="微软雅黑" w:hAnsi="微软雅黑" w:cs="微软雅黑"/>
                <w:color w:val="000000"/>
                <w:kern w:val="0"/>
                <w:sz w:val="24"/>
                <w:lang w:bidi="ar"/>
              </w:rPr>
              <w:t>售后服务方案完整、详细，满足且高于采购需求，不满足不得分。（评委根据增值服务情况（如周期培训、风险评估、周期巡检等）横向对比打分，评为优得6~8分，评为良得4~5，评为中得2~3分,评为差得0~1分。）</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r>
              <w:rPr>
                <w:rFonts w:hint="eastAsia" w:ascii="微软雅黑" w:hAnsi="微软雅黑" w:cs="微软雅黑"/>
                <w:color w:val="000000"/>
                <w:sz w:val="24"/>
              </w:rPr>
              <w:t>8分</w:t>
            </w:r>
          </w:p>
        </w:tc>
      </w:tr>
      <w:tr>
        <w:tblPrEx>
          <w:tblCellMar>
            <w:top w:w="0" w:type="dxa"/>
            <w:left w:w="0" w:type="dxa"/>
            <w:bottom w:w="0" w:type="dxa"/>
            <w:right w:w="0" w:type="dxa"/>
          </w:tblCellMar>
        </w:tblPrEx>
        <w:trPr>
          <w:trHeight w:val="1035" w:hRule="atLeast"/>
        </w:trPr>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p>
        </w:tc>
        <w:tc>
          <w:tcPr>
            <w:tcW w:w="912"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微软雅黑" w:hAnsi="微软雅黑" w:cs="微软雅黑"/>
                <w:color w:val="000000"/>
                <w:sz w:val="24"/>
              </w:rPr>
            </w:pPr>
          </w:p>
        </w:tc>
        <w:tc>
          <w:tcPr>
            <w:tcW w:w="8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r>
              <w:rPr>
                <w:rFonts w:hint="eastAsia" w:ascii="微软雅黑" w:hAnsi="微软雅黑" w:cs="微软雅黑"/>
                <w:color w:val="000000"/>
                <w:sz w:val="24"/>
              </w:rPr>
              <w:t>质保响应</w:t>
            </w:r>
          </w:p>
        </w:tc>
        <w:tc>
          <w:tcPr>
            <w:tcW w:w="234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numPr>
                <w:ilvl w:val="0"/>
                <w:numId w:val="2"/>
              </w:numPr>
              <w:textAlignment w:val="center"/>
              <w:rPr>
                <w:rFonts w:ascii="微软雅黑" w:hAnsi="微软雅黑" w:cs="微软雅黑"/>
                <w:color w:val="000000"/>
                <w:kern w:val="0"/>
                <w:sz w:val="24"/>
                <w:lang w:bidi="ar"/>
              </w:rPr>
            </w:pPr>
            <w:r>
              <w:rPr>
                <w:rFonts w:hint="eastAsia" w:ascii="微软雅黑" w:hAnsi="微软雅黑" w:cs="微软雅黑"/>
                <w:color w:val="000000"/>
                <w:kern w:val="0"/>
                <w:sz w:val="24"/>
                <w:lang w:bidi="ar"/>
              </w:rPr>
              <w:t>提供产品和服务2年质保，得3分。</w:t>
            </w:r>
          </w:p>
          <w:p>
            <w:pPr>
              <w:widowControl/>
              <w:numPr>
                <w:ilvl w:val="0"/>
                <w:numId w:val="2"/>
              </w:numPr>
              <w:textAlignment w:val="center"/>
              <w:rPr>
                <w:rFonts w:ascii="微软雅黑" w:hAnsi="微软雅黑" w:cs="微软雅黑"/>
                <w:color w:val="000000"/>
                <w:sz w:val="24"/>
              </w:rPr>
            </w:pPr>
            <w:r>
              <w:rPr>
                <w:rFonts w:hint="eastAsia" w:ascii="微软雅黑" w:hAnsi="微软雅黑" w:cs="微软雅黑"/>
                <w:color w:val="000000"/>
                <w:kern w:val="0"/>
                <w:sz w:val="24"/>
                <w:lang w:bidi="ar"/>
              </w:rPr>
              <w:t>提供产品和服务3年质保，得6分。</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微软雅黑" w:hAnsi="微软雅黑" w:cs="微软雅黑"/>
                <w:color w:val="000000"/>
                <w:sz w:val="24"/>
              </w:rPr>
            </w:pPr>
            <w:r>
              <w:rPr>
                <w:rFonts w:hint="eastAsia" w:ascii="微软雅黑" w:hAnsi="微软雅黑" w:cs="微软雅黑"/>
                <w:color w:val="000000"/>
                <w:sz w:val="24"/>
              </w:rPr>
              <w:t>6分</w:t>
            </w:r>
          </w:p>
        </w:tc>
      </w:tr>
    </w:tbl>
    <w:p>
      <w:pPr>
        <w:spacing w:line="300" w:lineRule="auto"/>
        <w:rPr>
          <w:rFonts w:ascii="宋体" w:hAnsi="宋体"/>
          <w:b/>
          <w:sz w:val="24"/>
        </w:rPr>
      </w:pPr>
    </w:p>
    <w:p>
      <w:pPr>
        <w:spacing w:line="300" w:lineRule="auto"/>
        <w:rPr>
          <w:rFonts w:ascii="宋体" w:hAnsi="宋体"/>
          <w:b/>
          <w:sz w:val="24"/>
        </w:rPr>
      </w:pPr>
    </w:p>
    <w:p>
      <w:pPr>
        <w:spacing w:line="300" w:lineRule="auto"/>
        <w:rPr>
          <w:rFonts w:ascii="宋体" w:hAnsi="宋体"/>
          <w:b/>
          <w:sz w:val="24"/>
        </w:rPr>
      </w:pPr>
    </w:p>
    <w:p>
      <w:pPr>
        <w:widowControl/>
        <w:numPr>
          <w:ilvl w:val="0"/>
          <w:numId w:val="3"/>
        </w:numPr>
        <w:spacing w:line="300" w:lineRule="auto"/>
        <w:ind w:left="240" w:hanging="240" w:hangingChars="100"/>
        <w:jc w:val="left"/>
        <w:rPr>
          <w:rFonts w:ascii="宋体" w:hAnsi="宋体"/>
          <w:color w:val="000000"/>
          <w:sz w:val="24"/>
        </w:rPr>
      </w:pPr>
      <w:r>
        <w:rPr>
          <w:rFonts w:hint="eastAsia" w:ascii="宋体" w:hAnsi="宋体"/>
          <w:color w:val="000000"/>
          <w:sz w:val="24"/>
        </w:rPr>
        <w:t>本量化表中每一栏的得分采用就高不就低的原则，不累计加分，每项得分最高不得超过该项评审指标的权重。</w:t>
      </w:r>
    </w:p>
    <w:p>
      <w:pPr>
        <w:widowControl/>
        <w:spacing w:line="300" w:lineRule="auto"/>
        <w:jc w:val="left"/>
      </w:pPr>
      <w:r>
        <w:rPr>
          <w:rFonts w:hint="eastAsia" w:ascii="宋体" w:hAnsi="宋体"/>
          <w:color w:val="000000"/>
          <w:sz w:val="24"/>
        </w:rPr>
        <w:t>2.表中要求提供相关计分证明文件的内容，投标文件中须明确加以说明，未按要求提供相关文件或说明不清楚的按不符合要求处理。</w:t>
      </w:r>
      <w:bookmarkEnd w:id="0"/>
      <w:bookmarkEnd w:id="1"/>
      <w:bookmarkEnd w:id="2"/>
    </w:p>
    <w:sectPr>
      <w:footerReference r:id="rId5"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2558103"/>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E6CE0F"/>
    <w:multiLevelType w:val="singleLevel"/>
    <w:tmpl w:val="A1E6CE0F"/>
    <w:lvl w:ilvl="0" w:tentative="0">
      <w:start w:val="1"/>
      <w:numFmt w:val="decimal"/>
      <w:lvlText w:val="%1."/>
      <w:lvlJc w:val="left"/>
      <w:pPr>
        <w:tabs>
          <w:tab w:val="left" w:pos="312"/>
        </w:tabs>
      </w:pPr>
    </w:lvl>
  </w:abstractNum>
  <w:abstractNum w:abstractNumId="1">
    <w:nsid w:val="C245623A"/>
    <w:multiLevelType w:val="singleLevel"/>
    <w:tmpl w:val="C245623A"/>
    <w:lvl w:ilvl="0" w:tentative="0">
      <w:start w:val="1"/>
      <w:numFmt w:val="decimal"/>
      <w:lvlText w:val="%1."/>
      <w:lvlJc w:val="left"/>
      <w:pPr>
        <w:tabs>
          <w:tab w:val="left" w:pos="312"/>
        </w:tabs>
      </w:pPr>
    </w:lvl>
  </w:abstractNum>
  <w:abstractNum w:abstractNumId="2">
    <w:nsid w:val="0DA61B3A"/>
    <w:multiLevelType w:val="singleLevel"/>
    <w:tmpl w:val="0DA61B3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BA1"/>
    <w:rsid w:val="00014FE3"/>
    <w:rsid w:val="000E576A"/>
    <w:rsid w:val="00107294"/>
    <w:rsid w:val="001124B6"/>
    <w:rsid w:val="00140F65"/>
    <w:rsid w:val="00220316"/>
    <w:rsid w:val="00225445"/>
    <w:rsid w:val="00320BA1"/>
    <w:rsid w:val="004556DE"/>
    <w:rsid w:val="004F490D"/>
    <w:rsid w:val="00555A74"/>
    <w:rsid w:val="0064489C"/>
    <w:rsid w:val="00722287"/>
    <w:rsid w:val="007F327E"/>
    <w:rsid w:val="00892326"/>
    <w:rsid w:val="008D2B13"/>
    <w:rsid w:val="00A36428"/>
    <w:rsid w:val="00AD64B5"/>
    <w:rsid w:val="00B92FAD"/>
    <w:rsid w:val="00DB133F"/>
    <w:rsid w:val="00E13799"/>
    <w:rsid w:val="00ED53C0"/>
    <w:rsid w:val="00F57B29"/>
    <w:rsid w:val="017D6299"/>
    <w:rsid w:val="027C7D27"/>
    <w:rsid w:val="085A580B"/>
    <w:rsid w:val="0B090073"/>
    <w:rsid w:val="0CC02353"/>
    <w:rsid w:val="0D0854E2"/>
    <w:rsid w:val="0D27585A"/>
    <w:rsid w:val="0D993D91"/>
    <w:rsid w:val="0E5B603F"/>
    <w:rsid w:val="0EBA630A"/>
    <w:rsid w:val="10F412A1"/>
    <w:rsid w:val="12015AA4"/>
    <w:rsid w:val="12573749"/>
    <w:rsid w:val="13AD6524"/>
    <w:rsid w:val="15020E2A"/>
    <w:rsid w:val="15C317B2"/>
    <w:rsid w:val="16536329"/>
    <w:rsid w:val="17081F95"/>
    <w:rsid w:val="1A0F7841"/>
    <w:rsid w:val="1BF90F13"/>
    <w:rsid w:val="1EB66531"/>
    <w:rsid w:val="1F7245E3"/>
    <w:rsid w:val="20FE465B"/>
    <w:rsid w:val="21640A81"/>
    <w:rsid w:val="21D95BAC"/>
    <w:rsid w:val="22D92378"/>
    <w:rsid w:val="23E928CF"/>
    <w:rsid w:val="27642018"/>
    <w:rsid w:val="29EF446E"/>
    <w:rsid w:val="2D0D4285"/>
    <w:rsid w:val="2DB713D8"/>
    <w:rsid w:val="31993BC6"/>
    <w:rsid w:val="32133493"/>
    <w:rsid w:val="34741D52"/>
    <w:rsid w:val="34A22DEF"/>
    <w:rsid w:val="34EA65E5"/>
    <w:rsid w:val="363222E1"/>
    <w:rsid w:val="37DE012E"/>
    <w:rsid w:val="3A2E3FA4"/>
    <w:rsid w:val="3A58037E"/>
    <w:rsid w:val="3B097905"/>
    <w:rsid w:val="3B2A5B90"/>
    <w:rsid w:val="3CB21EC6"/>
    <w:rsid w:val="3CF32EBE"/>
    <w:rsid w:val="3DD37EE7"/>
    <w:rsid w:val="3F0E6525"/>
    <w:rsid w:val="3F494A61"/>
    <w:rsid w:val="42F17A9D"/>
    <w:rsid w:val="46074DB3"/>
    <w:rsid w:val="467234EF"/>
    <w:rsid w:val="46CE5CC2"/>
    <w:rsid w:val="48F5106C"/>
    <w:rsid w:val="4A7F7505"/>
    <w:rsid w:val="4C1F7454"/>
    <w:rsid w:val="4CC87F1E"/>
    <w:rsid w:val="4F4C4532"/>
    <w:rsid w:val="51A421D5"/>
    <w:rsid w:val="52E845F6"/>
    <w:rsid w:val="531B46F4"/>
    <w:rsid w:val="544D6C24"/>
    <w:rsid w:val="56A56154"/>
    <w:rsid w:val="58807F5B"/>
    <w:rsid w:val="58DE2C9B"/>
    <w:rsid w:val="5A8770F2"/>
    <w:rsid w:val="5AA641E4"/>
    <w:rsid w:val="5ADE489A"/>
    <w:rsid w:val="5B3274BB"/>
    <w:rsid w:val="5C6F4A97"/>
    <w:rsid w:val="5CA221C0"/>
    <w:rsid w:val="5E50734F"/>
    <w:rsid w:val="5F2F7935"/>
    <w:rsid w:val="6013122A"/>
    <w:rsid w:val="6320183D"/>
    <w:rsid w:val="654518CB"/>
    <w:rsid w:val="69B2181F"/>
    <w:rsid w:val="6A725F41"/>
    <w:rsid w:val="6B305E45"/>
    <w:rsid w:val="6B837628"/>
    <w:rsid w:val="70C16737"/>
    <w:rsid w:val="72D07571"/>
    <w:rsid w:val="73570217"/>
    <w:rsid w:val="74857910"/>
    <w:rsid w:val="76142004"/>
    <w:rsid w:val="77A24399"/>
    <w:rsid w:val="785C532C"/>
    <w:rsid w:val="78E41828"/>
    <w:rsid w:val="7AD97372"/>
    <w:rsid w:val="7B3259FD"/>
    <w:rsid w:val="7C696EF5"/>
    <w:rsid w:val="7D25471D"/>
    <w:rsid w:val="7D31368E"/>
    <w:rsid w:val="7D6F0190"/>
    <w:rsid w:val="7DAA6C48"/>
    <w:rsid w:val="7DE17B42"/>
    <w:rsid w:val="7E9A47AE"/>
    <w:rsid w:val="7EBB5AB8"/>
    <w:rsid w:val="7F303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outlineLvl w:val="0"/>
    </w:pPr>
    <w:rPr>
      <w:b/>
      <w:kern w:val="44"/>
      <w:sz w:val="44"/>
    </w:rPr>
  </w:style>
  <w:style w:type="character" w:default="1" w:styleId="9">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0"/>
    <w:rPr>
      <w:rFonts w:ascii="Arial" w:hAnsi="Arial" w:eastAsia="宋体" w:cstheme="minorBidi"/>
      <w:color w:val="000000"/>
    </w:rPr>
  </w:style>
  <w:style w:type="paragraph" w:styleId="4">
    <w:name w:val="Balloon Text"/>
    <w:basedOn w:val="1"/>
    <w:link w:val="18"/>
    <w:semiHidden/>
    <w:unhideWhenUsed/>
    <w:qFormat/>
    <w:uiPriority w:val="99"/>
    <w:rPr>
      <w:sz w:val="18"/>
      <w:szCs w:val="18"/>
    </w:rPr>
  </w:style>
  <w:style w:type="paragraph" w:styleId="5">
    <w:name w:val="footer"/>
    <w:basedOn w:val="1"/>
    <w:link w:val="17"/>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1"/>
    <w:qFormat/>
    <w:uiPriority w:val="0"/>
    <w:pPr>
      <w:widowControl/>
      <w:spacing w:after="120" w:line="480" w:lineRule="auto"/>
      <w:jc w:val="left"/>
    </w:pPr>
    <w:rPr>
      <w:rFonts w:ascii="宋体" w:hAnsi="宋体" w:eastAsia="宋体" w:cstheme="minorBidi"/>
      <w:sz w:val="24"/>
    </w:rPr>
  </w:style>
  <w:style w:type="character" w:customStyle="1" w:styleId="10">
    <w:name w:val="正文文本 字符"/>
    <w:link w:val="3"/>
    <w:qFormat/>
    <w:uiPriority w:val="0"/>
    <w:rPr>
      <w:rFonts w:ascii="Arial" w:hAnsi="Arial" w:eastAsia="宋体"/>
      <w:color w:val="000000"/>
      <w:szCs w:val="24"/>
    </w:rPr>
  </w:style>
  <w:style w:type="character" w:customStyle="1" w:styleId="11">
    <w:name w:val="正文文本 2 字符"/>
    <w:link w:val="7"/>
    <w:qFormat/>
    <w:uiPriority w:val="0"/>
    <w:rPr>
      <w:rFonts w:ascii="宋体" w:hAnsi="宋体" w:eastAsia="宋体"/>
      <w:sz w:val="24"/>
      <w:szCs w:val="24"/>
    </w:rPr>
  </w:style>
  <w:style w:type="character" w:customStyle="1" w:styleId="12">
    <w:name w:val="正文文本 2 字符1"/>
    <w:basedOn w:val="9"/>
    <w:semiHidden/>
    <w:qFormat/>
    <w:uiPriority w:val="99"/>
    <w:rPr>
      <w:rFonts w:ascii="Calibri" w:hAnsi="Calibri" w:eastAsia="微软雅黑" w:cs="Times New Roman"/>
      <w:szCs w:val="24"/>
    </w:rPr>
  </w:style>
  <w:style w:type="character" w:customStyle="1" w:styleId="13">
    <w:name w:val="正文文本 字符1"/>
    <w:basedOn w:val="9"/>
    <w:semiHidden/>
    <w:qFormat/>
    <w:uiPriority w:val="99"/>
    <w:rPr>
      <w:rFonts w:ascii="Calibri" w:hAnsi="Calibri" w:eastAsia="微软雅黑" w:cs="Times New Roman"/>
      <w:szCs w:val="24"/>
    </w:rPr>
  </w:style>
  <w:style w:type="character" w:customStyle="1" w:styleId="14">
    <w:name w:val="font11"/>
    <w:basedOn w:val="9"/>
    <w:qFormat/>
    <w:uiPriority w:val="0"/>
    <w:rPr>
      <w:rFonts w:hint="eastAsia" w:ascii="微软雅黑" w:hAnsi="微软雅黑" w:eastAsia="微软雅黑" w:cs="微软雅黑"/>
      <w:color w:val="000000"/>
      <w:sz w:val="24"/>
      <w:szCs w:val="24"/>
      <w:u w:val="none"/>
    </w:rPr>
  </w:style>
  <w:style w:type="character" w:customStyle="1" w:styleId="15">
    <w:name w:val="font01"/>
    <w:basedOn w:val="9"/>
    <w:qFormat/>
    <w:uiPriority w:val="0"/>
    <w:rPr>
      <w:rFonts w:hint="eastAsia" w:ascii="微软雅黑" w:hAnsi="微软雅黑" w:eastAsia="微软雅黑" w:cs="微软雅黑"/>
      <w:color w:val="000000"/>
      <w:sz w:val="24"/>
      <w:szCs w:val="24"/>
      <w:u w:val="none"/>
    </w:rPr>
  </w:style>
  <w:style w:type="character" w:customStyle="1" w:styleId="16">
    <w:name w:val="页眉 字符"/>
    <w:basedOn w:val="9"/>
    <w:link w:val="6"/>
    <w:qFormat/>
    <w:uiPriority w:val="99"/>
    <w:rPr>
      <w:rFonts w:ascii="Calibri" w:hAnsi="Calibri" w:eastAsia="微软雅黑"/>
      <w:kern w:val="2"/>
      <w:sz w:val="18"/>
      <w:szCs w:val="18"/>
    </w:rPr>
  </w:style>
  <w:style w:type="character" w:customStyle="1" w:styleId="17">
    <w:name w:val="页脚 字符"/>
    <w:basedOn w:val="9"/>
    <w:link w:val="5"/>
    <w:qFormat/>
    <w:uiPriority w:val="99"/>
    <w:rPr>
      <w:rFonts w:ascii="Calibri" w:hAnsi="Calibri" w:eastAsia="微软雅黑"/>
      <w:kern w:val="2"/>
      <w:sz w:val="18"/>
      <w:szCs w:val="18"/>
    </w:rPr>
  </w:style>
  <w:style w:type="character" w:customStyle="1" w:styleId="18">
    <w:name w:val="批注框文本 字符"/>
    <w:basedOn w:val="9"/>
    <w:link w:val="4"/>
    <w:semiHidden/>
    <w:qFormat/>
    <w:uiPriority w:val="99"/>
    <w:rPr>
      <w:rFonts w:ascii="Calibri" w:hAnsi="Calibri" w:eastAsia="微软雅黑"/>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237</Words>
  <Characters>1357</Characters>
  <Lines>11</Lines>
  <Paragraphs>3</Paragraphs>
  <TotalTime>133</TotalTime>
  <ScaleCrop>false</ScaleCrop>
  <LinksUpToDate>false</LinksUpToDate>
  <CharactersWithSpaces>1591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2020-10-04T12:35:00Z</dcterms:created>
  <dc:creator>Administrator</dc:creator>
  <cp:lastModifiedBy>小容</cp:lastModifiedBy>
  <cp:lastPrinted>2020-10-14T07:37:00Z</cp:lastPrinted>
  <dcterms:modified xsi:type="dcterms:W3CDTF">2021-04-07T06:53:47Z</dcterms:modified>
  <dc:title>投标单位须知</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1FAD3D79FE78435E91F92FF2324F2641</vt:lpwstr>
  </property>
</Properties>
</file>