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600" w:lineRule="exact"/>
        <w:ind w:left="1080" w:hanging="1080" w:hangingChars="300"/>
        <w:jc w:val="center"/>
        <w:rPr>
          <w:rFonts w:hint="eastAsia" w:ascii="宋体" w:hAnsi="宋体" w:eastAsia="宋体" w:cs="Times New Roman"/>
          <w:sz w:val="36"/>
          <w:szCs w:val="36"/>
        </w:rPr>
      </w:pPr>
    </w:p>
    <w:p>
      <w:pPr>
        <w:spacing w:line="600" w:lineRule="exact"/>
        <w:ind w:left="1080" w:hanging="1320" w:hangingChars="300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 w:eastAsia="宋体" w:cs="Times New Roman"/>
          <w:sz w:val="44"/>
          <w:szCs w:val="44"/>
        </w:rPr>
        <w:t>2021年群众体育赛事活动项目评审</w:t>
      </w:r>
      <w:r>
        <w:rPr>
          <w:rFonts w:hint="eastAsia" w:ascii="宋体" w:hAnsi="宋体"/>
          <w:sz w:val="44"/>
          <w:szCs w:val="44"/>
        </w:rPr>
        <w:t>评分表</w:t>
      </w:r>
    </w:p>
    <w:p>
      <w:pPr>
        <w:ind w:left="630" w:hanging="630" w:hangingChars="300"/>
        <w:rPr>
          <w:rFonts w:hint="eastAsia" w:ascii="宋体" w:hAnsi="宋体"/>
          <w:szCs w:val="21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项目名称</w:t>
      </w:r>
      <w:r>
        <w:rPr>
          <w:rFonts w:hint="eastAsia" w:ascii="宋体" w:hAnsi="宋体"/>
          <w:sz w:val="28"/>
          <w:szCs w:val="28"/>
        </w:rPr>
        <w:t>：</w:t>
      </w:r>
    </w:p>
    <w:tbl>
      <w:tblPr>
        <w:tblStyle w:val="3"/>
        <w:tblW w:w="0" w:type="auto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200"/>
        <w:gridCol w:w="117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序号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评价内容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分值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综合评分法中的价格分统一采用低价优先法计算,即满足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招募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文件要求且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价格最低的报价为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评分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基准价,其价格分为满分，但不以最低报价作为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确定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依据。其他参与招募单位的价格分统一按照下列公式计算: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申报价格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得分=(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评分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基准价/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报价)×分值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活动组织实施方案：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对赛事活动方案（规程）以及组织工作方案的合理性、完整性和可操作性进行综合评分。</w:t>
            </w:r>
          </w:p>
          <w:p>
            <w:pPr>
              <w:spacing w:line="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综合评价为优：10分；良：7分；中：5分；差：0分。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参与招募的承办单位同类项目案例：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近3年（2018年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月1日以来），具有承办同类体育项目的案例，每提供一项得1分，最高得10分，请提供合同、中标通知书或相关新闻报导，未提供得0分。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0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合 计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评审人员签名：</w:t>
      </w:r>
    </w:p>
    <w:p>
      <w:pPr>
        <w:rPr>
          <w:rFonts w:hint="eastAsia" w:ascii="楷体" w:hAnsi="楷体" w:eastAsia="楷体" w:cs="楷体"/>
          <w:sz w:val="21"/>
          <w:szCs w:val="21"/>
          <w:lang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评审日期：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31EC0"/>
    <w:rsid w:val="05FB3609"/>
    <w:rsid w:val="3280467B"/>
    <w:rsid w:val="5E63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2021-09-10T09:13:00Z</dcterms:created>
  <dc:creator>小容</dc:creator>
  <cp:lastModifiedBy>小容</cp:lastModifiedBy>
  <dcterms:modified xsi:type="dcterms:W3CDTF">2021-09-10T09:14:26Z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C8F86446793D4F9DB621F438C3DD30E4</vt:lpwstr>
  </property>
</Properties>
</file>