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sz w:val="28"/>
          <w:szCs w:val="36"/>
        </w:rPr>
      </w:pPr>
      <w:r>
        <w:rPr>
          <w:rFonts w:ascii="微软雅黑" w:hAnsi="微软雅黑" w:eastAsia="微软雅黑" w:cs="微软雅黑"/>
          <w:b/>
          <w:bCs/>
          <w:sz w:val="28"/>
          <w:szCs w:val="36"/>
        </w:rPr>
        <w:t>R&amp;S THR9</w:t>
      </w:r>
      <w:r>
        <w:rPr>
          <w:rFonts w:hint="eastAsia" w:ascii="微软雅黑" w:hAnsi="微软雅黑" w:eastAsia="微软雅黑" w:cs="微软雅黑"/>
          <w:b/>
          <w:bCs/>
          <w:sz w:val="28"/>
          <w:szCs w:val="36"/>
        </w:rPr>
        <w:t>液冷调频发射机备件采购项目招标文件</w:t>
      </w:r>
    </w:p>
    <w:p>
      <w:pPr>
        <w:pStyle w:val="2"/>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采购清单及交货期</w:t>
      </w:r>
    </w:p>
    <w:p>
      <w:pPr>
        <w:numPr>
          <w:ilvl w:val="0"/>
          <w:numId w:val="2"/>
        </w:numPr>
        <w:spacing w:line="360" w:lineRule="auto"/>
        <w:rPr>
          <w:b/>
          <w:bCs/>
          <w:szCs w:val="21"/>
        </w:rPr>
      </w:pPr>
      <w:r>
        <w:rPr>
          <w:rFonts w:hint="eastAsia"/>
          <w:b/>
          <w:bCs/>
          <w:szCs w:val="21"/>
        </w:rPr>
        <w:t>采购清单</w:t>
      </w:r>
    </w:p>
    <w:tbl>
      <w:tblPr>
        <w:tblStyle w:val="6"/>
        <w:tblpPr w:leftFromText="180" w:rightFromText="180" w:vertAnchor="text" w:horzAnchor="page" w:tblpX="2077" w:tblpY="311"/>
        <w:tblOverlap w:val="never"/>
        <w:tblW w:w="7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150"/>
        <w:gridCol w:w="179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44" w:type="dxa"/>
          </w:tcPr>
          <w:p>
            <w:pPr>
              <w:spacing w:line="360" w:lineRule="auto"/>
              <w:jc w:val="center"/>
              <w:rPr>
                <w:rFonts w:ascii="宋体" w:hAnsi="宋体" w:eastAsia="宋体" w:cs="宋体"/>
                <w:szCs w:val="21"/>
              </w:rPr>
            </w:pPr>
            <w:r>
              <w:rPr>
                <w:rFonts w:hint="eastAsia" w:ascii="宋体" w:hAnsi="宋体" w:eastAsia="宋体" w:cs="宋体"/>
                <w:b/>
                <w:bCs/>
                <w:szCs w:val="21"/>
              </w:rPr>
              <w:t>序号</w:t>
            </w:r>
          </w:p>
        </w:tc>
        <w:tc>
          <w:tcPr>
            <w:tcW w:w="3150" w:type="dxa"/>
          </w:tcPr>
          <w:p>
            <w:pPr>
              <w:spacing w:line="360" w:lineRule="auto"/>
              <w:jc w:val="center"/>
              <w:rPr>
                <w:rFonts w:ascii="宋体" w:hAnsi="宋体" w:eastAsia="宋体" w:cs="宋体"/>
                <w:szCs w:val="21"/>
              </w:rPr>
            </w:pPr>
            <w:r>
              <w:rPr>
                <w:rFonts w:hint="eastAsia" w:ascii="宋体" w:hAnsi="宋体" w:eastAsia="宋体" w:cs="宋体"/>
                <w:b/>
                <w:bCs/>
                <w:szCs w:val="21"/>
              </w:rPr>
              <w:t>货物名称</w:t>
            </w:r>
          </w:p>
        </w:tc>
        <w:tc>
          <w:tcPr>
            <w:tcW w:w="1794" w:type="dxa"/>
          </w:tcPr>
          <w:p>
            <w:pPr>
              <w:spacing w:line="360" w:lineRule="auto"/>
              <w:jc w:val="center"/>
              <w:rPr>
                <w:rFonts w:ascii="宋体" w:hAnsi="宋体" w:eastAsia="宋体" w:cs="宋体"/>
                <w:b/>
                <w:bCs/>
                <w:szCs w:val="21"/>
              </w:rPr>
            </w:pPr>
            <w:r>
              <w:rPr>
                <w:rFonts w:hint="eastAsia" w:ascii="宋体" w:hAnsi="宋体" w:eastAsia="宋体" w:cs="宋体"/>
                <w:b/>
                <w:bCs/>
                <w:szCs w:val="21"/>
              </w:rPr>
              <w:t>技术规格</w:t>
            </w:r>
          </w:p>
        </w:tc>
        <w:tc>
          <w:tcPr>
            <w:tcW w:w="1528" w:type="dxa"/>
          </w:tcPr>
          <w:p>
            <w:pPr>
              <w:spacing w:line="360" w:lineRule="auto"/>
              <w:jc w:val="center"/>
              <w:rPr>
                <w:rFonts w:ascii="宋体" w:hAnsi="宋体" w:eastAsia="宋体" w:cs="宋体"/>
                <w:szCs w:val="21"/>
              </w:rPr>
            </w:pPr>
            <w:r>
              <w:rPr>
                <w:rFonts w:hint="eastAsia" w:ascii="宋体" w:hAnsi="宋体" w:eastAsia="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3150" w:type="dxa"/>
            <w:vAlign w:val="center"/>
          </w:tcPr>
          <w:p>
            <w:pPr>
              <w:spacing w:line="360" w:lineRule="auto"/>
              <w:rPr>
                <w:rFonts w:ascii="宋体" w:hAnsi="宋体" w:eastAsia="宋体" w:cs="宋体"/>
                <w:color w:val="FF0000"/>
                <w:szCs w:val="21"/>
              </w:rPr>
            </w:pPr>
            <w:r>
              <w:rPr>
                <w:rFonts w:hint="eastAsia" w:ascii="宋体" w:hAnsi="宋体" w:eastAsia="宋体" w:cs="宋体"/>
                <w:szCs w:val="21"/>
              </w:rPr>
              <w:t>TCE900激励器</w:t>
            </w:r>
          </w:p>
        </w:tc>
        <w:tc>
          <w:tcPr>
            <w:tcW w:w="179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详见技术要求</w:t>
            </w:r>
          </w:p>
        </w:tc>
        <w:tc>
          <w:tcPr>
            <w:tcW w:w="1528" w:type="dxa"/>
            <w:vAlign w:val="center"/>
          </w:tcPr>
          <w:p>
            <w:pPr>
              <w:spacing w:line="360" w:lineRule="auto"/>
              <w:jc w:val="center"/>
              <w:rPr>
                <w:rFonts w:ascii="宋体" w:hAnsi="宋体" w:eastAsia="宋体" w:cs="宋体"/>
                <w:b/>
                <w:bCs/>
                <w:szCs w:val="21"/>
              </w:rPr>
            </w:pPr>
            <w:r>
              <w:rPr>
                <w:rFonts w:hint="eastAsia" w:ascii="宋体" w:hAnsi="宋体" w:eastAsia="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3150" w:type="dxa"/>
            <w:vAlign w:val="center"/>
          </w:tcPr>
          <w:p>
            <w:pPr>
              <w:spacing w:line="360" w:lineRule="auto"/>
              <w:rPr>
                <w:rFonts w:ascii="宋体" w:hAnsi="宋体" w:eastAsia="宋体" w:cs="宋体"/>
                <w:szCs w:val="21"/>
              </w:rPr>
            </w:pPr>
            <w:r>
              <w:rPr>
                <w:rFonts w:hint="eastAsia" w:ascii="宋体" w:hAnsi="宋体" w:eastAsia="宋体" w:cs="宋体"/>
                <w:szCs w:val="21"/>
              </w:rPr>
              <w:t>PHR901功放及电源模块</w:t>
            </w:r>
          </w:p>
        </w:tc>
        <w:tc>
          <w:tcPr>
            <w:tcW w:w="179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详见技术要求</w:t>
            </w:r>
          </w:p>
        </w:tc>
        <w:tc>
          <w:tcPr>
            <w:tcW w:w="152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3150" w:type="dxa"/>
            <w:vAlign w:val="center"/>
          </w:tcPr>
          <w:p>
            <w:pPr>
              <w:spacing w:line="360" w:lineRule="auto"/>
              <w:rPr>
                <w:rFonts w:ascii="宋体" w:hAnsi="宋体" w:eastAsia="宋体" w:cs="宋体"/>
                <w:szCs w:val="21"/>
              </w:rPr>
            </w:pPr>
            <w:r>
              <w:rPr>
                <w:rFonts w:hint="eastAsia" w:ascii="宋体" w:hAnsi="宋体" w:eastAsia="宋体" w:cs="宋体"/>
                <w:szCs w:val="21"/>
              </w:rPr>
              <w:t>音频输入及分配板</w:t>
            </w:r>
          </w:p>
        </w:tc>
        <w:tc>
          <w:tcPr>
            <w:tcW w:w="179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详见技术要求</w:t>
            </w:r>
          </w:p>
        </w:tc>
        <w:tc>
          <w:tcPr>
            <w:tcW w:w="152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2块</w:t>
            </w:r>
          </w:p>
        </w:tc>
      </w:tr>
    </w:tbl>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firstLine="420" w:firstLineChars="200"/>
        <w:rPr>
          <w:szCs w:val="21"/>
        </w:rPr>
      </w:pPr>
      <w:r>
        <w:rPr>
          <w:rFonts w:hint="eastAsia"/>
          <w:szCs w:val="21"/>
        </w:rPr>
        <w:t>本项目最高限价为人民币</w:t>
      </w:r>
      <w:r>
        <w:rPr>
          <w:rFonts w:hint="eastAsia"/>
          <w:szCs w:val="21"/>
          <w:u w:val="single"/>
        </w:rPr>
        <w:t xml:space="preserve"> 51.4</w:t>
      </w:r>
      <w:r>
        <w:rPr>
          <w:rFonts w:hint="eastAsia"/>
          <w:szCs w:val="21"/>
        </w:rPr>
        <w:t>万元，报价人所报总价不能高于最高限价，若高于最高限价将导致报价无效。</w:t>
      </w:r>
    </w:p>
    <w:p>
      <w:pPr>
        <w:spacing w:line="360" w:lineRule="auto"/>
        <w:rPr>
          <w:szCs w:val="21"/>
        </w:rPr>
      </w:pPr>
    </w:p>
    <w:p>
      <w:pPr>
        <w:numPr>
          <w:ilvl w:val="0"/>
          <w:numId w:val="3"/>
        </w:numPr>
        <w:spacing w:line="360" w:lineRule="auto"/>
        <w:rPr>
          <w:szCs w:val="21"/>
        </w:rPr>
      </w:pPr>
      <w:r>
        <w:rPr>
          <w:rFonts w:hint="eastAsia"/>
          <w:b/>
          <w:bCs/>
          <w:szCs w:val="21"/>
        </w:rPr>
        <w:t xml:space="preserve">交付使用时间  </w:t>
      </w:r>
    </w:p>
    <w:p>
      <w:pPr>
        <w:spacing w:line="360" w:lineRule="auto"/>
        <w:ind w:left="210"/>
        <w:rPr>
          <w:szCs w:val="21"/>
        </w:rPr>
      </w:pPr>
      <w:r>
        <w:rPr>
          <w:rFonts w:hint="eastAsia"/>
          <w:szCs w:val="21"/>
        </w:rPr>
        <w:t xml:space="preserve">合同签订后 </w:t>
      </w:r>
      <w:r>
        <w:rPr>
          <w:rFonts w:hint="eastAsia"/>
          <w:szCs w:val="21"/>
          <w:u w:val="single"/>
        </w:rPr>
        <w:t xml:space="preserve"> 120  </w:t>
      </w:r>
      <w:r>
        <w:rPr>
          <w:rFonts w:hint="eastAsia"/>
          <w:szCs w:val="21"/>
        </w:rPr>
        <w:t>天内完成所有采购货物的供货和验收，并交付给采购人正常使用。</w:t>
      </w:r>
    </w:p>
    <w:p>
      <w:pPr>
        <w:numPr>
          <w:ilvl w:val="0"/>
          <w:numId w:val="3"/>
        </w:numPr>
        <w:spacing w:line="360" w:lineRule="auto"/>
        <w:rPr>
          <w:b/>
          <w:bCs/>
          <w:szCs w:val="21"/>
        </w:rPr>
      </w:pPr>
      <w:r>
        <w:rPr>
          <w:rFonts w:hint="eastAsia"/>
          <w:b/>
          <w:bCs/>
          <w:szCs w:val="21"/>
        </w:rPr>
        <w:t>交货地点及方式</w:t>
      </w:r>
    </w:p>
    <w:p>
      <w:pPr>
        <w:spacing w:line="360" w:lineRule="auto"/>
        <w:ind w:firstLine="210" w:firstLineChars="100"/>
        <w:rPr>
          <w:szCs w:val="21"/>
          <w:u w:val="single"/>
        </w:rPr>
      </w:pPr>
      <w:r>
        <w:rPr>
          <w:rFonts w:hint="eastAsia"/>
          <w:szCs w:val="21"/>
        </w:rPr>
        <w:t>交货地点：</w:t>
      </w:r>
      <w:r>
        <w:rPr>
          <w:rFonts w:hint="eastAsia"/>
          <w:szCs w:val="21"/>
          <w:u w:val="single"/>
        </w:rPr>
        <w:t>深圳市罗湖区小梧桐山顶 深圳电视塔</w:t>
      </w:r>
    </w:p>
    <w:p>
      <w:pPr>
        <w:spacing w:line="360" w:lineRule="auto"/>
        <w:ind w:firstLine="210" w:firstLineChars="100"/>
        <w:rPr>
          <w:szCs w:val="21"/>
        </w:rPr>
      </w:pPr>
      <w:r>
        <w:rPr>
          <w:rFonts w:hint="eastAsia"/>
          <w:szCs w:val="21"/>
        </w:rPr>
        <w:t>交货方式：本项目采用一次性供货方式。</w:t>
      </w:r>
    </w:p>
    <w:p>
      <w:pPr>
        <w:spacing w:line="360" w:lineRule="auto"/>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设备一般要求</w:t>
      </w:r>
    </w:p>
    <w:p>
      <w:pPr>
        <w:numPr>
          <w:ilvl w:val="0"/>
          <w:numId w:val="4"/>
        </w:numPr>
        <w:spacing w:line="360" w:lineRule="auto"/>
        <w:rPr>
          <w:szCs w:val="21"/>
        </w:rPr>
      </w:pPr>
      <w:r>
        <w:rPr>
          <w:rFonts w:hint="eastAsia"/>
          <w:szCs w:val="21"/>
        </w:rPr>
        <w:t>所供货物必须是已注册的市场成熟品牌产品，在中国市场有较为成熟用户且具有正式代理渠道的产品，无知识产权使用纠纷，质量要求和技术要求必须符合国家相关技术标准和有效质量检测部门出具的货物检验合格证明。</w:t>
      </w:r>
    </w:p>
    <w:p>
      <w:pPr>
        <w:numPr>
          <w:ilvl w:val="0"/>
          <w:numId w:val="4"/>
        </w:numPr>
        <w:spacing w:line="360" w:lineRule="auto"/>
        <w:rPr>
          <w:szCs w:val="21"/>
        </w:rPr>
      </w:pPr>
      <w:r>
        <w:rPr>
          <w:rFonts w:hint="eastAsia"/>
          <w:szCs w:val="21"/>
        </w:rPr>
        <w:t>所供货物应是全新、未使用过的产品，标识明显，准确显示货物型号、规格、产品生产日期或批（编）号、产品注册证号、生产许可证号、产品标准编号、生产企业名称、注册地址、生产地址、联系方式；货物外观清洁、字迹清晰、明确，限期使用的产品应标明有效期。</w:t>
      </w:r>
    </w:p>
    <w:p>
      <w:pPr>
        <w:numPr>
          <w:ilvl w:val="0"/>
          <w:numId w:val="4"/>
        </w:numPr>
        <w:spacing w:line="360" w:lineRule="auto"/>
        <w:rPr>
          <w:szCs w:val="21"/>
        </w:rPr>
      </w:pPr>
      <w:r>
        <w:rPr>
          <w:rFonts w:hint="eastAsia"/>
          <w:szCs w:val="21"/>
        </w:rPr>
        <w:t>所供货物技术规格、标准应符合用户需求书要求，技术参数须提供原厂技术参数文件为凭证。</w:t>
      </w:r>
    </w:p>
    <w:p>
      <w:pPr>
        <w:numPr>
          <w:ilvl w:val="0"/>
          <w:numId w:val="4"/>
        </w:numPr>
        <w:spacing w:line="360" w:lineRule="auto"/>
        <w:rPr>
          <w:szCs w:val="21"/>
        </w:rPr>
      </w:pPr>
      <w:r>
        <w:rPr>
          <w:rFonts w:hint="eastAsia"/>
          <w:szCs w:val="21"/>
        </w:rPr>
        <w:t>对于影响货物正常工作的必要组成部分，无论在技术规范中指出与否，报价人都应在报价文件中明确列出。</w:t>
      </w:r>
    </w:p>
    <w:p>
      <w:pPr>
        <w:spacing w:line="360" w:lineRule="auto"/>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技术指标要求</w:t>
      </w:r>
    </w:p>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1、调频立体声激励器 – TCE900</w:t>
      </w:r>
    </w:p>
    <w:p>
      <w:pPr>
        <w:spacing w:before="120" w:after="120" w:line="360" w:lineRule="auto"/>
        <w:ind w:firstLine="420" w:firstLineChars="200"/>
        <w:rPr>
          <w:rFonts w:hAnsi="宋体"/>
          <w:szCs w:val="21"/>
        </w:rPr>
      </w:pPr>
      <w:r>
        <w:rPr>
          <w:rFonts w:hint="eastAsia" w:hAnsi="宋体"/>
          <w:szCs w:val="21"/>
        </w:rPr>
        <w:t>（1）完全匹配R&amp;S THR9调频发射机的接口并满足该调频发射机调频立体声激励器的全部性能要求。</w:t>
      </w:r>
    </w:p>
    <w:p>
      <w:pPr>
        <w:spacing w:before="120" w:after="120" w:line="360" w:lineRule="auto"/>
        <w:ind w:firstLine="420" w:firstLineChars="200"/>
        <w:rPr>
          <w:rFonts w:hAnsi="宋体"/>
          <w:szCs w:val="21"/>
        </w:rPr>
      </w:pPr>
      <w:r>
        <w:rPr>
          <w:rFonts w:hint="eastAsia" w:hAnsi="宋体"/>
          <w:szCs w:val="21"/>
        </w:rPr>
        <w:t>（2）采用插板式的设计，模块化的结构适应音频广播标准。</w:t>
      </w:r>
    </w:p>
    <w:p>
      <w:pPr>
        <w:spacing w:before="120" w:after="120" w:line="360" w:lineRule="auto"/>
        <w:ind w:firstLine="420" w:firstLineChars="200"/>
        <w:rPr>
          <w:rFonts w:hAnsi="宋体"/>
          <w:szCs w:val="21"/>
        </w:rPr>
      </w:pPr>
      <w:r>
        <w:rPr>
          <w:rFonts w:hint="eastAsia" w:hAnsi="宋体"/>
          <w:szCs w:val="21"/>
        </w:rPr>
        <w:t>（3）立体声编码器采用FPGA处理芯片。</w:t>
      </w:r>
    </w:p>
    <w:p>
      <w:pPr>
        <w:spacing w:before="120" w:after="120" w:line="360" w:lineRule="auto"/>
        <w:ind w:firstLine="420" w:firstLineChars="200"/>
        <w:rPr>
          <w:rFonts w:hAnsi="宋体"/>
          <w:szCs w:val="21"/>
        </w:rPr>
      </w:pPr>
      <w:r>
        <w:rPr>
          <w:rFonts w:hint="eastAsia" w:hAnsi="宋体"/>
          <w:szCs w:val="21"/>
        </w:rPr>
        <w:t xml:space="preserve">（4）FM-调制采用 基于FPGA芯片的DDS - 数字直接调制技术。 </w:t>
      </w:r>
    </w:p>
    <w:p>
      <w:pPr>
        <w:spacing w:before="120" w:after="120" w:line="360" w:lineRule="auto"/>
        <w:ind w:firstLine="420" w:firstLineChars="200"/>
        <w:rPr>
          <w:rFonts w:hAnsi="宋体"/>
          <w:szCs w:val="21"/>
        </w:rPr>
      </w:pPr>
      <w:r>
        <w:rPr>
          <w:rFonts w:hint="eastAsia" w:hAnsi="宋体"/>
          <w:szCs w:val="21"/>
        </w:rPr>
        <w:t>（5）无中频，直接上变频至所需频率。</w:t>
      </w:r>
    </w:p>
    <w:p>
      <w:pPr>
        <w:spacing w:before="120" w:after="120" w:line="360" w:lineRule="auto"/>
        <w:ind w:firstLine="420" w:firstLineChars="200"/>
        <w:rPr>
          <w:rFonts w:hAnsi="宋体"/>
          <w:szCs w:val="21"/>
        </w:rPr>
      </w:pPr>
      <w:r>
        <w:rPr>
          <w:rFonts w:hint="eastAsia" w:hAnsi="宋体"/>
          <w:szCs w:val="21"/>
        </w:rPr>
        <w:t>（6）采用频率合成器产生系统时钟。</w:t>
      </w:r>
    </w:p>
    <w:p>
      <w:pPr>
        <w:spacing w:line="360" w:lineRule="auto"/>
        <w:rPr>
          <w:b/>
          <w:szCs w:val="21"/>
        </w:rPr>
      </w:pPr>
    </w:p>
    <w:p>
      <w:pPr>
        <w:spacing w:line="360" w:lineRule="auto"/>
        <w:rPr>
          <w:b/>
          <w:szCs w:val="21"/>
        </w:rPr>
      </w:pPr>
      <w:r>
        <w:rPr>
          <w:rFonts w:hint="eastAsia"/>
          <w:b/>
          <w:szCs w:val="21"/>
        </w:rPr>
        <w:t>激励器</w:t>
      </w:r>
      <w:r>
        <w:rPr>
          <w:b/>
          <w:szCs w:val="21"/>
        </w:rPr>
        <w:t>技术指标</w:t>
      </w:r>
    </w:p>
    <w:p>
      <w:pPr>
        <w:spacing w:line="360" w:lineRule="auto"/>
        <w:ind w:firstLine="420" w:firstLineChars="200"/>
        <w:rPr>
          <w:szCs w:val="21"/>
        </w:rPr>
      </w:pPr>
      <w:r>
        <w:rPr>
          <w:rFonts w:hint="eastAsia" w:hAnsi="宋体" w:cs="宋体"/>
          <w:szCs w:val="21"/>
        </w:rPr>
        <w:t>功率输出：</w:t>
      </w:r>
      <w:r>
        <w:rPr>
          <w:rFonts w:hint="eastAsia"/>
          <w:szCs w:val="21"/>
        </w:rPr>
        <w:t>100m</w:t>
      </w:r>
      <w:r>
        <w:rPr>
          <w:szCs w:val="21"/>
        </w:rPr>
        <w:t xml:space="preserve">W </w:t>
      </w:r>
    </w:p>
    <w:p>
      <w:pPr>
        <w:spacing w:line="360" w:lineRule="auto"/>
        <w:ind w:firstLine="420" w:firstLineChars="200"/>
        <w:rPr>
          <w:szCs w:val="21"/>
        </w:rPr>
      </w:pPr>
      <w:r>
        <w:rPr>
          <w:rFonts w:hint="eastAsia" w:hAnsi="宋体" w:cs="宋体"/>
          <w:szCs w:val="21"/>
        </w:rPr>
        <w:t>残波辐射：满足</w:t>
      </w:r>
      <w:r>
        <w:rPr>
          <w:szCs w:val="21"/>
        </w:rPr>
        <w:t>FCC</w:t>
      </w:r>
      <w:r>
        <w:rPr>
          <w:rFonts w:hint="eastAsia" w:hAnsi="宋体" w:cs="宋体"/>
          <w:szCs w:val="21"/>
        </w:rPr>
        <w:t>、</w:t>
      </w:r>
      <w:r>
        <w:rPr>
          <w:szCs w:val="21"/>
        </w:rPr>
        <w:t>CCIR</w:t>
      </w:r>
      <w:r>
        <w:rPr>
          <w:rFonts w:hint="eastAsia" w:hAnsi="宋体" w:cs="宋体"/>
          <w:szCs w:val="21"/>
        </w:rPr>
        <w:t>标准</w:t>
      </w:r>
    </w:p>
    <w:p>
      <w:pPr>
        <w:spacing w:line="360" w:lineRule="auto"/>
        <w:ind w:firstLine="420" w:firstLineChars="200"/>
        <w:rPr>
          <w:szCs w:val="21"/>
        </w:rPr>
      </w:pPr>
      <w:r>
        <w:rPr>
          <w:rFonts w:hint="eastAsia" w:hAnsi="宋体" w:cs="宋体"/>
          <w:szCs w:val="21"/>
        </w:rPr>
        <w:t>输出接口：</w:t>
      </w:r>
      <w:r>
        <w:rPr>
          <w:szCs w:val="21"/>
        </w:rPr>
        <w:t>QMA(</w:t>
      </w:r>
      <w:r>
        <w:rPr>
          <w:rFonts w:hint="eastAsia"/>
          <w:szCs w:val="21"/>
        </w:rPr>
        <w:t>母)</w:t>
      </w:r>
      <w:r>
        <w:rPr>
          <w:szCs w:val="21"/>
        </w:rPr>
        <w:t>, 50 ohms</w:t>
      </w:r>
    </w:p>
    <w:p>
      <w:pPr>
        <w:spacing w:line="360" w:lineRule="auto"/>
        <w:ind w:firstLine="420" w:firstLineChars="200"/>
        <w:rPr>
          <w:szCs w:val="21"/>
        </w:rPr>
      </w:pPr>
      <w:r>
        <w:rPr>
          <w:rFonts w:hint="eastAsia" w:hAnsi="宋体" w:cs="宋体"/>
          <w:szCs w:val="21"/>
        </w:rPr>
        <w:t>频率范围：</w:t>
      </w:r>
      <w:r>
        <w:rPr>
          <w:szCs w:val="21"/>
        </w:rPr>
        <w:t>87.5 ~ 108MHz</w:t>
      </w:r>
    </w:p>
    <w:p>
      <w:pPr>
        <w:spacing w:line="360" w:lineRule="auto"/>
        <w:ind w:firstLine="420" w:firstLineChars="200"/>
        <w:rPr>
          <w:szCs w:val="21"/>
        </w:rPr>
      </w:pPr>
      <w:r>
        <w:rPr>
          <w:rFonts w:hint="eastAsia" w:hAnsi="宋体" w:cs="宋体"/>
          <w:szCs w:val="21"/>
        </w:rPr>
        <w:t>频率偏差：</w:t>
      </w:r>
      <w:r>
        <w:rPr>
          <w:szCs w:val="21"/>
        </w:rPr>
        <w:t>≤±150Hz</w:t>
      </w:r>
      <w:r>
        <w:rPr>
          <w:rFonts w:hint="eastAsia" w:hAnsi="宋体" w:cs="宋体"/>
          <w:szCs w:val="21"/>
        </w:rPr>
        <w:t>（外界温度</w:t>
      </w:r>
      <w:r>
        <w:rPr>
          <w:szCs w:val="21"/>
        </w:rPr>
        <w:t>0 ~ 50</w:t>
      </w:r>
      <w:r>
        <w:rPr>
          <w:rFonts w:hint="eastAsia" w:ascii="宋体" w:cs="宋体"/>
          <w:szCs w:val="21"/>
        </w:rPr>
        <w:t>℃</w:t>
      </w:r>
      <w:r>
        <w:rPr>
          <w:rFonts w:hint="eastAsia" w:hAnsi="宋体" w:cs="宋体"/>
          <w:szCs w:val="21"/>
        </w:rPr>
        <w:t>时）。</w:t>
      </w:r>
    </w:p>
    <w:p>
      <w:pPr>
        <w:spacing w:line="360" w:lineRule="auto"/>
        <w:ind w:firstLine="420" w:firstLineChars="200"/>
        <w:rPr>
          <w:szCs w:val="21"/>
        </w:rPr>
      </w:pPr>
      <w:r>
        <w:rPr>
          <w:rFonts w:hint="eastAsia" w:hAnsi="宋体" w:cs="宋体"/>
          <w:szCs w:val="21"/>
        </w:rPr>
        <w:t>调频调制能力：</w:t>
      </w:r>
      <w:r>
        <w:rPr>
          <w:szCs w:val="21"/>
        </w:rPr>
        <w:t>≥200KHz</w:t>
      </w:r>
    </w:p>
    <w:p>
      <w:pPr>
        <w:spacing w:line="360" w:lineRule="auto"/>
        <w:ind w:firstLine="420" w:firstLineChars="200"/>
        <w:rPr>
          <w:szCs w:val="21"/>
        </w:rPr>
      </w:pPr>
      <w:r>
        <w:rPr>
          <w:rFonts w:hint="eastAsia" w:hAnsi="宋体" w:cs="宋体"/>
          <w:szCs w:val="21"/>
        </w:rPr>
        <w:t>异步调幅噪声：</w:t>
      </w:r>
      <w:r>
        <w:rPr>
          <w:szCs w:val="21"/>
        </w:rPr>
        <w:t>≤ -65db</w:t>
      </w:r>
    </w:p>
    <w:p>
      <w:pPr>
        <w:spacing w:line="360" w:lineRule="auto"/>
        <w:ind w:firstLine="420" w:firstLineChars="200"/>
        <w:rPr>
          <w:szCs w:val="21"/>
        </w:rPr>
      </w:pPr>
      <w:r>
        <w:rPr>
          <w:szCs w:val="21"/>
        </w:rPr>
        <w:t>FM</w:t>
      </w:r>
      <w:r>
        <w:rPr>
          <w:rFonts w:hint="eastAsia" w:hAnsi="宋体" w:cs="宋体"/>
          <w:szCs w:val="21"/>
        </w:rPr>
        <w:t>信噪比：</w:t>
      </w:r>
      <w:r>
        <w:rPr>
          <w:szCs w:val="21"/>
        </w:rPr>
        <w:t>≥80db</w:t>
      </w:r>
      <w:r>
        <w:rPr>
          <w:rFonts w:hint="eastAsia" w:hAnsi="宋体" w:cs="宋体"/>
          <w:szCs w:val="21"/>
        </w:rPr>
        <w:t>。</w:t>
      </w:r>
    </w:p>
    <w:p>
      <w:pPr>
        <w:spacing w:line="360" w:lineRule="auto"/>
        <w:ind w:firstLine="420" w:firstLineChars="200"/>
        <w:rPr>
          <w:szCs w:val="21"/>
        </w:rPr>
      </w:pPr>
      <w:r>
        <w:rPr>
          <w:rFonts w:hint="eastAsia" w:hAnsi="宋体" w:cs="宋体"/>
          <w:szCs w:val="21"/>
        </w:rPr>
        <w:t>频率响应（左</w:t>
      </w:r>
      <w:r>
        <w:rPr>
          <w:szCs w:val="21"/>
        </w:rPr>
        <w:t>/</w:t>
      </w:r>
      <w:r>
        <w:rPr>
          <w:rFonts w:hint="eastAsia" w:hAnsi="宋体" w:cs="宋体"/>
          <w:szCs w:val="21"/>
        </w:rPr>
        <w:t>右）：</w:t>
      </w:r>
      <w:r>
        <w:rPr>
          <w:szCs w:val="21"/>
        </w:rPr>
        <w:t>±0.1db</w:t>
      </w:r>
      <w:r>
        <w:rPr>
          <w:rFonts w:hint="eastAsia" w:hAnsi="宋体" w:cs="宋体"/>
          <w:szCs w:val="21"/>
        </w:rPr>
        <w:t>，</w:t>
      </w:r>
      <w:r>
        <w:rPr>
          <w:szCs w:val="21"/>
        </w:rPr>
        <w:t>10Hz ~ 15KHz</w:t>
      </w:r>
      <w:r>
        <w:rPr>
          <w:rFonts w:hint="eastAsia" w:hAnsi="宋体" w:cs="宋体"/>
          <w:szCs w:val="21"/>
        </w:rPr>
        <w:t>。</w:t>
      </w:r>
    </w:p>
    <w:p>
      <w:pPr>
        <w:spacing w:line="360" w:lineRule="auto"/>
        <w:ind w:firstLine="420" w:firstLineChars="200"/>
        <w:rPr>
          <w:szCs w:val="21"/>
        </w:rPr>
      </w:pPr>
      <w:r>
        <w:rPr>
          <w:rFonts w:hint="eastAsia" w:hAnsi="宋体" w:cs="宋体"/>
          <w:szCs w:val="21"/>
        </w:rPr>
        <w:t>总谐波失真（左</w:t>
      </w:r>
      <w:r>
        <w:rPr>
          <w:szCs w:val="21"/>
        </w:rPr>
        <w:t>/</w:t>
      </w:r>
      <w:r>
        <w:rPr>
          <w:rFonts w:hint="eastAsia" w:hAnsi="宋体" w:cs="宋体"/>
          <w:szCs w:val="21"/>
        </w:rPr>
        <w:t>右）：</w:t>
      </w:r>
      <w:r>
        <w:rPr>
          <w:szCs w:val="21"/>
        </w:rPr>
        <w:t>&lt; 0.05%</w:t>
      </w:r>
    </w:p>
    <w:p>
      <w:pPr>
        <w:spacing w:line="360" w:lineRule="auto"/>
        <w:ind w:firstLine="420" w:firstLineChars="200"/>
        <w:rPr>
          <w:szCs w:val="21"/>
        </w:rPr>
      </w:pPr>
      <w:r>
        <w:rPr>
          <w:rFonts w:hint="eastAsia" w:hAnsi="宋体" w:cs="宋体"/>
          <w:szCs w:val="21"/>
        </w:rPr>
        <w:t>立体声分离度（左</w:t>
      </w:r>
      <w:r>
        <w:rPr>
          <w:szCs w:val="21"/>
        </w:rPr>
        <w:t>/</w:t>
      </w:r>
      <w:r>
        <w:rPr>
          <w:rFonts w:hint="eastAsia" w:hAnsi="宋体" w:cs="宋体"/>
          <w:szCs w:val="21"/>
        </w:rPr>
        <w:t>右，正弦波）：优于</w:t>
      </w:r>
      <w:r>
        <w:rPr>
          <w:rFonts w:hint="eastAsia"/>
          <w:szCs w:val="21"/>
        </w:rPr>
        <w:t>70</w:t>
      </w:r>
      <w:r>
        <w:rPr>
          <w:szCs w:val="21"/>
        </w:rPr>
        <w:t>db</w:t>
      </w:r>
      <w:r>
        <w:rPr>
          <w:rFonts w:hint="eastAsia" w:hAnsi="宋体" w:cs="宋体"/>
          <w:szCs w:val="21"/>
        </w:rPr>
        <w:t>。</w:t>
      </w:r>
    </w:p>
    <w:p>
      <w:pPr>
        <w:spacing w:line="360" w:lineRule="auto"/>
        <w:ind w:firstLine="420" w:firstLineChars="200"/>
        <w:rPr>
          <w:szCs w:val="21"/>
        </w:rPr>
      </w:pPr>
      <w:r>
        <w:rPr>
          <w:rFonts w:hint="eastAsia" w:hAnsi="宋体" w:cs="宋体"/>
          <w:szCs w:val="21"/>
        </w:rPr>
        <w:t>预加重：</w:t>
      </w:r>
      <w:r>
        <w:rPr>
          <w:szCs w:val="21"/>
        </w:rPr>
        <w:t>50μs, 75μs</w:t>
      </w:r>
      <w:r>
        <w:rPr>
          <w:rFonts w:hint="eastAsia" w:hAnsi="宋体" w:cs="宋体"/>
          <w:szCs w:val="21"/>
        </w:rPr>
        <w:t>任选。</w:t>
      </w:r>
    </w:p>
    <w:p>
      <w:pPr>
        <w:spacing w:line="360" w:lineRule="auto"/>
        <w:ind w:firstLine="420" w:firstLineChars="200"/>
        <w:rPr>
          <w:szCs w:val="21"/>
        </w:rPr>
      </w:pPr>
      <w:r>
        <w:rPr>
          <w:rFonts w:hint="eastAsia" w:hAnsi="宋体" w:cs="宋体"/>
          <w:szCs w:val="21"/>
        </w:rPr>
        <w:t>音频输入阻抗：</w:t>
      </w:r>
      <w:r>
        <w:rPr>
          <w:szCs w:val="21"/>
        </w:rPr>
        <w:t xml:space="preserve"> AES/EBU</w:t>
      </w:r>
      <w:r>
        <w:rPr>
          <w:rFonts w:hint="eastAsia" w:hAnsi="宋体" w:cs="宋体"/>
          <w:szCs w:val="21"/>
        </w:rPr>
        <w:t>：</w:t>
      </w:r>
      <w:r>
        <w:rPr>
          <w:szCs w:val="21"/>
        </w:rPr>
        <w:t xml:space="preserve"> 110Ω</w:t>
      </w:r>
      <w:r>
        <w:rPr>
          <w:rFonts w:hint="eastAsia" w:hAnsi="宋体" w:cs="宋体"/>
          <w:szCs w:val="21"/>
        </w:rPr>
        <w:t>平衡</w:t>
      </w:r>
    </w:p>
    <w:p>
      <w:pPr>
        <w:spacing w:line="360" w:lineRule="auto"/>
        <w:ind w:firstLine="1890" w:firstLineChars="900"/>
        <w:rPr>
          <w:szCs w:val="21"/>
        </w:rPr>
      </w:pPr>
      <w:r>
        <w:rPr>
          <w:rFonts w:hint="eastAsia" w:hAnsi="宋体" w:cs="宋体"/>
          <w:szCs w:val="21"/>
        </w:rPr>
        <w:t>模拟左</w:t>
      </w:r>
      <w:r>
        <w:rPr>
          <w:szCs w:val="21"/>
        </w:rPr>
        <w:t>/</w:t>
      </w:r>
      <w:r>
        <w:rPr>
          <w:rFonts w:hint="eastAsia" w:hAnsi="宋体" w:cs="宋体"/>
          <w:szCs w:val="21"/>
        </w:rPr>
        <w:t>右：</w:t>
      </w:r>
      <w:r>
        <w:rPr>
          <w:szCs w:val="21"/>
        </w:rPr>
        <w:t>600Ω</w:t>
      </w:r>
      <w:r>
        <w:rPr>
          <w:rFonts w:hint="eastAsia" w:hAnsi="宋体" w:cs="宋体"/>
          <w:szCs w:val="21"/>
        </w:rPr>
        <w:t>平衡</w:t>
      </w:r>
    </w:p>
    <w:p>
      <w:pPr>
        <w:spacing w:line="360" w:lineRule="auto"/>
        <w:ind w:firstLine="1470" w:firstLineChars="700"/>
        <w:rPr>
          <w:szCs w:val="21"/>
        </w:rPr>
      </w:pPr>
      <w:r>
        <w:rPr>
          <w:rFonts w:hint="eastAsia" w:hAnsi="宋体" w:cs="宋体"/>
          <w:szCs w:val="21"/>
        </w:rPr>
        <w:t>模拟复合信号输入：平衡</w:t>
      </w:r>
      <w:r>
        <w:rPr>
          <w:szCs w:val="21"/>
        </w:rPr>
        <w:t>/</w:t>
      </w:r>
      <w:r>
        <w:rPr>
          <w:rFonts w:hint="eastAsia" w:hAnsi="宋体" w:cs="宋体"/>
          <w:szCs w:val="21"/>
        </w:rPr>
        <w:t>不平衡；</w:t>
      </w:r>
      <w:r>
        <w:rPr>
          <w:szCs w:val="21"/>
        </w:rPr>
        <w:t>10KΩ</w:t>
      </w:r>
      <w:r>
        <w:rPr>
          <w:rFonts w:hint="eastAsia" w:hAnsi="宋体" w:cs="宋体"/>
          <w:szCs w:val="21"/>
        </w:rPr>
        <w:t>或</w:t>
      </w:r>
      <w:r>
        <w:rPr>
          <w:szCs w:val="21"/>
        </w:rPr>
        <w:t>50Ω</w:t>
      </w:r>
    </w:p>
    <w:p>
      <w:pPr>
        <w:spacing w:line="360" w:lineRule="auto"/>
        <w:ind w:firstLine="420" w:firstLineChars="200"/>
        <w:rPr>
          <w:rFonts w:hAnsi="宋体" w:cs="宋体"/>
          <w:szCs w:val="21"/>
        </w:rPr>
      </w:pPr>
      <w:r>
        <w:rPr>
          <w:rFonts w:hint="eastAsia" w:hAnsi="宋体" w:cs="宋体"/>
          <w:szCs w:val="21"/>
        </w:rPr>
        <w:t>工作环境温度：0 ~ 45℃</w:t>
      </w:r>
    </w:p>
    <w:p>
      <w:pPr>
        <w:spacing w:line="360" w:lineRule="auto"/>
        <w:ind w:firstLine="420" w:firstLineChars="200"/>
        <w:rPr>
          <w:rFonts w:hAnsi="宋体" w:cs="宋体"/>
          <w:szCs w:val="21"/>
        </w:rPr>
      </w:pPr>
      <w:r>
        <w:rPr>
          <w:rFonts w:hint="eastAsia" w:hAnsi="宋体" w:cs="宋体"/>
          <w:szCs w:val="21"/>
        </w:rPr>
        <w:t>海拔高度：0~2000米</w:t>
      </w:r>
    </w:p>
    <w:p>
      <w:pPr>
        <w:spacing w:line="360" w:lineRule="auto"/>
        <w:ind w:firstLine="420" w:firstLineChars="200"/>
        <w:rPr>
          <w:rFonts w:hAnsi="宋体" w:cs="宋体"/>
          <w:szCs w:val="21"/>
        </w:rPr>
      </w:pPr>
      <w:r>
        <w:rPr>
          <w:rFonts w:hint="eastAsia" w:hAnsi="宋体" w:cs="宋体"/>
          <w:szCs w:val="21"/>
        </w:rPr>
        <w:t>工作环境相对湿度：0 ~ 95%</w:t>
      </w:r>
    </w:p>
    <w:p>
      <w:pPr>
        <w:spacing w:line="360" w:lineRule="auto"/>
        <w:ind w:firstLine="420" w:firstLineChars="200"/>
        <w:rPr>
          <w:rFonts w:hAnsi="宋体" w:cs="宋体"/>
          <w:szCs w:val="21"/>
        </w:rPr>
      </w:pPr>
      <w:r>
        <w:rPr>
          <w:rFonts w:hint="eastAsia" w:hAnsi="宋体" w:cs="宋体"/>
          <w:szCs w:val="21"/>
        </w:rPr>
        <w:t>交流供电：220V±10%，频率50±1Hz</w:t>
      </w:r>
    </w:p>
    <w:p>
      <w:pPr>
        <w:spacing w:line="360" w:lineRule="auto"/>
        <w:rPr>
          <w:szCs w:val="21"/>
        </w:rPr>
      </w:pPr>
    </w:p>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2、功放及电源模块 PHR901</w:t>
      </w:r>
    </w:p>
    <w:p>
      <w:pPr>
        <w:spacing w:before="120" w:after="120" w:line="360" w:lineRule="auto"/>
        <w:ind w:firstLine="420" w:firstLineChars="200"/>
        <w:rPr>
          <w:rFonts w:hAnsi="宋体"/>
          <w:szCs w:val="21"/>
        </w:rPr>
      </w:pPr>
      <w:r>
        <w:rPr>
          <w:rFonts w:hint="eastAsia" w:hAnsi="宋体"/>
          <w:szCs w:val="21"/>
        </w:rPr>
        <w:t>（1）完全匹配R&amp;S THR9调频发射机的接口并满足该调频发射机功放及电源模块的全部性能要求。</w:t>
      </w:r>
    </w:p>
    <w:p>
      <w:pPr>
        <w:spacing w:before="120" w:after="120" w:line="360" w:lineRule="auto"/>
        <w:ind w:firstLine="420" w:firstLineChars="200"/>
        <w:rPr>
          <w:rFonts w:hAnsi="宋体"/>
          <w:szCs w:val="21"/>
        </w:rPr>
      </w:pPr>
      <w:r>
        <w:rPr>
          <w:rFonts w:hint="eastAsia" w:hAnsi="宋体"/>
          <w:szCs w:val="21"/>
        </w:rPr>
        <w:t>（2）采用液冷冷却方式。</w:t>
      </w:r>
    </w:p>
    <w:p>
      <w:pPr>
        <w:spacing w:before="120" w:after="120" w:line="360" w:lineRule="auto"/>
        <w:ind w:firstLine="420" w:firstLineChars="200"/>
        <w:rPr>
          <w:rFonts w:hAnsi="宋体"/>
          <w:szCs w:val="21"/>
        </w:rPr>
      </w:pPr>
      <w:r>
        <w:rPr>
          <w:rFonts w:hint="eastAsia" w:hAnsi="宋体"/>
          <w:szCs w:val="21"/>
        </w:rPr>
        <w:t>（3）宽带设计，频率为87 MHz-108 MHz。</w:t>
      </w:r>
    </w:p>
    <w:p>
      <w:pPr>
        <w:spacing w:before="120" w:after="120" w:line="360" w:lineRule="auto"/>
        <w:ind w:firstLine="420" w:firstLineChars="200"/>
        <w:rPr>
          <w:rFonts w:hAnsi="宋体"/>
          <w:szCs w:val="21"/>
        </w:rPr>
      </w:pPr>
      <w:r>
        <w:rPr>
          <w:rFonts w:hint="eastAsia" w:hAnsi="宋体"/>
          <w:szCs w:val="21"/>
        </w:rPr>
        <w:t>（4）对功放模块的过温，反射功率过大，输入电流、电压过载，末级功放管的工作电流、电压监测及其输出射频信号的功率和相位检测等自我保护和自我监测、检测功能。</w:t>
      </w:r>
    </w:p>
    <w:p>
      <w:pPr>
        <w:spacing w:before="120" w:after="120" w:line="360" w:lineRule="auto"/>
        <w:ind w:firstLine="420" w:firstLineChars="200"/>
        <w:rPr>
          <w:rFonts w:hAnsi="宋体"/>
          <w:szCs w:val="21"/>
        </w:rPr>
      </w:pPr>
      <w:r>
        <w:rPr>
          <w:rFonts w:hint="eastAsia" w:hAnsi="宋体"/>
          <w:szCs w:val="21"/>
        </w:rPr>
        <w:t>（5）功放模块的工作状态以及主要故障信息可通过功放模块前面板的LED灯显示。</w:t>
      </w:r>
    </w:p>
    <w:p>
      <w:pPr>
        <w:spacing w:before="120" w:after="120" w:line="360" w:lineRule="auto"/>
        <w:ind w:firstLine="420" w:firstLineChars="200"/>
        <w:rPr>
          <w:rFonts w:hAnsi="宋体"/>
          <w:szCs w:val="21"/>
        </w:rPr>
      </w:pPr>
      <w:r>
        <w:rPr>
          <w:rFonts w:hint="eastAsia" w:hAnsi="宋体"/>
          <w:szCs w:val="21"/>
        </w:rPr>
        <w:t xml:space="preserve">（6）主要功能：数模兼容，改变频率或从模拟升级到数字标准无需做任何调整。    </w:t>
      </w:r>
    </w:p>
    <w:p>
      <w:pPr>
        <w:spacing w:before="120" w:after="120" w:line="360" w:lineRule="auto"/>
        <w:ind w:left="360"/>
        <w:jc w:val="center"/>
        <w:rPr>
          <w:rFonts w:hAnsi="宋体"/>
          <w:b/>
          <w:szCs w:val="21"/>
        </w:rPr>
      </w:pPr>
    </w:p>
    <w:p>
      <w:pPr>
        <w:numPr>
          <w:ilvl w:val="12"/>
          <w:numId w:val="0"/>
        </w:numPr>
        <w:spacing w:before="120" w:after="120" w:line="360" w:lineRule="auto"/>
        <w:ind w:firstLine="210" w:firstLineChars="100"/>
        <w:jc w:val="left"/>
        <w:rPr>
          <w:rFonts w:hAnsi="宋体"/>
          <w:szCs w:val="21"/>
        </w:rPr>
      </w:pPr>
      <w:r>
        <w:rPr>
          <w:rFonts w:hint="eastAsia" w:hAnsi="宋体"/>
          <w:szCs w:val="21"/>
        </w:rPr>
        <w:t>主要技术参数：</w:t>
      </w:r>
    </w:p>
    <w:p>
      <w:pPr>
        <w:numPr>
          <w:ilvl w:val="12"/>
          <w:numId w:val="0"/>
        </w:numPr>
        <w:spacing w:before="120" w:after="120"/>
        <w:ind w:firstLine="630" w:firstLineChars="300"/>
        <w:jc w:val="left"/>
        <w:rPr>
          <w:rFonts w:hAnsi="宋体"/>
          <w:szCs w:val="21"/>
        </w:rPr>
      </w:pPr>
      <w:r>
        <w:rPr>
          <w:rFonts w:hint="eastAsia" w:hAnsi="宋体"/>
          <w:szCs w:val="21"/>
        </w:rPr>
        <w:t>体积(高 x 深 x 宽)</w:t>
      </w:r>
      <w:r>
        <w:rPr>
          <w:rFonts w:hint="eastAsia" w:hAnsi="宋体"/>
          <w:szCs w:val="21"/>
        </w:rPr>
        <w:tab/>
      </w:r>
      <w:r>
        <w:rPr>
          <w:rFonts w:hint="eastAsia" w:hAnsi="宋体"/>
          <w:szCs w:val="21"/>
        </w:rPr>
        <w:tab/>
      </w:r>
      <w:r>
        <w:rPr>
          <w:rFonts w:hint="eastAsia" w:hAnsi="宋体"/>
          <w:szCs w:val="21"/>
        </w:rPr>
        <w:tab/>
      </w:r>
      <w:r>
        <w:rPr>
          <w:rFonts w:hAnsi="宋体"/>
          <w:szCs w:val="21"/>
        </w:rPr>
        <w:t xml:space="preserve"> </w:t>
      </w:r>
      <w:r>
        <w:rPr>
          <w:rFonts w:hint="eastAsia" w:hAnsi="宋体"/>
          <w:szCs w:val="21"/>
        </w:rPr>
        <w:t>110 mm x 656 mm x 554 mm</w:t>
      </w:r>
    </w:p>
    <w:p>
      <w:pPr>
        <w:numPr>
          <w:ilvl w:val="12"/>
          <w:numId w:val="0"/>
        </w:numPr>
        <w:spacing w:before="120" w:after="120"/>
        <w:ind w:firstLine="630" w:firstLineChars="300"/>
        <w:jc w:val="left"/>
        <w:rPr>
          <w:rFonts w:hAnsi="宋体"/>
          <w:szCs w:val="21"/>
        </w:rPr>
      </w:pPr>
      <w:r>
        <w:rPr>
          <w:rFonts w:hint="eastAsia" w:hAnsi="宋体"/>
          <w:szCs w:val="21"/>
        </w:rPr>
        <w:t>重量</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Ansi="宋体"/>
          <w:szCs w:val="21"/>
        </w:rPr>
        <w:t xml:space="preserve"> </w:t>
      </w:r>
      <w:r>
        <w:rPr>
          <w:rFonts w:hint="eastAsia" w:hAnsi="宋体"/>
          <w:szCs w:val="21"/>
        </w:rPr>
        <w:t>约28 kg</w:t>
      </w:r>
    </w:p>
    <w:p>
      <w:pPr>
        <w:numPr>
          <w:ilvl w:val="12"/>
          <w:numId w:val="0"/>
        </w:numPr>
        <w:spacing w:before="120" w:after="120"/>
        <w:ind w:firstLine="630" w:firstLineChars="300"/>
        <w:jc w:val="left"/>
        <w:rPr>
          <w:rFonts w:hAnsi="宋体"/>
          <w:szCs w:val="21"/>
        </w:rPr>
      </w:pPr>
      <w:r>
        <w:rPr>
          <w:rFonts w:hint="eastAsia" w:hAnsi="宋体"/>
          <w:szCs w:val="21"/>
        </w:rPr>
        <w:t>频率范围</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Ansi="宋体"/>
          <w:szCs w:val="21"/>
        </w:rPr>
        <w:t xml:space="preserve"> 87.5</w:t>
      </w:r>
      <w:r>
        <w:rPr>
          <w:rFonts w:hint="eastAsia" w:hAnsi="宋体"/>
          <w:szCs w:val="21"/>
        </w:rPr>
        <w:t xml:space="preserve"> – 108 MHz</w:t>
      </w:r>
    </w:p>
    <w:p>
      <w:pPr>
        <w:numPr>
          <w:ilvl w:val="12"/>
          <w:numId w:val="0"/>
        </w:numPr>
        <w:spacing w:before="120" w:after="120"/>
        <w:ind w:firstLine="630" w:firstLineChars="300"/>
        <w:jc w:val="left"/>
        <w:rPr>
          <w:rFonts w:hAnsi="宋体"/>
          <w:szCs w:val="21"/>
        </w:rPr>
      </w:pPr>
      <w:r>
        <w:rPr>
          <w:rFonts w:hint="eastAsia" w:hAnsi="宋体"/>
          <w:szCs w:val="21"/>
        </w:rPr>
        <w:t>输入功率</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Ansi="宋体"/>
          <w:szCs w:val="21"/>
        </w:rPr>
        <w:t xml:space="preserve"> -6dBm </w:t>
      </w:r>
      <w:r>
        <w:rPr>
          <w:rFonts w:hint="eastAsia" w:hAnsi="宋体"/>
          <w:szCs w:val="21"/>
        </w:rPr>
        <w:t>­</w:t>
      </w:r>
      <w:r>
        <w:rPr>
          <w:rFonts w:hAnsi="宋体"/>
          <w:szCs w:val="21"/>
        </w:rPr>
        <w:t xml:space="preserve"> +6dBm</w:t>
      </w:r>
    </w:p>
    <w:p>
      <w:pPr>
        <w:numPr>
          <w:ilvl w:val="12"/>
          <w:numId w:val="0"/>
        </w:numPr>
        <w:spacing w:before="120" w:after="120"/>
        <w:ind w:firstLine="630" w:firstLineChars="300"/>
        <w:jc w:val="left"/>
        <w:rPr>
          <w:rFonts w:hAnsi="宋体"/>
          <w:szCs w:val="21"/>
        </w:rPr>
      </w:pPr>
      <w:r>
        <w:rPr>
          <w:rFonts w:hint="eastAsia" w:hAnsi="宋体"/>
          <w:szCs w:val="21"/>
        </w:rPr>
        <w:t>电源</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 xml:space="preserve"> 3x 220 V AC +/- 15%   47 .. 63 Hz</w:t>
      </w:r>
    </w:p>
    <w:p>
      <w:pPr>
        <w:numPr>
          <w:ilvl w:val="12"/>
          <w:numId w:val="0"/>
        </w:numPr>
        <w:spacing w:before="120" w:after="120"/>
        <w:ind w:firstLine="630" w:firstLineChars="300"/>
        <w:jc w:val="left"/>
        <w:rPr>
          <w:rFonts w:hAnsi="宋体"/>
          <w:szCs w:val="21"/>
        </w:rPr>
      </w:pPr>
      <w:r>
        <w:rPr>
          <w:rFonts w:hint="eastAsia" w:hAnsi="宋体"/>
          <w:szCs w:val="21"/>
        </w:rPr>
        <w:t>输出功率</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Ansi="宋体"/>
          <w:szCs w:val="21"/>
        </w:rPr>
        <w:t xml:space="preserve">    </w:t>
      </w:r>
      <w:r>
        <w:rPr>
          <w:rFonts w:hint="eastAsia" w:hAnsi="宋体"/>
          <w:szCs w:val="21"/>
        </w:rPr>
        <w:t xml:space="preserve"> </w:t>
      </w:r>
      <w:r>
        <w:rPr>
          <w:rFonts w:hAnsi="宋体"/>
          <w:szCs w:val="21"/>
        </w:rPr>
        <w:t>5000</w:t>
      </w:r>
      <w:r>
        <w:rPr>
          <w:rFonts w:hint="eastAsia" w:hAnsi="宋体"/>
          <w:szCs w:val="21"/>
        </w:rPr>
        <w:t xml:space="preserve"> W</w:t>
      </w:r>
    </w:p>
    <w:p>
      <w:pPr>
        <w:numPr>
          <w:ilvl w:val="12"/>
          <w:numId w:val="0"/>
        </w:numPr>
        <w:spacing w:before="120" w:after="120"/>
        <w:ind w:firstLine="630" w:firstLineChars="300"/>
        <w:jc w:val="left"/>
        <w:rPr>
          <w:rFonts w:hAnsi="宋体"/>
          <w:szCs w:val="21"/>
        </w:rPr>
      </w:pPr>
      <w:r>
        <w:rPr>
          <w:rFonts w:hint="eastAsia" w:hAnsi="宋体"/>
          <w:szCs w:val="21"/>
        </w:rPr>
        <w:t>功放管</w:t>
      </w:r>
      <w:r>
        <w:rPr>
          <w:rFonts w:hint="eastAsia" w:hAnsi="宋体"/>
          <w:szCs w:val="21"/>
        </w:rPr>
        <w:tab/>
      </w:r>
      <w:r>
        <w:rPr>
          <w:rFonts w:hint="eastAsia" w:hAnsi="宋体"/>
          <w:szCs w:val="21"/>
        </w:rPr>
        <w:tab/>
      </w:r>
      <w:r>
        <w:rPr>
          <w:rFonts w:hint="eastAsia" w:hAnsi="宋体"/>
          <w:szCs w:val="21"/>
        </w:rPr>
        <w:tab/>
      </w:r>
      <w:r>
        <w:rPr>
          <w:rFonts w:hint="eastAsia" w:hAnsi="宋体"/>
          <w:szCs w:val="21"/>
        </w:rPr>
        <w:tab/>
      </w:r>
      <w:r>
        <w:rPr>
          <w:rFonts w:hint="eastAsia" w:hAnsi="宋体"/>
          <w:szCs w:val="21"/>
        </w:rPr>
        <w:t xml:space="preserve">     Freescale </w:t>
      </w:r>
      <w:r>
        <w:rPr>
          <w:rFonts w:hAnsi="宋体"/>
          <w:szCs w:val="21"/>
        </w:rPr>
        <w:t>MRFE6VP61K25HR6/R5</w:t>
      </w:r>
    </w:p>
    <w:p>
      <w:pPr>
        <w:spacing w:line="360" w:lineRule="auto"/>
        <w:rPr>
          <w:b/>
          <w:szCs w:val="21"/>
        </w:rPr>
      </w:pPr>
    </w:p>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3、调频发射机音频输入及分配板</w:t>
      </w:r>
    </w:p>
    <w:p>
      <w:pPr>
        <w:numPr>
          <w:ilvl w:val="0"/>
          <w:numId w:val="5"/>
        </w:numPr>
        <w:spacing w:before="120" w:after="120" w:line="360" w:lineRule="auto"/>
        <w:ind w:firstLine="420" w:firstLineChars="200"/>
        <w:rPr>
          <w:rFonts w:hAnsi="宋体"/>
          <w:szCs w:val="21"/>
        </w:rPr>
      </w:pPr>
      <w:r>
        <w:rPr>
          <w:rFonts w:hint="eastAsia" w:hAnsi="宋体"/>
          <w:szCs w:val="21"/>
        </w:rPr>
        <w:t>完全匹配R&amp;S THR9调频发射机的接口并满足该调频发射机音频输入及分配板的全部性能要求。</w:t>
      </w:r>
    </w:p>
    <w:p>
      <w:pPr>
        <w:numPr>
          <w:ilvl w:val="0"/>
          <w:numId w:val="5"/>
        </w:numPr>
        <w:spacing w:before="120" w:after="120" w:line="360" w:lineRule="auto"/>
        <w:ind w:firstLine="420" w:firstLineChars="200"/>
        <w:rPr>
          <w:rFonts w:hAnsi="宋体"/>
          <w:szCs w:val="21"/>
        </w:rPr>
      </w:pPr>
      <w:r>
        <w:rPr>
          <w:rFonts w:hint="eastAsia" w:hAnsi="宋体"/>
          <w:szCs w:val="21"/>
        </w:rPr>
        <w:t>输入接口应具备</w:t>
      </w:r>
      <w:r>
        <w:rPr>
          <w:szCs w:val="21"/>
        </w:rPr>
        <w:t>AES/EBU</w:t>
      </w:r>
      <w:r>
        <w:rPr>
          <w:rFonts w:hint="eastAsia"/>
          <w:szCs w:val="21"/>
        </w:rPr>
        <w:t>、</w:t>
      </w:r>
      <w:r>
        <w:rPr>
          <w:rFonts w:hint="eastAsia" w:hAnsi="宋体" w:cs="宋体"/>
          <w:szCs w:val="21"/>
        </w:rPr>
        <w:t>XLR</w:t>
      </w:r>
      <w:r>
        <w:rPr>
          <w:rFonts w:hAnsi="宋体" w:cs="宋体"/>
          <w:szCs w:val="21"/>
        </w:rPr>
        <w:t>(</w:t>
      </w:r>
      <w:r>
        <w:rPr>
          <w:rFonts w:hint="eastAsia" w:hAnsi="宋体" w:cs="宋体"/>
          <w:szCs w:val="21"/>
        </w:rPr>
        <w:t>母)、BNC</w:t>
      </w:r>
      <w:r>
        <w:rPr>
          <w:rFonts w:hAnsi="宋体" w:cs="宋体"/>
          <w:szCs w:val="21"/>
        </w:rPr>
        <w:t>(</w:t>
      </w:r>
      <w:r>
        <w:rPr>
          <w:rFonts w:hint="eastAsia" w:hAnsi="宋体" w:cs="宋体"/>
          <w:szCs w:val="21"/>
        </w:rPr>
        <w:t>母) 等接口。</w:t>
      </w:r>
    </w:p>
    <w:p>
      <w:pPr>
        <w:numPr>
          <w:ilvl w:val="0"/>
          <w:numId w:val="5"/>
        </w:numPr>
        <w:spacing w:line="360" w:lineRule="auto"/>
        <w:ind w:firstLine="420" w:firstLineChars="200"/>
        <w:rPr>
          <w:szCs w:val="21"/>
        </w:rPr>
      </w:pPr>
      <w:r>
        <w:rPr>
          <w:rFonts w:hint="eastAsia" w:hAnsi="宋体" w:cs="宋体"/>
          <w:szCs w:val="21"/>
        </w:rPr>
        <w:t>输出接口为</w:t>
      </w:r>
      <w:r>
        <w:rPr>
          <w:rFonts w:hint="eastAsia"/>
          <w:szCs w:val="21"/>
        </w:rPr>
        <w:t>15针（母），含两路AE</w:t>
      </w:r>
      <w:r>
        <w:rPr>
          <w:szCs w:val="21"/>
        </w:rPr>
        <w:t>S</w:t>
      </w:r>
      <w:r>
        <w:rPr>
          <w:rFonts w:hint="eastAsia"/>
          <w:szCs w:val="21"/>
        </w:rPr>
        <w:t>/EBU</w:t>
      </w:r>
      <w:r>
        <w:rPr>
          <w:szCs w:val="21"/>
        </w:rPr>
        <w:t xml:space="preserve">, </w:t>
      </w:r>
      <w:r>
        <w:rPr>
          <w:rFonts w:hint="eastAsia"/>
          <w:szCs w:val="21"/>
        </w:rPr>
        <w:t>两路模拟R</w:t>
      </w:r>
      <w:r>
        <w:rPr>
          <w:szCs w:val="21"/>
        </w:rPr>
        <w:t>/L, 2</w:t>
      </w:r>
      <w:r>
        <w:rPr>
          <w:rFonts w:hint="eastAsia"/>
          <w:szCs w:val="21"/>
        </w:rPr>
        <w:t>路MPX复合信号或2路RDS。</w:t>
      </w:r>
    </w:p>
    <w:p>
      <w:pPr>
        <w:spacing w:line="360" w:lineRule="auto"/>
        <w:ind w:left="420" w:leftChars="200"/>
        <w:rPr>
          <w:szCs w:val="21"/>
        </w:rPr>
      </w:pPr>
    </w:p>
    <w:p>
      <w:pPr>
        <w:spacing w:line="360" w:lineRule="auto"/>
        <w:ind w:left="360"/>
        <w:rPr>
          <w:b/>
          <w:szCs w:val="21"/>
        </w:rPr>
      </w:pPr>
      <w:r>
        <w:rPr>
          <w:rFonts w:hint="eastAsia" w:hAnsi="宋体"/>
          <w:szCs w:val="21"/>
        </w:rPr>
        <w:t>主要技术参数：</w:t>
      </w:r>
    </w:p>
    <w:p>
      <w:pPr>
        <w:spacing w:line="360" w:lineRule="auto"/>
        <w:ind w:firstLine="420" w:firstLineChars="200"/>
        <w:rPr>
          <w:szCs w:val="21"/>
        </w:rPr>
      </w:pPr>
      <w:r>
        <w:rPr>
          <w:rFonts w:hint="eastAsia" w:hAnsi="宋体" w:cs="宋体"/>
          <w:szCs w:val="21"/>
        </w:rPr>
        <w:t>音频输入接口及阻抗：</w:t>
      </w:r>
      <w:r>
        <w:rPr>
          <w:szCs w:val="21"/>
        </w:rPr>
        <w:t xml:space="preserve"> AES/EBU</w:t>
      </w:r>
      <w:r>
        <w:rPr>
          <w:rFonts w:hint="eastAsia" w:hAnsi="宋体" w:cs="宋体"/>
          <w:szCs w:val="21"/>
        </w:rPr>
        <w:t>：</w:t>
      </w:r>
      <w:r>
        <w:rPr>
          <w:szCs w:val="21"/>
        </w:rPr>
        <w:t xml:space="preserve"> XLR</w:t>
      </w:r>
      <w:r>
        <w:rPr>
          <w:rFonts w:hint="eastAsia"/>
          <w:szCs w:val="21"/>
        </w:rPr>
        <w:t>（母）</w:t>
      </w:r>
      <w:r>
        <w:rPr>
          <w:szCs w:val="21"/>
        </w:rPr>
        <w:t>, 110Ω</w:t>
      </w:r>
      <w:r>
        <w:rPr>
          <w:rFonts w:hint="eastAsia" w:hAnsi="宋体" w:cs="宋体"/>
          <w:szCs w:val="21"/>
        </w:rPr>
        <w:t>平衡</w:t>
      </w:r>
    </w:p>
    <w:p>
      <w:pPr>
        <w:spacing w:line="360" w:lineRule="auto"/>
        <w:ind w:firstLine="1470" w:firstLineChars="700"/>
        <w:rPr>
          <w:szCs w:val="21"/>
        </w:rPr>
      </w:pPr>
      <w:r>
        <w:rPr>
          <w:rFonts w:hint="eastAsia" w:hAnsi="宋体" w:cs="宋体"/>
          <w:szCs w:val="21"/>
        </w:rPr>
        <w:t>模拟左</w:t>
      </w:r>
      <w:r>
        <w:rPr>
          <w:szCs w:val="21"/>
        </w:rPr>
        <w:t>/</w:t>
      </w:r>
      <w:r>
        <w:rPr>
          <w:rFonts w:hint="eastAsia" w:hAnsi="宋体" w:cs="宋体"/>
          <w:szCs w:val="21"/>
        </w:rPr>
        <w:t>右：XLR</w:t>
      </w:r>
      <w:r>
        <w:rPr>
          <w:rFonts w:hAnsi="宋体" w:cs="宋体"/>
          <w:szCs w:val="21"/>
        </w:rPr>
        <w:t>(</w:t>
      </w:r>
      <w:r>
        <w:rPr>
          <w:rFonts w:hint="eastAsia" w:hAnsi="宋体" w:cs="宋体"/>
          <w:szCs w:val="21"/>
        </w:rPr>
        <w:t>母)，</w:t>
      </w:r>
      <w:r>
        <w:rPr>
          <w:szCs w:val="21"/>
        </w:rPr>
        <w:t>600Ω</w:t>
      </w:r>
      <w:r>
        <w:rPr>
          <w:rFonts w:hint="eastAsia" w:hAnsi="宋体" w:cs="宋体"/>
          <w:szCs w:val="21"/>
        </w:rPr>
        <w:t>平衡</w:t>
      </w:r>
    </w:p>
    <w:p>
      <w:pPr>
        <w:spacing w:line="360" w:lineRule="auto"/>
        <w:ind w:firstLine="1470" w:firstLineChars="700"/>
        <w:rPr>
          <w:szCs w:val="21"/>
        </w:rPr>
      </w:pPr>
      <w:r>
        <w:rPr>
          <w:rFonts w:hint="eastAsia" w:hAnsi="宋体" w:cs="宋体"/>
          <w:szCs w:val="21"/>
        </w:rPr>
        <w:t>模拟复合信号输入：BNC</w:t>
      </w:r>
      <w:r>
        <w:rPr>
          <w:rFonts w:hAnsi="宋体" w:cs="宋体"/>
          <w:szCs w:val="21"/>
        </w:rPr>
        <w:t>(</w:t>
      </w:r>
      <w:r>
        <w:rPr>
          <w:rFonts w:hint="eastAsia" w:hAnsi="宋体" w:cs="宋体"/>
          <w:szCs w:val="21"/>
        </w:rPr>
        <w:t>母) 平衡</w:t>
      </w:r>
      <w:r>
        <w:rPr>
          <w:szCs w:val="21"/>
        </w:rPr>
        <w:t>/</w:t>
      </w:r>
      <w:r>
        <w:rPr>
          <w:rFonts w:hint="eastAsia" w:hAnsi="宋体" w:cs="宋体"/>
          <w:szCs w:val="21"/>
        </w:rPr>
        <w:t>不平衡；</w:t>
      </w:r>
      <w:r>
        <w:rPr>
          <w:szCs w:val="21"/>
        </w:rPr>
        <w:t>10KΩ</w:t>
      </w:r>
      <w:r>
        <w:rPr>
          <w:rFonts w:hint="eastAsia" w:hAnsi="宋体" w:cs="宋体"/>
          <w:szCs w:val="21"/>
        </w:rPr>
        <w:t>或</w:t>
      </w:r>
      <w:r>
        <w:rPr>
          <w:szCs w:val="21"/>
        </w:rPr>
        <w:t>50Ω</w:t>
      </w:r>
    </w:p>
    <w:p>
      <w:pPr>
        <w:spacing w:line="360" w:lineRule="auto"/>
        <w:ind w:firstLine="1470" w:firstLineChars="700"/>
        <w:rPr>
          <w:szCs w:val="21"/>
        </w:rPr>
      </w:pPr>
      <w:r>
        <w:rPr>
          <w:rFonts w:hint="eastAsia"/>
          <w:szCs w:val="21"/>
        </w:rPr>
        <w:t xml:space="preserve"> </w:t>
      </w:r>
      <w:r>
        <w:rPr>
          <w:szCs w:val="21"/>
        </w:rPr>
        <w:t xml:space="preserve">RDS </w:t>
      </w:r>
      <w:r>
        <w:rPr>
          <w:rFonts w:hint="eastAsia"/>
          <w:szCs w:val="21"/>
        </w:rPr>
        <w:t>等：BNC</w:t>
      </w:r>
      <w:r>
        <w:rPr>
          <w:szCs w:val="21"/>
        </w:rPr>
        <w:t>(</w:t>
      </w:r>
      <w:r>
        <w:rPr>
          <w:rFonts w:hint="eastAsia"/>
          <w:szCs w:val="21"/>
        </w:rPr>
        <w:t>母)</w:t>
      </w:r>
      <w:r>
        <w:rPr>
          <w:szCs w:val="21"/>
        </w:rPr>
        <w:t xml:space="preserve">                           </w:t>
      </w:r>
    </w:p>
    <w:p>
      <w:pPr>
        <w:spacing w:line="360" w:lineRule="auto"/>
        <w:ind w:firstLine="420" w:firstLineChars="200"/>
        <w:rPr>
          <w:szCs w:val="21"/>
        </w:rPr>
      </w:pPr>
      <w:r>
        <w:rPr>
          <w:rFonts w:hint="eastAsia"/>
          <w:szCs w:val="21"/>
        </w:rPr>
        <w:t>输入音频电平：</w:t>
      </w:r>
    </w:p>
    <w:p>
      <w:pPr>
        <w:tabs>
          <w:tab w:val="left" w:pos="3402"/>
          <w:tab w:val="left" w:pos="5954"/>
        </w:tabs>
        <w:autoSpaceDE w:val="0"/>
        <w:autoSpaceDN w:val="0"/>
        <w:adjustRightInd w:val="0"/>
        <w:spacing w:line="360" w:lineRule="auto"/>
        <w:ind w:firstLine="1680" w:firstLineChars="800"/>
        <w:rPr>
          <w:color w:val="000000"/>
          <w:szCs w:val="21"/>
        </w:rPr>
      </w:pPr>
      <w:r>
        <w:rPr>
          <w:rFonts w:hint="eastAsia"/>
          <w:color w:val="000000"/>
          <w:szCs w:val="21"/>
        </w:rPr>
        <w:t>左右声道模式：</w:t>
      </w:r>
      <w:r>
        <w:rPr>
          <w:color w:val="000000"/>
          <w:szCs w:val="21"/>
        </w:rPr>
        <w:t>-6 dBu to +12 dBu</w:t>
      </w:r>
      <w:r>
        <w:rPr>
          <w:color w:val="000000"/>
          <w:szCs w:val="21"/>
        </w:rPr>
        <w:tab/>
      </w:r>
      <w:r>
        <w:rPr>
          <w:rFonts w:hint="eastAsia"/>
          <w:color w:val="000000"/>
          <w:szCs w:val="21"/>
        </w:rPr>
        <w:t xml:space="preserve">  </w:t>
      </w:r>
    </w:p>
    <w:p>
      <w:pPr>
        <w:tabs>
          <w:tab w:val="left" w:pos="3402"/>
          <w:tab w:val="left" w:pos="5954"/>
        </w:tabs>
        <w:autoSpaceDE w:val="0"/>
        <w:autoSpaceDN w:val="0"/>
        <w:adjustRightInd w:val="0"/>
        <w:spacing w:line="360" w:lineRule="auto"/>
        <w:ind w:left="709" w:firstLine="869" w:firstLineChars="414"/>
        <w:rPr>
          <w:color w:val="000000"/>
          <w:szCs w:val="21"/>
        </w:rPr>
      </w:pPr>
      <w:r>
        <w:rPr>
          <w:rFonts w:hint="eastAsia"/>
          <w:color w:val="000000"/>
          <w:szCs w:val="21"/>
        </w:rPr>
        <w:t>复合音频模式：</w:t>
      </w:r>
      <w:r>
        <w:rPr>
          <w:color w:val="000000"/>
          <w:szCs w:val="21"/>
        </w:rPr>
        <w:t>+5 dBu to +7 dBu</w:t>
      </w:r>
    </w:p>
    <w:p>
      <w:pPr>
        <w:tabs>
          <w:tab w:val="left" w:pos="3402"/>
          <w:tab w:val="left" w:pos="5954"/>
        </w:tabs>
        <w:autoSpaceDE w:val="0"/>
        <w:autoSpaceDN w:val="0"/>
        <w:adjustRightInd w:val="0"/>
        <w:spacing w:line="360" w:lineRule="auto"/>
        <w:ind w:left="709" w:firstLine="869" w:firstLineChars="414"/>
        <w:rPr>
          <w:color w:val="000000"/>
          <w:szCs w:val="21"/>
        </w:rPr>
      </w:pPr>
      <w:r>
        <w:rPr>
          <w:rFonts w:hint="eastAsia"/>
          <w:color w:val="000000"/>
          <w:szCs w:val="21"/>
        </w:rPr>
        <w:t>A</w:t>
      </w:r>
      <w:r>
        <w:rPr>
          <w:color w:val="000000"/>
          <w:szCs w:val="21"/>
        </w:rPr>
        <w:t xml:space="preserve">ES/EBU </w:t>
      </w:r>
      <w:r>
        <w:rPr>
          <w:rFonts w:hint="eastAsia"/>
          <w:color w:val="000000"/>
          <w:szCs w:val="21"/>
        </w:rPr>
        <w:t>模式:</w:t>
      </w:r>
      <w:r>
        <w:rPr>
          <w:color w:val="000000"/>
          <w:szCs w:val="21"/>
        </w:rPr>
        <w:t xml:space="preserve"> +5 dBu to +7 dBu</w:t>
      </w:r>
    </w:p>
    <w:p>
      <w:pPr>
        <w:spacing w:line="360" w:lineRule="auto"/>
        <w:ind w:firstLine="420" w:firstLineChars="200"/>
        <w:rPr>
          <w:szCs w:val="21"/>
        </w:rPr>
      </w:pPr>
      <w:r>
        <w:rPr>
          <w:rFonts w:hint="eastAsia"/>
          <w:szCs w:val="21"/>
        </w:rPr>
        <w:t xml:space="preserve">输出接口：15针（母）， </w:t>
      </w:r>
    </w:p>
    <w:p>
      <w:pPr>
        <w:spacing w:line="360" w:lineRule="auto"/>
        <w:ind w:firstLine="1470" w:firstLineChars="700"/>
        <w:rPr>
          <w:szCs w:val="21"/>
        </w:rPr>
      </w:pPr>
      <w:r>
        <w:rPr>
          <w:rFonts w:hint="eastAsia"/>
          <w:szCs w:val="21"/>
        </w:rPr>
        <w:t>含两路AE</w:t>
      </w:r>
      <w:r>
        <w:rPr>
          <w:szCs w:val="21"/>
        </w:rPr>
        <w:t>S</w:t>
      </w:r>
      <w:r>
        <w:rPr>
          <w:rFonts w:hint="eastAsia"/>
          <w:szCs w:val="21"/>
        </w:rPr>
        <w:t>/EBU</w:t>
      </w:r>
      <w:r>
        <w:rPr>
          <w:szCs w:val="21"/>
        </w:rPr>
        <w:t xml:space="preserve">, </w:t>
      </w:r>
      <w:r>
        <w:rPr>
          <w:rFonts w:hint="eastAsia"/>
          <w:szCs w:val="21"/>
        </w:rPr>
        <w:t>两路模拟R</w:t>
      </w:r>
      <w:r>
        <w:rPr>
          <w:szCs w:val="21"/>
        </w:rPr>
        <w:t>/L, 2</w:t>
      </w:r>
      <w:r>
        <w:rPr>
          <w:rFonts w:hint="eastAsia"/>
          <w:szCs w:val="21"/>
        </w:rPr>
        <w:t>路MPX复合信号或2路RDS</w:t>
      </w:r>
    </w:p>
    <w:p>
      <w:pPr>
        <w:spacing w:line="360" w:lineRule="auto"/>
        <w:ind w:firstLine="1050" w:firstLineChars="500"/>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技术文件</w:t>
      </w:r>
    </w:p>
    <w:p>
      <w:pPr>
        <w:spacing w:line="360" w:lineRule="auto"/>
        <w:ind w:firstLine="420" w:firstLineChars="200"/>
        <w:rPr>
          <w:szCs w:val="21"/>
        </w:rPr>
      </w:pPr>
      <w:r>
        <w:rPr>
          <w:rFonts w:hint="eastAsia"/>
          <w:szCs w:val="21"/>
        </w:rPr>
        <w:t>供货商应提供包括但不限于满足设备产品使用和维护的技术文件，包括：须提供产品的中文(或英文)使用说明书、产品出厂合格证、使用手册等相关技术资料,并确保所供产品的技术指标与说明书所列技术指标一致。</w:t>
      </w:r>
    </w:p>
    <w:p>
      <w:pPr>
        <w:spacing w:line="360" w:lineRule="auto"/>
        <w:ind w:firstLine="420" w:firstLineChars="200"/>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包装和发运</w:t>
      </w:r>
    </w:p>
    <w:p>
      <w:pPr>
        <w:spacing w:line="360" w:lineRule="auto"/>
        <w:ind w:firstLine="420" w:firstLineChars="200"/>
        <w:rPr>
          <w:szCs w:val="21"/>
        </w:rPr>
      </w:pPr>
      <w:r>
        <w:rPr>
          <w:rFonts w:hint="eastAsia"/>
          <w:szCs w:val="21"/>
        </w:rPr>
        <w:t>1）应按出厂标准及国家有关要求进行包装；</w:t>
      </w:r>
    </w:p>
    <w:p>
      <w:pPr>
        <w:spacing w:line="360" w:lineRule="auto"/>
        <w:ind w:firstLine="420" w:firstLineChars="200"/>
        <w:rPr>
          <w:szCs w:val="21"/>
        </w:rPr>
      </w:pPr>
      <w:r>
        <w:rPr>
          <w:rFonts w:hint="eastAsia"/>
          <w:szCs w:val="21"/>
        </w:rPr>
        <w:t>2）运输方式：送货上门，费用由中标方负担；</w:t>
      </w:r>
    </w:p>
    <w:p>
      <w:pPr>
        <w:spacing w:line="360" w:lineRule="auto"/>
        <w:ind w:firstLine="420" w:firstLineChars="200"/>
        <w:rPr>
          <w:szCs w:val="21"/>
        </w:rPr>
      </w:pPr>
      <w:r>
        <w:rPr>
          <w:rFonts w:hint="eastAsia"/>
          <w:szCs w:val="21"/>
        </w:rPr>
        <w:t>3）运输风险负担：在运输过程中造成的产品灭失或损坏由中标方负担；</w:t>
      </w:r>
    </w:p>
    <w:p>
      <w:pPr>
        <w:spacing w:line="360" w:lineRule="auto"/>
        <w:ind w:firstLine="420" w:firstLineChars="200"/>
        <w:rPr>
          <w:szCs w:val="21"/>
        </w:rPr>
      </w:pPr>
      <w:r>
        <w:rPr>
          <w:rFonts w:hint="eastAsia"/>
          <w:szCs w:val="21"/>
        </w:rPr>
        <w:t>4）包装要求：设备产品的包装均应有良好的防湿、防锈、防潮、防腐及防碰撞的措施。凡由于包装不良造成的损失和由此产生的费用均由中标方承担。包装不回收。</w:t>
      </w:r>
    </w:p>
    <w:p>
      <w:pPr>
        <w:spacing w:line="360" w:lineRule="auto"/>
        <w:ind w:firstLine="420" w:firstLineChars="200"/>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验收</w:t>
      </w:r>
    </w:p>
    <w:p>
      <w:pPr>
        <w:spacing w:line="360" w:lineRule="auto"/>
        <w:ind w:firstLine="420" w:firstLineChars="200"/>
        <w:rPr>
          <w:szCs w:val="21"/>
        </w:rPr>
      </w:pPr>
      <w:r>
        <w:rPr>
          <w:rFonts w:hint="eastAsia"/>
          <w:szCs w:val="21"/>
        </w:rPr>
        <w:t>1）供货商负责设备产品的运送，到货后，由中标单位负责对照招标文件要求，逐一检验各项技术性能是否达到招标文件要求，期间产生的费用由中标方负责。如设备产品的各项指标均能达到中标方报价文件要求，视为验收合格；如有部分指标未能达到中标方报价文件要求，视为验收不合格。</w:t>
      </w:r>
    </w:p>
    <w:p>
      <w:pPr>
        <w:spacing w:line="360" w:lineRule="auto"/>
        <w:ind w:firstLine="420" w:firstLineChars="200"/>
        <w:rPr>
          <w:szCs w:val="21"/>
        </w:rPr>
      </w:pPr>
      <w:r>
        <w:rPr>
          <w:rFonts w:hint="eastAsia"/>
          <w:szCs w:val="21"/>
        </w:rPr>
        <w:t>2）验收标准：按国家相关技术标准或企业标准验收，经检定或校准合格。</w:t>
      </w:r>
    </w:p>
    <w:p>
      <w:pPr>
        <w:spacing w:line="360" w:lineRule="auto"/>
        <w:ind w:firstLine="420" w:firstLineChars="200"/>
        <w:rPr>
          <w:szCs w:val="21"/>
        </w:rPr>
      </w:pPr>
      <w:r>
        <w:rPr>
          <w:rFonts w:hint="eastAsia"/>
          <w:szCs w:val="21"/>
        </w:rPr>
        <w:t>3）验收方式：</w:t>
      </w:r>
    </w:p>
    <w:p>
      <w:pPr>
        <w:spacing w:line="360" w:lineRule="auto"/>
        <w:ind w:firstLine="420" w:firstLineChars="200"/>
        <w:rPr>
          <w:szCs w:val="21"/>
        </w:rPr>
      </w:pPr>
      <w:r>
        <w:rPr>
          <w:rFonts w:hint="eastAsia"/>
          <w:szCs w:val="21"/>
        </w:rPr>
        <w:t>验收标准：</w:t>
      </w:r>
    </w:p>
    <w:p>
      <w:pPr>
        <w:spacing w:line="360" w:lineRule="auto"/>
        <w:ind w:firstLine="420" w:firstLineChars="200"/>
        <w:rPr>
          <w:szCs w:val="21"/>
        </w:rPr>
      </w:pPr>
      <w:r>
        <w:rPr>
          <w:rFonts w:hint="eastAsia"/>
          <w:szCs w:val="21"/>
        </w:rPr>
        <w:t>数量验收方式：按合同规定即装箱清单、设备配置清单与设备组件三者一致；</w:t>
      </w:r>
    </w:p>
    <w:p>
      <w:pPr>
        <w:spacing w:line="360" w:lineRule="auto"/>
        <w:ind w:firstLine="420" w:firstLineChars="200"/>
        <w:rPr>
          <w:szCs w:val="21"/>
        </w:rPr>
      </w:pPr>
      <w:r>
        <w:rPr>
          <w:rFonts w:hint="eastAsia"/>
          <w:szCs w:val="21"/>
        </w:rPr>
        <w:t>质量验收方式：按照产品说明书以及采购方要求的应用技术测试进行产品验收。</w:t>
      </w:r>
    </w:p>
    <w:p>
      <w:pPr>
        <w:spacing w:line="360" w:lineRule="auto"/>
        <w:ind w:firstLine="420" w:firstLineChars="200"/>
        <w:rPr>
          <w:szCs w:val="21"/>
        </w:rPr>
      </w:pPr>
      <w:r>
        <w:rPr>
          <w:rFonts w:hint="eastAsia"/>
          <w:szCs w:val="21"/>
        </w:rPr>
        <w:t>设备产品出现异议应按下列办法处理：</w:t>
      </w:r>
    </w:p>
    <w:p>
      <w:pPr>
        <w:spacing w:line="360" w:lineRule="auto"/>
        <w:ind w:firstLine="420" w:firstLineChars="200"/>
        <w:rPr>
          <w:szCs w:val="21"/>
        </w:rPr>
      </w:pPr>
      <w:r>
        <w:rPr>
          <w:rFonts w:hint="eastAsia"/>
          <w:szCs w:val="21"/>
        </w:rPr>
        <w:t>设备产品组件的数量与合同、装箱清单不符,中标方应督促设备产品的供货厂家及时给予补齐。</w:t>
      </w:r>
    </w:p>
    <w:p>
      <w:pPr>
        <w:spacing w:line="360" w:lineRule="auto"/>
        <w:ind w:firstLine="420" w:firstLineChars="200"/>
        <w:rPr>
          <w:szCs w:val="21"/>
        </w:rPr>
      </w:pPr>
    </w:p>
    <w:p>
      <w:pPr>
        <w:numPr>
          <w:ilvl w:val="0"/>
          <w:numId w:val="1"/>
        </w:num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质量保证与售后服务</w:t>
      </w:r>
    </w:p>
    <w:p>
      <w:pPr>
        <w:spacing w:line="360" w:lineRule="auto"/>
        <w:ind w:firstLine="420" w:firstLineChars="200"/>
        <w:rPr>
          <w:szCs w:val="21"/>
        </w:rPr>
      </w:pPr>
      <w:r>
        <w:rPr>
          <w:rFonts w:hint="eastAsia"/>
          <w:szCs w:val="21"/>
        </w:rPr>
        <w:t>1）免费质保期期限：</w:t>
      </w:r>
      <w:r>
        <w:rPr>
          <w:rFonts w:hint="eastAsia"/>
          <w:szCs w:val="21"/>
          <w:u w:val="single"/>
        </w:rPr>
        <w:t xml:space="preserve"> 1  </w:t>
      </w:r>
      <w:r>
        <w:rPr>
          <w:rFonts w:hint="eastAsia"/>
          <w:szCs w:val="21"/>
        </w:rPr>
        <w:t>年，自设备产品验收合格并签字之日起计算。</w:t>
      </w:r>
    </w:p>
    <w:p>
      <w:pPr>
        <w:spacing w:line="360" w:lineRule="auto"/>
        <w:ind w:firstLine="420" w:firstLineChars="200"/>
        <w:rPr>
          <w:szCs w:val="21"/>
        </w:rPr>
      </w:pPr>
      <w:r>
        <w:rPr>
          <w:rFonts w:hint="eastAsia"/>
          <w:szCs w:val="21"/>
        </w:rPr>
        <w:t>2） 提供相应的维修保养期，对设备产品进行定期保养服务，保养期内非因需方的人为原因而出现质量问题，由供方负责包换、包修或包退，并承担修理、调换或退货的实际费用。供方不能修理或不能调换，按不能交货处理。</w:t>
      </w:r>
    </w:p>
    <w:p>
      <w:pPr>
        <w:spacing w:line="360" w:lineRule="auto"/>
        <w:ind w:firstLine="420" w:firstLineChars="200"/>
        <w:rPr>
          <w:szCs w:val="21"/>
        </w:rPr>
      </w:pPr>
      <w:r>
        <w:rPr>
          <w:rFonts w:hint="eastAsia"/>
          <w:szCs w:val="21"/>
        </w:rPr>
        <w:t>3）售后服务</w:t>
      </w:r>
    </w:p>
    <w:p>
      <w:pPr>
        <w:spacing w:line="360" w:lineRule="auto"/>
        <w:ind w:left="1050" w:leftChars="200" w:hanging="630" w:hangingChars="300"/>
        <w:rPr>
          <w:szCs w:val="21"/>
        </w:rPr>
      </w:pPr>
      <w:r>
        <w:rPr>
          <w:rFonts w:hint="eastAsia"/>
          <w:szCs w:val="21"/>
        </w:rPr>
        <w:t>售后维修服务机构应拥有良好和稳定的售后服务体系，技术问题在线响应时间不大于</w:t>
      </w:r>
    </w:p>
    <w:p>
      <w:pPr>
        <w:spacing w:line="360" w:lineRule="auto"/>
        <w:ind w:left="1050" w:leftChars="200" w:hanging="630" w:hangingChars="300"/>
        <w:rPr>
          <w:szCs w:val="21"/>
        </w:rPr>
      </w:pPr>
      <w:r>
        <w:rPr>
          <w:rFonts w:hint="eastAsia"/>
          <w:szCs w:val="21"/>
        </w:rPr>
        <w:t>4个小时。</w:t>
      </w:r>
    </w:p>
    <w:p>
      <w:pPr>
        <w:spacing w:line="360" w:lineRule="auto"/>
        <w:ind w:firstLine="420" w:firstLineChars="200"/>
        <w:rPr>
          <w:szCs w:val="21"/>
        </w:rPr>
      </w:pPr>
      <w:r>
        <w:rPr>
          <w:rFonts w:hint="eastAsia"/>
          <w:szCs w:val="21"/>
        </w:rPr>
        <w:t>4）技术服务：检测及人员培训工作应在设备产品验收时完成。</w:t>
      </w:r>
    </w:p>
    <w:p>
      <w:pPr>
        <w:spacing w:line="360" w:lineRule="auto"/>
        <w:ind w:firstLine="420" w:firstLineChars="200"/>
        <w:rPr>
          <w:szCs w:val="21"/>
        </w:rPr>
      </w:pPr>
      <w:r>
        <w:rPr>
          <w:rFonts w:hint="eastAsia"/>
          <w:szCs w:val="21"/>
        </w:rPr>
        <w:t>投标人应提供按投标人格式填写“售后服务承诺“并列出“售后服务主要技术人员的情况”。</w:t>
      </w:r>
    </w:p>
    <w:p>
      <w:pPr>
        <w:spacing w:line="360" w:lineRule="auto"/>
        <w:ind w:firstLine="420" w:firstLineChars="200"/>
        <w:rPr>
          <w:szCs w:val="21"/>
        </w:rPr>
      </w:pPr>
    </w:p>
    <w:p>
      <w:pPr>
        <w:spacing w:line="360" w:lineRule="auto"/>
        <w:ind w:firstLine="420" w:firstLineChars="200"/>
        <w:rPr>
          <w:szCs w:val="21"/>
        </w:rPr>
      </w:pPr>
    </w:p>
    <w:p>
      <w:pPr>
        <w:spacing w:line="360" w:lineRule="auto"/>
        <w:rPr>
          <w:rFonts w:ascii="微软雅黑" w:hAnsi="微软雅黑" w:eastAsia="微软雅黑" w:cs="微软雅黑"/>
          <w:b/>
          <w:bCs/>
          <w:sz w:val="22"/>
          <w:szCs w:val="22"/>
        </w:rPr>
      </w:pPr>
      <w:r>
        <w:rPr>
          <w:rFonts w:hint="eastAsia" w:ascii="微软雅黑" w:hAnsi="微软雅黑" w:eastAsia="微软雅黑" w:cs="微软雅黑"/>
          <w:b/>
          <w:bCs/>
          <w:sz w:val="22"/>
          <w:szCs w:val="22"/>
        </w:rPr>
        <w:t>八、评标方法及标准</w:t>
      </w:r>
    </w:p>
    <w:p>
      <w:pPr>
        <w:spacing w:line="360" w:lineRule="auto"/>
        <w:ind w:firstLine="420" w:firstLineChars="200"/>
        <w:rPr>
          <w:szCs w:val="21"/>
        </w:rPr>
      </w:pPr>
      <w:r>
        <w:rPr>
          <w:rFonts w:hint="eastAsia"/>
          <w:szCs w:val="21"/>
        </w:rPr>
        <w:t>1、评标</w:t>
      </w:r>
    </w:p>
    <w:p>
      <w:pPr>
        <w:spacing w:line="360" w:lineRule="auto"/>
        <w:ind w:firstLine="420" w:firstLineChars="200"/>
        <w:rPr>
          <w:szCs w:val="21"/>
        </w:rPr>
      </w:pPr>
      <w:r>
        <w:rPr>
          <w:rFonts w:hint="eastAsia"/>
          <w:szCs w:val="21"/>
        </w:rPr>
        <w:t>评标由依法组成的评标委员会负责。</w:t>
      </w:r>
    </w:p>
    <w:p>
      <w:pPr>
        <w:spacing w:line="360" w:lineRule="auto"/>
        <w:ind w:firstLine="420" w:firstLineChars="200"/>
        <w:rPr>
          <w:szCs w:val="21"/>
        </w:rPr>
      </w:pPr>
      <w:r>
        <w:rPr>
          <w:rFonts w:hint="eastAsia"/>
          <w:szCs w:val="21"/>
        </w:rPr>
        <w:t>2、评标方法</w:t>
      </w:r>
    </w:p>
    <w:p>
      <w:pPr>
        <w:spacing w:line="360" w:lineRule="auto"/>
        <w:ind w:firstLine="420" w:firstLineChars="200"/>
        <w:rPr>
          <w:szCs w:val="21"/>
        </w:rPr>
      </w:pPr>
      <w:r>
        <w:rPr>
          <w:rFonts w:hint="eastAsia"/>
          <w:szCs w:val="21"/>
        </w:rPr>
        <w:t>2.1 评标方法综合评分法，是指在最大限度地满足招标文件实质性要求前提下，按照招标文件中规定的各项因素进行综合评审后，以评标总得分最高的投标人作为中标候选供应商或者中标供应商的评标方法。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20" w:firstLineChars="200"/>
        <w:rPr>
          <w:szCs w:val="21"/>
        </w:rPr>
      </w:pPr>
      <w:r>
        <w:rPr>
          <w:rFonts w:hint="eastAsia"/>
          <w:szCs w:val="21"/>
        </w:rPr>
        <w:t>2.2  综合评分的主要因素是价格、技术、业绩、服务、对招标文件的响应程度,以及相应的比重或者权值等。</w:t>
      </w:r>
    </w:p>
    <w:p>
      <w:pPr>
        <w:pStyle w:val="5"/>
        <w:pBdr>
          <w:bottom w:val="none" w:color="auto" w:sz="0" w:space="0"/>
        </w:pBdr>
        <w:tabs>
          <w:tab w:val="clear" w:pos="4153"/>
          <w:tab w:val="clear" w:pos="8306"/>
        </w:tabs>
        <w:spacing w:line="360" w:lineRule="auto"/>
        <w:ind w:firstLine="420" w:firstLineChars="200"/>
        <w:jc w:val="both"/>
        <w:rPr>
          <w:sz w:val="21"/>
          <w:szCs w:val="21"/>
        </w:rPr>
      </w:pPr>
      <w:r>
        <w:rPr>
          <w:rFonts w:hint="eastAsia"/>
          <w:sz w:val="21"/>
          <w:szCs w:val="21"/>
        </w:rPr>
        <w:t>3、投标文件的组成</w:t>
      </w:r>
    </w:p>
    <w:p>
      <w:pPr>
        <w:pStyle w:val="5"/>
        <w:pBdr>
          <w:bottom w:val="none" w:color="auto" w:sz="0" w:space="0"/>
        </w:pBdr>
        <w:tabs>
          <w:tab w:val="clear" w:pos="4153"/>
          <w:tab w:val="clear" w:pos="8306"/>
        </w:tabs>
        <w:spacing w:line="360" w:lineRule="auto"/>
        <w:ind w:firstLine="420" w:firstLineChars="200"/>
        <w:jc w:val="both"/>
        <w:rPr>
          <w:sz w:val="21"/>
          <w:szCs w:val="21"/>
        </w:rPr>
      </w:pPr>
      <w:r>
        <w:rPr>
          <w:rFonts w:hint="eastAsia"/>
          <w:sz w:val="21"/>
          <w:szCs w:val="21"/>
        </w:rPr>
        <w:t>投标人参加投标时必须按招标文件要求制作投标文件，一正四副，密封递交。所提交的投标文件至少应包含如下内容:</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（1）投标文件。</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（2）法定代表人资格证明书（提供法定代表人身份证复印件加盖公章)。</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（3）投标文件签署授权委托书。(提供被委托人身份证复印件加盖公章)。</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（4）投标人诚信承诺函。</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（5）无行贿犯罪记录承诺函。</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（6）开标一览表。</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《开标一览表》毋需装订于正副本内，要求单独密封。</w:t>
      </w: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所有投标文件需加盖公章、骑缝章并密封，否则，造成投标人废标或取消资格，责任由投标人负责。</w:t>
      </w:r>
    </w:p>
    <w:p>
      <w:pPr>
        <w:pStyle w:val="2"/>
      </w:pPr>
    </w:p>
    <w:p/>
    <w:p>
      <w:pPr>
        <w:pStyle w:val="2"/>
      </w:pPr>
    </w:p>
    <w:p/>
    <w:p>
      <w:pPr>
        <w:pStyle w:val="2"/>
      </w:pPr>
    </w:p>
    <w:p/>
    <w:p>
      <w:pPr>
        <w:pStyle w:val="2"/>
      </w:pPr>
    </w:p>
    <w:p/>
    <w:p>
      <w:pPr>
        <w:pStyle w:val="2"/>
      </w:pPr>
    </w:p>
    <w:p/>
    <w:p>
      <w:pPr>
        <w:pStyle w:val="2"/>
      </w:pPr>
    </w:p>
    <w:p/>
    <w:p>
      <w:pPr>
        <w:spacing w:line="360" w:lineRule="auto"/>
        <w:ind w:firstLine="420" w:firstLineChars="200"/>
        <w:rPr>
          <w:szCs w:val="21"/>
        </w:rPr>
      </w:pPr>
    </w:p>
    <w:p>
      <w:pPr>
        <w:spacing w:line="360" w:lineRule="auto"/>
        <w:ind w:firstLine="482" w:firstLineChars="200"/>
        <w:jc w:val="center"/>
        <w:rPr>
          <w:b/>
          <w:bCs/>
          <w:sz w:val="24"/>
        </w:rPr>
      </w:pPr>
      <w:r>
        <w:rPr>
          <w:rFonts w:hint="eastAsia"/>
          <w:b/>
          <w:bCs/>
          <w:sz w:val="24"/>
        </w:rPr>
        <w:t>评标标准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382"/>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jc w:val="center"/>
              <w:rPr>
                <w:szCs w:val="21"/>
              </w:rPr>
            </w:pPr>
            <w:r>
              <w:rPr>
                <w:rFonts w:hint="eastAsia"/>
                <w:szCs w:val="21"/>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r>
              <w:rPr>
                <w:rFonts w:hint="eastAsia"/>
                <w:szCs w:val="21"/>
              </w:rPr>
              <w:t>报价部分</w:t>
            </w:r>
          </w:p>
          <w:p>
            <w:pPr>
              <w:spacing w:line="360" w:lineRule="auto"/>
              <w:jc w:val="center"/>
              <w:rPr>
                <w:szCs w:val="21"/>
              </w:rPr>
            </w:pPr>
          </w:p>
        </w:tc>
        <w:tc>
          <w:tcPr>
            <w:tcW w:w="1382" w:type="dxa"/>
            <w:vAlign w:val="center"/>
          </w:tcPr>
          <w:p>
            <w:pPr>
              <w:spacing w:line="360" w:lineRule="auto"/>
              <w:jc w:val="center"/>
              <w:rPr>
                <w:szCs w:val="21"/>
              </w:rPr>
            </w:pPr>
            <w:r>
              <w:rPr>
                <w:rFonts w:hint="eastAsia"/>
                <w:szCs w:val="21"/>
              </w:rPr>
              <w:t>（30分）</w:t>
            </w:r>
          </w:p>
        </w:tc>
        <w:tc>
          <w:tcPr>
            <w:tcW w:w="5884" w:type="dxa"/>
          </w:tcPr>
          <w:p>
            <w:pPr>
              <w:spacing w:line="360" w:lineRule="auto"/>
              <w:rPr>
                <w:szCs w:val="21"/>
              </w:rPr>
            </w:pPr>
            <w:r>
              <w:rPr>
                <w:rFonts w:hint="eastAsia"/>
                <w:szCs w:val="21"/>
              </w:rPr>
              <w:t>在价格评分时，有效报价最低的为评标基准价，其价格分为满分30分，其他投标人报价得分按以下公式计算：投标报价得分=（评标基准价/投标报价）*30）。</w:t>
            </w:r>
          </w:p>
          <w:p>
            <w:pPr>
              <w:spacing w:line="360" w:lineRule="auto"/>
              <w:rPr>
                <w:szCs w:val="21"/>
              </w:rPr>
            </w:pPr>
            <w:r>
              <w:rPr>
                <w:rFonts w:hint="eastAsia"/>
                <w:szCs w:val="21"/>
              </w:rPr>
              <w:t>注：中华人民共和国财政部令第87号《政府采购货物和服务招标投标管理办法》第六十条规定，评标委员会认为投标人的报价明显低于其他通过符合性</w:t>
            </w:r>
            <w:bookmarkStart w:id="0" w:name="_GoBack"/>
            <w:bookmarkEnd w:id="0"/>
            <w:r>
              <w:rPr>
                <w:rFonts w:hint="eastAsia"/>
                <w:szCs w:val="21"/>
              </w:rPr>
              <w:t>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spacing w:line="360" w:lineRule="auto"/>
              <w:jc w:val="center"/>
              <w:rPr>
                <w:szCs w:val="21"/>
              </w:rPr>
            </w:pPr>
          </w:p>
          <w:p>
            <w:pPr>
              <w:spacing w:line="360" w:lineRule="auto"/>
              <w:jc w:val="center"/>
              <w:rPr>
                <w:szCs w:val="21"/>
              </w:rPr>
            </w:pPr>
            <w:r>
              <w:rPr>
                <w:rFonts w:hint="eastAsia"/>
                <w:szCs w:val="21"/>
              </w:rPr>
              <w:t>技术部分</w:t>
            </w:r>
          </w:p>
        </w:tc>
        <w:tc>
          <w:tcPr>
            <w:tcW w:w="1382" w:type="dxa"/>
          </w:tcPr>
          <w:p>
            <w:pPr>
              <w:spacing w:line="360" w:lineRule="auto"/>
              <w:jc w:val="center"/>
              <w:rPr>
                <w:szCs w:val="21"/>
              </w:rPr>
            </w:pPr>
            <w:r>
              <w:rPr>
                <w:rFonts w:hint="eastAsia"/>
                <w:szCs w:val="21"/>
              </w:rPr>
              <w:t>技术评分</w:t>
            </w:r>
          </w:p>
          <w:p>
            <w:pPr>
              <w:spacing w:line="360" w:lineRule="auto"/>
              <w:jc w:val="center"/>
              <w:rPr>
                <w:szCs w:val="21"/>
              </w:rPr>
            </w:pPr>
            <w:r>
              <w:rPr>
                <w:rFonts w:hint="eastAsia"/>
                <w:szCs w:val="21"/>
              </w:rPr>
              <w:t>情况</w:t>
            </w:r>
          </w:p>
          <w:p>
            <w:pPr>
              <w:spacing w:line="360" w:lineRule="auto"/>
              <w:jc w:val="center"/>
              <w:rPr>
                <w:szCs w:val="21"/>
              </w:rPr>
            </w:pPr>
            <w:r>
              <w:rPr>
                <w:rFonts w:hint="eastAsia"/>
                <w:szCs w:val="21"/>
              </w:rPr>
              <w:t>（40分）</w:t>
            </w:r>
          </w:p>
        </w:tc>
        <w:tc>
          <w:tcPr>
            <w:tcW w:w="5884" w:type="dxa"/>
          </w:tcPr>
          <w:p>
            <w:pPr>
              <w:spacing w:line="360" w:lineRule="auto"/>
              <w:rPr>
                <w:szCs w:val="21"/>
              </w:rPr>
            </w:pPr>
            <w:r>
              <w:rPr>
                <w:rFonts w:hint="eastAsia"/>
                <w:szCs w:val="21"/>
              </w:rPr>
              <w:t>本招标文件“招标货物一览表”中标明的技术参数为关键技术参数，投标产品技术参数应答是否有所偏离，由评标专家1-40分评定。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restart"/>
          </w:tcPr>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r>
              <w:rPr>
                <w:rFonts w:hint="eastAsia"/>
                <w:szCs w:val="21"/>
              </w:rPr>
              <w:t>商务部分</w:t>
            </w:r>
          </w:p>
        </w:tc>
        <w:tc>
          <w:tcPr>
            <w:tcW w:w="1382" w:type="dxa"/>
          </w:tcPr>
          <w:p>
            <w:pPr>
              <w:spacing w:line="360" w:lineRule="auto"/>
              <w:jc w:val="center"/>
              <w:rPr>
                <w:szCs w:val="21"/>
              </w:rPr>
            </w:pPr>
            <w:r>
              <w:rPr>
                <w:rFonts w:hint="eastAsia"/>
                <w:szCs w:val="21"/>
              </w:rPr>
              <w:t>交货期</w:t>
            </w:r>
          </w:p>
          <w:p>
            <w:pPr>
              <w:spacing w:line="360" w:lineRule="auto"/>
              <w:jc w:val="center"/>
              <w:rPr>
                <w:szCs w:val="21"/>
              </w:rPr>
            </w:pPr>
            <w:r>
              <w:rPr>
                <w:rFonts w:hint="eastAsia"/>
                <w:szCs w:val="21"/>
              </w:rPr>
              <w:t>（5分）</w:t>
            </w:r>
          </w:p>
        </w:tc>
        <w:tc>
          <w:tcPr>
            <w:tcW w:w="5884" w:type="dxa"/>
          </w:tcPr>
          <w:p>
            <w:pPr>
              <w:spacing w:line="360" w:lineRule="auto"/>
              <w:rPr>
                <w:szCs w:val="21"/>
              </w:rPr>
            </w:pPr>
            <w:r>
              <w:rPr>
                <w:rFonts w:hint="eastAsia"/>
                <w:szCs w:val="21"/>
              </w:rPr>
              <w:t>在投标文件中详细说明交货期，评标专家根据响应情况进行横向比较，根据情况打0-5分。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continue"/>
          </w:tcPr>
          <w:p>
            <w:pPr>
              <w:spacing w:line="360" w:lineRule="auto"/>
              <w:rPr>
                <w:szCs w:val="21"/>
              </w:rPr>
            </w:pPr>
          </w:p>
        </w:tc>
        <w:tc>
          <w:tcPr>
            <w:tcW w:w="1382" w:type="dxa"/>
          </w:tcPr>
          <w:p>
            <w:pPr>
              <w:spacing w:line="360" w:lineRule="auto"/>
              <w:jc w:val="center"/>
              <w:rPr>
                <w:szCs w:val="21"/>
              </w:rPr>
            </w:pPr>
            <w:r>
              <w:rPr>
                <w:rFonts w:hint="eastAsia"/>
                <w:szCs w:val="21"/>
              </w:rPr>
              <w:t>投标人</w:t>
            </w:r>
          </w:p>
          <w:p>
            <w:pPr>
              <w:spacing w:line="360" w:lineRule="auto"/>
              <w:jc w:val="center"/>
              <w:rPr>
                <w:szCs w:val="21"/>
              </w:rPr>
            </w:pPr>
            <w:r>
              <w:rPr>
                <w:rFonts w:hint="eastAsia"/>
                <w:szCs w:val="21"/>
              </w:rPr>
              <w:t>业绩</w:t>
            </w:r>
          </w:p>
          <w:p>
            <w:pPr>
              <w:spacing w:line="360" w:lineRule="auto"/>
              <w:jc w:val="center"/>
              <w:rPr>
                <w:szCs w:val="21"/>
              </w:rPr>
            </w:pPr>
            <w:r>
              <w:rPr>
                <w:rFonts w:hint="eastAsia"/>
                <w:szCs w:val="21"/>
              </w:rPr>
              <w:t>（10分）</w:t>
            </w:r>
          </w:p>
        </w:tc>
        <w:tc>
          <w:tcPr>
            <w:tcW w:w="5884" w:type="dxa"/>
          </w:tcPr>
          <w:p>
            <w:pPr>
              <w:pStyle w:val="5"/>
              <w:pBdr>
                <w:bottom w:val="none" w:color="auto" w:sz="0" w:space="0"/>
              </w:pBdr>
              <w:tabs>
                <w:tab w:val="clear" w:pos="4153"/>
                <w:tab w:val="clear" w:pos="8306"/>
              </w:tabs>
              <w:spacing w:line="300" w:lineRule="auto"/>
              <w:ind w:firstLine="420" w:firstLineChars="200"/>
              <w:jc w:val="both"/>
              <w:rPr>
                <w:sz w:val="21"/>
                <w:szCs w:val="21"/>
              </w:rPr>
            </w:pPr>
          </w:p>
          <w:p>
            <w:pPr>
              <w:pStyle w:val="5"/>
              <w:pBdr>
                <w:bottom w:val="none" w:color="auto" w:sz="0" w:space="0"/>
              </w:pBdr>
              <w:tabs>
                <w:tab w:val="clear" w:pos="4153"/>
                <w:tab w:val="clear" w:pos="8306"/>
              </w:tabs>
              <w:spacing w:line="300" w:lineRule="auto"/>
              <w:jc w:val="both"/>
              <w:rPr>
                <w:sz w:val="21"/>
                <w:szCs w:val="21"/>
              </w:rPr>
            </w:pPr>
            <w:r>
              <w:rPr>
                <w:rFonts w:hint="eastAsia"/>
                <w:sz w:val="21"/>
                <w:szCs w:val="21"/>
              </w:rPr>
              <w:t>提供近三年同类的业绩证明每提供1个同类业绩得2分，最高得10分，未提供的不得分。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256" w:type="dxa"/>
            <w:vMerge w:val="continue"/>
          </w:tcPr>
          <w:p>
            <w:pPr>
              <w:spacing w:line="360" w:lineRule="auto"/>
              <w:rPr>
                <w:szCs w:val="21"/>
              </w:rPr>
            </w:pPr>
          </w:p>
        </w:tc>
        <w:tc>
          <w:tcPr>
            <w:tcW w:w="1382" w:type="dxa"/>
          </w:tcPr>
          <w:p>
            <w:pPr>
              <w:spacing w:line="360" w:lineRule="auto"/>
              <w:jc w:val="center"/>
              <w:rPr>
                <w:szCs w:val="21"/>
              </w:rPr>
            </w:pPr>
            <w:r>
              <w:rPr>
                <w:rFonts w:hint="eastAsia"/>
                <w:szCs w:val="21"/>
              </w:rPr>
              <w:t>售后方案</w:t>
            </w:r>
          </w:p>
          <w:p>
            <w:pPr>
              <w:spacing w:line="360" w:lineRule="auto"/>
              <w:jc w:val="center"/>
              <w:rPr>
                <w:szCs w:val="21"/>
              </w:rPr>
            </w:pPr>
            <w:r>
              <w:rPr>
                <w:rFonts w:hint="eastAsia"/>
                <w:szCs w:val="21"/>
              </w:rPr>
              <w:t>（5分）</w:t>
            </w:r>
          </w:p>
        </w:tc>
        <w:tc>
          <w:tcPr>
            <w:tcW w:w="5884" w:type="dxa"/>
          </w:tcPr>
          <w:p>
            <w:pPr>
              <w:pStyle w:val="5"/>
              <w:pBdr>
                <w:bottom w:val="none" w:color="auto" w:sz="0" w:space="0"/>
              </w:pBdr>
              <w:tabs>
                <w:tab w:val="clear" w:pos="4153"/>
                <w:tab w:val="clear" w:pos="8306"/>
              </w:tabs>
              <w:spacing w:line="300" w:lineRule="auto"/>
              <w:jc w:val="both"/>
              <w:rPr>
                <w:sz w:val="21"/>
                <w:szCs w:val="21"/>
              </w:rPr>
            </w:pPr>
            <w:r>
              <w:rPr>
                <w:rFonts w:hint="eastAsia"/>
                <w:sz w:val="21"/>
                <w:szCs w:val="21"/>
              </w:rPr>
              <w:t>投标人针对本项目的提供的售后服务方案：包含售后服务机构配置，售后服务响应时间、售后服务保障措施等，根据情况打0-</w:t>
            </w:r>
            <w:r>
              <w:rPr>
                <w:sz w:val="21"/>
                <w:szCs w:val="21"/>
              </w:rPr>
              <w:t>5</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continue"/>
          </w:tcPr>
          <w:p>
            <w:pPr>
              <w:spacing w:line="360" w:lineRule="auto"/>
              <w:rPr>
                <w:szCs w:val="21"/>
              </w:rPr>
            </w:pPr>
          </w:p>
        </w:tc>
        <w:tc>
          <w:tcPr>
            <w:tcW w:w="1382" w:type="dxa"/>
          </w:tcPr>
          <w:p>
            <w:pPr>
              <w:spacing w:line="360" w:lineRule="auto"/>
              <w:jc w:val="center"/>
              <w:rPr>
                <w:szCs w:val="21"/>
              </w:rPr>
            </w:pPr>
            <w:r>
              <w:rPr>
                <w:rFonts w:hint="eastAsia"/>
                <w:szCs w:val="21"/>
              </w:rPr>
              <w:t>奖励、奖项、资质、资格</w:t>
            </w:r>
          </w:p>
          <w:p>
            <w:pPr>
              <w:spacing w:line="360" w:lineRule="auto"/>
              <w:jc w:val="center"/>
            </w:pPr>
            <w:r>
              <w:rPr>
                <w:rFonts w:hint="eastAsia"/>
                <w:szCs w:val="21"/>
              </w:rPr>
              <w:t>（5分）</w:t>
            </w:r>
          </w:p>
        </w:tc>
        <w:tc>
          <w:tcPr>
            <w:tcW w:w="5884" w:type="dxa"/>
          </w:tcPr>
          <w:p>
            <w:pPr>
              <w:pStyle w:val="5"/>
              <w:pBdr>
                <w:bottom w:val="none" w:color="auto" w:sz="0" w:space="0"/>
              </w:pBdr>
              <w:tabs>
                <w:tab w:val="clear" w:pos="4153"/>
                <w:tab w:val="clear" w:pos="8306"/>
              </w:tabs>
              <w:spacing w:line="300" w:lineRule="auto"/>
              <w:ind w:firstLine="420" w:firstLineChars="200"/>
              <w:jc w:val="both"/>
              <w:rPr>
                <w:sz w:val="21"/>
                <w:szCs w:val="21"/>
              </w:rPr>
            </w:pPr>
          </w:p>
          <w:p>
            <w:pPr>
              <w:pStyle w:val="5"/>
              <w:pBdr>
                <w:bottom w:val="none" w:color="auto" w:sz="0" w:space="0"/>
              </w:pBdr>
              <w:tabs>
                <w:tab w:val="clear" w:pos="4153"/>
                <w:tab w:val="clear" w:pos="8306"/>
              </w:tabs>
              <w:spacing w:line="300" w:lineRule="auto"/>
              <w:jc w:val="both"/>
              <w:rPr>
                <w:sz w:val="21"/>
                <w:szCs w:val="21"/>
              </w:rPr>
            </w:pPr>
          </w:p>
          <w:p>
            <w:pPr>
              <w:pStyle w:val="5"/>
              <w:pBdr>
                <w:bottom w:val="none" w:color="auto" w:sz="0" w:space="0"/>
              </w:pBdr>
              <w:tabs>
                <w:tab w:val="clear" w:pos="4153"/>
                <w:tab w:val="clear" w:pos="8306"/>
              </w:tabs>
              <w:spacing w:line="300" w:lineRule="auto"/>
              <w:jc w:val="both"/>
              <w:rPr>
                <w:rFonts w:ascii="宋体" w:hAnsi="宋体"/>
                <w:sz w:val="24"/>
                <w:szCs w:val="24"/>
              </w:rPr>
            </w:pPr>
            <w:r>
              <w:rPr>
                <w:rFonts w:hint="eastAsia"/>
                <w:sz w:val="21"/>
                <w:szCs w:val="21"/>
              </w:rPr>
              <w:t>投标人企业资质证书、曾获得奖项、荣誉证书等；</w:t>
            </w:r>
          </w:p>
          <w:p>
            <w:pPr>
              <w:pStyle w:val="5"/>
              <w:pBdr>
                <w:bottom w:val="none" w:color="auto" w:sz="0" w:space="0"/>
              </w:pBdr>
              <w:tabs>
                <w:tab w:val="clear" w:pos="4153"/>
                <w:tab w:val="clear" w:pos="8306"/>
              </w:tabs>
              <w:spacing w:line="300" w:lineRule="auto"/>
              <w:ind w:firstLine="480" w:firstLineChars="200"/>
              <w:jc w:val="both"/>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continue"/>
          </w:tcPr>
          <w:p>
            <w:pPr>
              <w:spacing w:line="360" w:lineRule="auto"/>
              <w:rPr>
                <w:szCs w:val="21"/>
              </w:rPr>
            </w:pPr>
          </w:p>
        </w:tc>
        <w:tc>
          <w:tcPr>
            <w:tcW w:w="1382" w:type="dxa"/>
          </w:tcPr>
          <w:p>
            <w:pPr>
              <w:spacing w:line="360" w:lineRule="auto"/>
              <w:jc w:val="center"/>
              <w:rPr>
                <w:szCs w:val="21"/>
              </w:rPr>
            </w:pPr>
            <w:r>
              <w:rPr>
                <w:rFonts w:hint="eastAsia"/>
                <w:szCs w:val="21"/>
              </w:rPr>
              <w:t>诚信情况</w:t>
            </w:r>
          </w:p>
          <w:p>
            <w:pPr>
              <w:spacing w:line="360" w:lineRule="auto"/>
              <w:jc w:val="center"/>
            </w:pPr>
            <w:r>
              <w:rPr>
                <w:rFonts w:hint="eastAsia"/>
                <w:szCs w:val="21"/>
              </w:rPr>
              <w:t>（5分）</w:t>
            </w:r>
          </w:p>
        </w:tc>
        <w:tc>
          <w:tcPr>
            <w:tcW w:w="5884" w:type="dxa"/>
          </w:tcPr>
          <w:p>
            <w:pPr>
              <w:pStyle w:val="5"/>
              <w:pBdr>
                <w:bottom w:val="none" w:color="auto" w:sz="0" w:space="0"/>
              </w:pBdr>
              <w:tabs>
                <w:tab w:val="clear" w:pos="4153"/>
                <w:tab w:val="clear" w:pos="8306"/>
              </w:tabs>
              <w:spacing w:line="300" w:lineRule="auto"/>
              <w:jc w:val="both"/>
              <w:rPr>
                <w:sz w:val="21"/>
                <w:szCs w:val="21"/>
              </w:rPr>
            </w:pPr>
            <w:r>
              <w:rPr>
                <w:rFonts w:hint="eastAsia"/>
                <w:sz w:val="21"/>
                <w:szCs w:val="21"/>
              </w:rPr>
              <w:t xml:space="preserve">投标人参与政府采购活动在诚信管理中受过主管部门通报处理且仍在实施期限内的本项不得分，否则得5分。 </w:t>
            </w:r>
          </w:p>
          <w:p>
            <w:pPr>
              <w:pStyle w:val="5"/>
              <w:pBdr>
                <w:bottom w:val="none" w:color="auto" w:sz="0" w:space="0"/>
              </w:pBdr>
              <w:tabs>
                <w:tab w:val="clear" w:pos="4153"/>
                <w:tab w:val="clear" w:pos="8306"/>
              </w:tabs>
              <w:spacing w:line="300" w:lineRule="auto"/>
              <w:jc w:val="both"/>
              <w:rPr>
                <w:rFonts w:ascii="宋体" w:hAnsi="宋体"/>
                <w:sz w:val="24"/>
                <w:szCs w:val="24"/>
              </w:rPr>
            </w:pPr>
            <w:r>
              <w:rPr>
                <w:rFonts w:hint="eastAsia"/>
                <w:sz w:val="21"/>
                <w:szCs w:val="21"/>
              </w:rPr>
              <w:t>注：投标人自行如实提供《诚信承诺函》，否则不得分。如若投标人承诺与实际情况不相符，将按虚假应标报相关主管部门处理。</w:t>
            </w:r>
          </w:p>
        </w:tc>
      </w:tr>
    </w:tbl>
    <w:p>
      <w:pPr>
        <w:spacing w:line="360" w:lineRule="auto"/>
        <w:ind w:firstLine="420" w:firstLineChars="200"/>
        <w:rPr>
          <w:szCs w:val="21"/>
        </w:rPr>
      </w:pPr>
    </w:p>
    <w:p>
      <w:pPr>
        <w:pStyle w:val="5"/>
        <w:pBdr>
          <w:bottom w:val="none" w:color="auto" w:sz="0" w:space="0"/>
        </w:pBdr>
        <w:tabs>
          <w:tab w:val="clear" w:pos="4153"/>
          <w:tab w:val="clear" w:pos="8306"/>
        </w:tabs>
        <w:spacing w:line="360" w:lineRule="auto"/>
        <w:jc w:val="both"/>
        <w:rPr>
          <w:sz w:val="21"/>
          <w:szCs w:val="21"/>
        </w:rPr>
      </w:pPr>
      <w:r>
        <w:rPr>
          <w:rFonts w:hint="eastAsia"/>
          <w:sz w:val="21"/>
          <w:szCs w:val="21"/>
        </w:rPr>
        <w:t xml:space="preserve">                               </w:t>
      </w:r>
      <w:r>
        <w:rPr>
          <w:rFonts w:hint="eastAsia"/>
          <w:szCs w:val="21"/>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566033"/>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6E270"/>
    <w:multiLevelType w:val="singleLevel"/>
    <w:tmpl w:val="35B6E270"/>
    <w:lvl w:ilvl="0" w:tentative="0">
      <w:start w:val="1"/>
      <w:numFmt w:val="chineseCounting"/>
      <w:suff w:val="nothing"/>
      <w:lvlText w:val="%1、"/>
      <w:lvlJc w:val="left"/>
      <w:rPr>
        <w:rFonts w:hint="eastAsia"/>
      </w:rPr>
    </w:lvl>
  </w:abstractNum>
  <w:abstractNum w:abstractNumId="1">
    <w:nsid w:val="50E270C1"/>
    <w:multiLevelType w:val="singleLevel"/>
    <w:tmpl w:val="50E270C1"/>
    <w:lvl w:ilvl="0" w:tentative="0">
      <w:start w:val="1"/>
      <w:numFmt w:val="decimal"/>
      <w:suff w:val="nothing"/>
      <w:lvlText w:val="%1、"/>
      <w:lvlJc w:val="left"/>
    </w:lvl>
  </w:abstractNum>
  <w:abstractNum w:abstractNumId="2">
    <w:nsid w:val="612D0C2C"/>
    <w:multiLevelType w:val="singleLevel"/>
    <w:tmpl w:val="612D0C2C"/>
    <w:lvl w:ilvl="0" w:tentative="0">
      <w:start w:val="1"/>
      <w:numFmt w:val="decimal"/>
      <w:suff w:val="nothing"/>
      <w:lvlText w:val="（%1）"/>
      <w:lvlJc w:val="left"/>
    </w:lvl>
  </w:abstractNum>
  <w:abstractNum w:abstractNumId="3">
    <w:nsid w:val="65E85BCF"/>
    <w:multiLevelType w:val="singleLevel"/>
    <w:tmpl w:val="65E85BCF"/>
    <w:lvl w:ilvl="0" w:tentative="0">
      <w:start w:val="2"/>
      <w:numFmt w:val="decimal"/>
      <w:suff w:val="nothing"/>
      <w:lvlText w:val="%1、"/>
      <w:lvlJc w:val="left"/>
      <w:pPr>
        <w:ind w:left="210"/>
      </w:pPr>
      <w:rPr>
        <w:rFonts w:hint="default" w:ascii="微软雅黑" w:hAnsi="微软雅黑" w:eastAsia="微软雅黑" w:cs="微软雅黑"/>
        <w:b/>
        <w:bCs/>
      </w:rPr>
    </w:lvl>
  </w:abstractNum>
  <w:abstractNum w:abstractNumId="4">
    <w:nsid w:val="7132F485"/>
    <w:multiLevelType w:val="singleLevel"/>
    <w:tmpl w:val="7132F485"/>
    <w:lvl w:ilvl="0" w:tentative="0">
      <w:start w:val="1"/>
      <w:numFmt w:val="decimal"/>
      <w:suff w:val="nothing"/>
      <w:lvlText w:val="%1、"/>
      <w:lvlJc w:val="left"/>
      <w:rPr>
        <w:rFonts w:hint="default" w:ascii="微软雅黑" w:hAnsi="微软雅黑" w:eastAsia="微软雅黑" w:cs="微软雅黑"/>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Y2NjNWI3ZThiNTJlMjcwODk1MzllNjJjOTBmN2QifQ=="/>
  </w:docVars>
  <w:rsids>
    <w:rsidRoot w:val="50F217EC"/>
    <w:rsid w:val="00090D01"/>
    <w:rsid w:val="00096EC3"/>
    <w:rsid w:val="001C4FA5"/>
    <w:rsid w:val="001D7159"/>
    <w:rsid w:val="00291E27"/>
    <w:rsid w:val="00385692"/>
    <w:rsid w:val="007D16AD"/>
    <w:rsid w:val="00B45E90"/>
    <w:rsid w:val="00CB6242"/>
    <w:rsid w:val="00D61BAC"/>
    <w:rsid w:val="00D72040"/>
    <w:rsid w:val="012C0D40"/>
    <w:rsid w:val="04240AD6"/>
    <w:rsid w:val="06252291"/>
    <w:rsid w:val="08B24CC0"/>
    <w:rsid w:val="18A40269"/>
    <w:rsid w:val="19955A14"/>
    <w:rsid w:val="1B42549A"/>
    <w:rsid w:val="1D88524C"/>
    <w:rsid w:val="1E660A4E"/>
    <w:rsid w:val="1E9674AF"/>
    <w:rsid w:val="2309444A"/>
    <w:rsid w:val="25F5515A"/>
    <w:rsid w:val="29992456"/>
    <w:rsid w:val="2BCA6ADC"/>
    <w:rsid w:val="2BEF2899"/>
    <w:rsid w:val="2C9764D6"/>
    <w:rsid w:val="2DFD143D"/>
    <w:rsid w:val="301A4656"/>
    <w:rsid w:val="30E53E81"/>
    <w:rsid w:val="335C5F80"/>
    <w:rsid w:val="336D4799"/>
    <w:rsid w:val="358B1D54"/>
    <w:rsid w:val="36C92638"/>
    <w:rsid w:val="375342F8"/>
    <w:rsid w:val="38D419DC"/>
    <w:rsid w:val="3A17413A"/>
    <w:rsid w:val="3ADE2EAF"/>
    <w:rsid w:val="3C2A1878"/>
    <w:rsid w:val="41082E2A"/>
    <w:rsid w:val="41A623ED"/>
    <w:rsid w:val="41FA5D70"/>
    <w:rsid w:val="42BB7098"/>
    <w:rsid w:val="46436EB8"/>
    <w:rsid w:val="49A13C2F"/>
    <w:rsid w:val="4D34471F"/>
    <w:rsid w:val="4E8943F8"/>
    <w:rsid w:val="4F3124AF"/>
    <w:rsid w:val="4F7D5621"/>
    <w:rsid w:val="4FAE572D"/>
    <w:rsid w:val="4FB54924"/>
    <w:rsid w:val="50146059"/>
    <w:rsid w:val="50F217EC"/>
    <w:rsid w:val="52DC2777"/>
    <w:rsid w:val="544D23E0"/>
    <w:rsid w:val="56F0689F"/>
    <w:rsid w:val="576C3D9C"/>
    <w:rsid w:val="5B8520A6"/>
    <w:rsid w:val="5D021747"/>
    <w:rsid w:val="5D752328"/>
    <w:rsid w:val="5DDA18A8"/>
    <w:rsid w:val="60115B75"/>
    <w:rsid w:val="60F135E1"/>
    <w:rsid w:val="61905EB4"/>
    <w:rsid w:val="61D9031F"/>
    <w:rsid w:val="621C40C6"/>
    <w:rsid w:val="63621935"/>
    <w:rsid w:val="642E4F78"/>
    <w:rsid w:val="6B8533ED"/>
    <w:rsid w:val="6D4D3E97"/>
    <w:rsid w:val="6DE14C8B"/>
    <w:rsid w:val="6E145A05"/>
    <w:rsid w:val="6EA10E0B"/>
    <w:rsid w:val="6ED66B31"/>
    <w:rsid w:val="75302662"/>
    <w:rsid w:val="7B5F3B6B"/>
    <w:rsid w:val="7C773348"/>
    <w:rsid w:val="7F340625"/>
    <w:rsid w:val="7F920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left"/>
      <w:textAlignment w:val="baseline"/>
    </w:pPr>
    <w:rPr>
      <w:rFonts w:ascii="Calibri" w:hAnsi="Calibri"/>
      <w:sz w:val="24"/>
      <w:szCs w:val="22"/>
    </w:r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4"/>
    <w:qFormat/>
    <w:uiPriority w:val="99"/>
    <w:rPr>
      <w:kern w:val="2"/>
      <w:sz w:val="18"/>
      <w:szCs w:val="18"/>
    </w:rPr>
  </w:style>
  <w:style w:type="character" w:customStyle="1" w:styleId="10">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3316</Words>
  <Characters>3673</Characters>
  <Lines>29</Lines>
  <Paragraphs>8</Paragraphs>
  <TotalTime>28</TotalTime>
  <ScaleCrop>false</ScaleCrop>
  <LinksUpToDate>false</LinksUpToDate>
  <CharactersWithSpaces>3890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2022-04-07T02:55:00Z</dcterms:created>
  <dc:creator>jiang</dc:creator>
  <cp:lastModifiedBy>胜杰</cp:lastModifiedBy>
  <cp:lastPrinted>2022-05-16T03:28:00Z</cp:lastPrinted>
  <dcterms:modified xsi:type="dcterms:W3CDTF">2022-05-16T03:55:15Z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9421252284274D4DBA3B04CF5BB0092B</vt:lpwstr>
  </property>
</Properties>
</file>