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kern w:val="0"/>
          <w:sz w:val="44"/>
          <w:szCs w:val="44"/>
        </w:rPr>
      </w:pPr>
      <w:r>
        <w:rPr>
          <w:rFonts w:hint="eastAsia" w:ascii="仿宋" w:hAnsi="仿宋" w:eastAsia="仿宋" w:cs="仿宋"/>
          <w:b/>
          <w:kern w:val="0"/>
          <w:sz w:val="44"/>
          <w:szCs w:val="44"/>
        </w:rPr>
        <w:t>深圳市广播电视技术中心</w:t>
      </w:r>
    </w:p>
    <w:p>
      <w:pPr>
        <w:tabs>
          <w:tab w:val="left" w:pos="7740"/>
        </w:tabs>
        <w:autoSpaceDE w:val="0"/>
        <w:autoSpaceDN w:val="0"/>
        <w:spacing w:line="20" w:lineRule="atLeast"/>
        <w:rPr>
          <w:rFonts w:ascii="仿宋" w:hAnsi="仿宋" w:eastAsia="仿宋" w:cs="仿宋"/>
          <w:b/>
          <w:kern w:val="0"/>
          <w:sz w:val="44"/>
          <w:szCs w:val="44"/>
        </w:rPr>
      </w:pPr>
      <w:r>
        <w:rPr>
          <w:rFonts w:hint="eastAsia" w:ascii="仿宋" w:hAnsi="仿宋" w:eastAsia="仿宋" w:cs="仿宋"/>
          <w:b/>
          <w:kern w:val="0"/>
          <w:sz w:val="44"/>
          <w:szCs w:val="44"/>
        </w:rPr>
        <w:t>中心大楼火灾自动报警系统更新改造工程</w:t>
      </w:r>
    </w:p>
    <w:p>
      <w:pPr>
        <w:jc w:val="center"/>
        <w:rPr>
          <w:rFonts w:ascii="仿宋" w:hAnsi="仿宋" w:eastAsia="仿宋" w:cs="仿宋"/>
          <w:b/>
          <w:kern w:val="0"/>
          <w:sz w:val="44"/>
          <w:szCs w:val="44"/>
        </w:rPr>
      </w:pPr>
      <w:r>
        <w:rPr>
          <w:rFonts w:hint="eastAsia" w:ascii="仿宋" w:hAnsi="仿宋" w:eastAsia="仿宋" w:cs="仿宋"/>
          <w:b/>
          <w:kern w:val="0"/>
          <w:sz w:val="44"/>
          <w:szCs w:val="44"/>
        </w:rPr>
        <w:t>项目招标文件</w:t>
      </w:r>
    </w:p>
    <w:p>
      <w:pPr>
        <w:jc w:val="center"/>
        <w:rPr>
          <w:rFonts w:ascii="仿宋" w:hAnsi="仿宋" w:eastAsia="仿宋" w:cs="仿宋"/>
          <w:b/>
          <w:kern w:val="0"/>
          <w:sz w:val="28"/>
          <w:szCs w:val="28"/>
        </w:rPr>
      </w:pPr>
    </w:p>
    <w:p>
      <w:pPr>
        <w:jc w:val="center"/>
        <w:rPr>
          <w:rFonts w:ascii="仿宋" w:hAnsi="仿宋" w:eastAsia="仿宋" w:cs="仿宋"/>
          <w:sz w:val="28"/>
          <w:szCs w:val="28"/>
        </w:rPr>
      </w:pPr>
      <w:r>
        <w:rPr>
          <w:rFonts w:hint="eastAsia" w:ascii="仿宋" w:hAnsi="仿宋" w:eastAsia="仿宋" w:cs="仿宋"/>
          <w:b/>
          <w:kern w:val="0"/>
          <w:sz w:val="28"/>
          <w:szCs w:val="28"/>
        </w:rPr>
        <w:t xml:space="preserve"> 第一部分   投标须知</w:t>
      </w:r>
    </w:p>
    <w:p>
      <w:pPr>
        <w:tabs>
          <w:tab w:val="left" w:pos="7740"/>
        </w:tabs>
        <w:autoSpaceDE w:val="0"/>
        <w:autoSpaceDN w:val="0"/>
        <w:spacing w:line="20" w:lineRule="atLeast"/>
        <w:ind w:firstLine="560" w:firstLineChars="200"/>
        <w:rPr>
          <w:rFonts w:ascii="仿宋" w:hAnsi="仿宋" w:eastAsia="仿宋" w:cs="仿宋"/>
          <w:b/>
          <w:sz w:val="28"/>
          <w:szCs w:val="28"/>
        </w:rPr>
      </w:pPr>
      <w:r>
        <w:rPr>
          <w:rFonts w:hint="eastAsia" w:ascii="仿宋" w:hAnsi="仿宋" w:eastAsia="仿宋" w:cs="仿宋"/>
          <w:sz w:val="28"/>
          <w:szCs w:val="28"/>
        </w:rPr>
        <w:t>一</w:t>
      </w:r>
      <w:r>
        <w:rPr>
          <w:rFonts w:hint="eastAsia" w:ascii="仿宋" w:hAnsi="仿宋" w:eastAsia="仿宋" w:cs="仿宋"/>
          <w:sz w:val="28"/>
          <w:szCs w:val="28"/>
          <w:lang w:val="zh-CN"/>
        </w:rPr>
        <w:t>、</w:t>
      </w:r>
      <w:r>
        <w:rPr>
          <w:rFonts w:hint="eastAsia" w:ascii="仿宋" w:hAnsi="仿宋" w:eastAsia="仿宋" w:cs="仿宋"/>
          <w:b/>
          <w:sz w:val="28"/>
          <w:szCs w:val="28"/>
        </w:rPr>
        <w:t>项目简介</w:t>
      </w:r>
    </w:p>
    <w:p>
      <w:pPr>
        <w:ind w:firstLine="560" w:firstLineChars="200"/>
        <w:rPr>
          <w:rFonts w:ascii="仿宋" w:hAnsi="仿宋" w:eastAsia="仿宋" w:cs="仿宋"/>
          <w:sz w:val="28"/>
          <w:szCs w:val="28"/>
        </w:rPr>
      </w:pPr>
      <w:r>
        <w:rPr>
          <w:rFonts w:hint="eastAsia" w:ascii="仿宋" w:hAnsi="仿宋" w:eastAsia="仿宋" w:cs="仿宋"/>
          <w:sz w:val="28"/>
          <w:szCs w:val="28"/>
        </w:rPr>
        <w:t>本项目为中心大楼火灾自动报警系统更新改造工程，主要包括更换大楼火灾自动报警系统主机、消防联动控制盘、消防广播主机、消防电话主机及增加消防报警图文显示功能，详细要求及清单请见文件第二部分内容。该项目为交钥匙工程。</w:t>
      </w:r>
    </w:p>
    <w:p>
      <w:pPr>
        <w:tabs>
          <w:tab w:val="left" w:pos="7740"/>
        </w:tabs>
        <w:spacing w:line="20" w:lineRule="atLeast"/>
        <w:ind w:firstLine="560" w:firstLineChars="200"/>
        <w:rPr>
          <w:rFonts w:ascii="仿宋" w:hAnsi="仿宋" w:eastAsia="仿宋" w:cs="仿宋"/>
          <w:sz w:val="28"/>
          <w:szCs w:val="28"/>
          <w:u w:val="single"/>
        </w:rPr>
      </w:pPr>
      <w:r>
        <w:rPr>
          <w:rFonts w:hint="eastAsia" w:ascii="仿宋" w:hAnsi="仿宋" w:eastAsia="仿宋" w:cs="仿宋"/>
          <w:sz w:val="28"/>
          <w:szCs w:val="28"/>
        </w:rPr>
        <w:t>采购单位：</w:t>
      </w:r>
      <w:r>
        <w:rPr>
          <w:rFonts w:hint="eastAsia" w:ascii="仿宋" w:hAnsi="仿宋" w:eastAsia="仿宋" w:cs="仿宋"/>
          <w:sz w:val="28"/>
          <w:szCs w:val="28"/>
          <w:u w:val="single"/>
        </w:rPr>
        <w:t>深圳市广播电视技术中心</w:t>
      </w:r>
    </w:p>
    <w:p>
      <w:pPr>
        <w:tabs>
          <w:tab w:val="left" w:pos="7740"/>
        </w:tabs>
        <w:autoSpaceDE w:val="0"/>
        <w:autoSpaceDN w:val="0"/>
        <w:spacing w:line="20" w:lineRule="atLeast"/>
        <w:ind w:firstLine="560" w:firstLineChars="200"/>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中心大楼火灾自动报警系统更新改造工程</w:t>
      </w:r>
    </w:p>
    <w:p>
      <w:pPr>
        <w:pStyle w:val="2"/>
      </w:pPr>
      <w:r>
        <w:rPr>
          <w:rFonts w:hint="eastAsia" w:ascii="仿宋" w:hAnsi="仿宋" w:eastAsia="仿宋" w:cs="仿宋"/>
          <w:sz w:val="28"/>
          <w:szCs w:val="28"/>
        </w:rPr>
        <w:t xml:space="preserve">    施工地点：</w:t>
      </w:r>
      <w:r>
        <w:rPr>
          <w:rFonts w:hint="eastAsia" w:ascii="仿宋" w:hAnsi="仿宋" w:eastAsia="仿宋" w:cs="仿宋"/>
          <w:sz w:val="28"/>
          <w:szCs w:val="28"/>
          <w:u w:val="single"/>
        </w:rPr>
        <w:t>深圳市南山区龙珠大道5</w:t>
      </w:r>
      <w:r>
        <w:rPr>
          <w:rFonts w:ascii="仿宋" w:hAnsi="仿宋" w:eastAsia="仿宋" w:cs="仿宋"/>
          <w:sz w:val="28"/>
          <w:szCs w:val="28"/>
          <w:u w:val="single"/>
        </w:rPr>
        <w:t>4</w:t>
      </w:r>
      <w:r>
        <w:rPr>
          <w:rFonts w:hint="eastAsia" w:ascii="仿宋" w:hAnsi="仿宋" w:eastAsia="仿宋" w:cs="仿宋"/>
          <w:sz w:val="28"/>
          <w:szCs w:val="28"/>
          <w:u w:val="single"/>
        </w:rPr>
        <w:t>号</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项目预算：本项目最高限价为人民币</w:t>
      </w:r>
      <w:r>
        <w:rPr>
          <w:rFonts w:hint="eastAsia" w:ascii="仿宋" w:hAnsi="仿宋" w:eastAsia="仿宋" w:cs="仿宋"/>
          <w:sz w:val="28"/>
          <w:szCs w:val="28"/>
          <w:u w:val="single"/>
        </w:rPr>
        <w:t xml:space="preserve"> </w:t>
      </w:r>
      <w:r>
        <w:rPr>
          <w:rFonts w:ascii="仿宋" w:hAnsi="仿宋" w:eastAsia="仿宋" w:cs="仿宋"/>
          <w:sz w:val="28"/>
          <w:szCs w:val="28"/>
          <w:u w:val="single"/>
        </w:rPr>
        <w:t>13</w:t>
      </w:r>
      <w:r>
        <w:rPr>
          <w:rFonts w:hint="eastAsia" w:ascii="仿宋" w:hAnsi="仿宋" w:eastAsia="仿宋" w:cs="仿宋"/>
          <w:sz w:val="28"/>
          <w:szCs w:val="28"/>
        </w:rPr>
        <w:t>万元，报价人所报总价不能高于最高限价，若高于最高限价将导致报价无效。</w:t>
      </w:r>
    </w:p>
    <w:p>
      <w:pPr>
        <w:pStyle w:val="2"/>
        <w:rPr>
          <w:rFonts w:ascii="仿宋" w:hAnsi="仿宋" w:eastAsia="仿宋" w:cs="仿宋"/>
          <w:sz w:val="28"/>
          <w:szCs w:val="28"/>
        </w:rPr>
      </w:pPr>
      <w:r>
        <w:rPr>
          <w:rFonts w:hint="eastAsia" w:ascii="仿宋" w:hAnsi="仿宋" w:eastAsia="仿宋" w:cs="仿宋"/>
          <w:sz w:val="28"/>
          <w:szCs w:val="28"/>
        </w:rPr>
        <w:t xml:space="preserve">    二、</w:t>
      </w:r>
      <w:r>
        <w:rPr>
          <w:rFonts w:hint="eastAsia" w:ascii="仿宋" w:hAnsi="仿宋" w:eastAsia="仿宋" w:cs="仿宋"/>
          <w:b/>
          <w:sz w:val="28"/>
          <w:szCs w:val="28"/>
        </w:rPr>
        <w:t>投标人资质：</w:t>
      </w:r>
    </w:p>
    <w:p>
      <w:pPr>
        <w:tabs>
          <w:tab w:val="left" w:pos="7740"/>
        </w:tabs>
        <w:autoSpaceDE w:val="0"/>
        <w:autoSpaceDN w:val="0"/>
        <w:spacing w:line="20" w:lineRule="atLeast"/>
        <w:ind w:firstLine="560" w:firstLineChars="200"/>
        <w:rPr>
          <w:rFonts w:ascii="仿宋" w:hAnsi="仿宋" w:eastAsia="仿宋" w:cs="仿宋"/>
          <w:sz w:val="28"/>
          <w:szCs w:val="28"/>
          <w:lang w:val="hr-HR"/>
        </w:rPr>
      </w:pPr>
      <w:r>
        <w:rPr>
          <w:rFonts w:hint="eastAsia" w:ascii="仿宋" w:hAnsi="仿宋" w:eastAsia="仿宋" w:cs="仿宋"/>
          <w:sz w:val="28"/>
          <w:szCs w:val="28"/>
          <w:lang w:val="zh-CN"/>
        </w:rPr>
        <w:t>1．</w:t>
      </w:r>
      <w:r>
        <w:rPr>
          <w:rFonts w:hint="eastAsia" w:ascii="仿宋" w:hAnsi="仿宋" w:eastAsia="仿宋" w:cs="仿宋"/>
          <w:sz w:val="28"/>
          <w:szCs w:val="28"/>
        </w:rPr>
        <w:t>投标人</w:t>
      </w:r>
      <w:r>
        <w:rPr>
          <w:rFonts w:hint="eastAsia" w:ascii="仿宋" w:hAnsi="仿宋" w:eastAsia="仿宋" w:cs="仿宋"/>
          <w:sz w:val="28"/>
          <w:szCs w:val="28"/>
          <w:lang w:val="hr-HR"/>
        </w:rPr>
        <w:t>应具备《中华人民共和国政府采购法》</w:t>
      </w:r>
      <w:bookmarkStart w:id="5" w:name="_GoBack"/>
      <w:bookmarkEnd w:id="5"/>
      <w:r>
        <w:rPr>
          <w:rFonts w:hint="eastAsia" w:ascii="仿宋" w:hAnsi="仿宋" w:eastAsia="仿宋" w:cs="仿宋"/>
          <w:sz w:val="28"/>
          <w:szCs w:val="28"/>
          <w:lang w:val="hr-HR"/>
        </w:rPr>
        <w:t>第二十二条规定的条件：</w:t>
      </w:r>
    </w:p>
    <w:p>
      <w:pPr>
        <w:tabs>
          <w:tab w:val="left" w:pos="7740"/>
        </w:tabs>
        <w:autoSpaceDE w:val="0"/>
        <w:autoSpaceDN w:val="0"/>
        <w:spacing w:line="20" w:lineRule="atLeast"/>
        <w:ind w:firstLine="560" w:firstLineChars="200"/>
        <w:rPr>
          <w:rFonts w:ascii="仿宋" w:hAnsi="仿宋" w:eastAsia="仿宋" w:cs="仿宋"/>
          <w:sz w:val="28"/>
          <w:szCs w:val="28"/>
          <w:lang w:val="hr-HR"/>
        </w:rPr>
      </w:pPr>
      <w:r>
        <w:rPr>
          <w:rFonts w:hint="eastAsia" w:ascii="仿宋" w:hAnsi="仿宋" w:eastAsia="仿宋" w:cs="仿宋"/>
          <w:sz w:val="28"/>
          <w:szCs w:val="28"/>
        </w:rPr>
        <w:t xml:space="preserve">1.1 </w:t>
      </w:r>
      <w:r>
        <w:rPr>
          <w:rFonts w:hint="eastAsia" w:ascii="仿宋" w:hAnsi="仿宋" w:eastAsia="仿宋" w:cs="仿宋"/>
          <w:sz w:val="28"/>
          <w:szCs w:val="28"/>
          <w:lang w:val="hr-HR"/>
        </w:rPr>
        <w:t>具有独立承担民事责任的能力;</w:t>
      </w:r>
    </w:p>
    <w:p>
      <w:pPr>
        <w:tabs>
          <w:tab w:val="left" w:pos="7740"/>
        </w:tabs>
        <w:autoSpaceDE w:val="0"/>
        <w:autoSpaceDN w:val="0"/>
        <w:spacing w:line="20" w:lineRule="atLeast"/>
        <w:ind w:firstLine="560" w:firstLineChars="200"/>
        <w:rPr>
          <w:rFonts w:ascii="仿宋" w:hAnsi="仿宋" w:eastAsia="仿宋" w:cs="仿宋"/>
          <w:sz w:val="28"/>
          <w:szCs w:val="28"/>
          <w:lang w:val="hr-HR"/>
        </w:rPr>
      </w:pPr>
      <w:bookmarkStart w:id="0" w:name="_Hlk107511169"/>
      <w:r>
        <w:rPr>
          <w:rFonts w:hint="eastAsia" w:ascii="仿宋" w:hAnsi="仿宋" w:eastAsia="仿宋" w:cs="仿宋"/>
          <w:sz w:val="28"/>
          <w:szCs w:val="28"/>
        </w:rPr>
        <w:t xml:space="preserve">1.2 </w:t>
      </w:r>
      <w:r>
        <w:rPr>
          <w:rFonts w:hint="eastAsia" w:ascii="仿宋" w:hAnsi="仿宋" w:eastAsia="仿宋" w:cs="仿宋"/>
          <w:sz w:val="28"/>
          <w:szCs w:val="28"/>
          <w:lang w:val="hr-HR"/>
        </w:rPr>
        <w:t>具有良好的商业信誉和健全的财务会计制度</w:t>
      </w:r>
      <w:bookmarkEnd w:id="0"/>
      <w:r>
        <w:rPr>
          <w:rFonts w:hint="eastAsia" w:ascii="仿宋" w:hAnsi="仿宋" w:eastAsia="仿宋" w:cs="仿宋"/>
          <w:sz w:val="28"/>
          <w:szCs w:val="28"/>
          <w:lang w:val="hr-HR"/>
        </w:rPr>
        <w:t>;</w:t>
      </w:r>
    </w:p>
    <w:p>
      <w:pPr>
        <w:tabs>
          <w:tab w:val="left" w:pos="7740"/>
        </w:tabs>
        <w:autoSpaceDE w:val="0"/>
        <w:autoSpaceDN w:val="0"/>
        <w:spacing w:line="20" w:lineRule="atLeast"/>
        <w:ind w:firstLine="420" w:firstLineChars="200"/>
        <w:rPr>
          <w:rFonts w:ascii="仿宋" w:hAnsi="仿宋" w:eastAsia="仿宋" w:cs="仿宋"/>
          <w:sz w:val="28"/>
          <w:szCs w:val="28"/>
          <w:lang w:val="hr-HR"/>
        </w:rPr>
      </w:pPr>
      <w:r>
        <w:rPr>
          <w:rFonts w:hint="eastAsia"/>
          <w:lang w:val="hr-HR"/>
        </w:rPr>
        <w:t xml:space="preserve"> </w:t>
      </w:r>
      <w:r>
        <w:rPr>
          <w:rFonts w:hint="eastAsia" w:ascii="仿宋" w:hAnsi="仿宋" w:eastAsia="仿宋" w:cs="仿宋"/>
          <w:sz w:val="28"/>
          <w:szCs w:val="28"/>
        </w:rPr>
        <w:t>1.</w:t>
      </w:r>
      <w:r>
        <w:rPr>
          <w:rFonts w:ascii="仿宋" w:hAnsi="仿宋" w:eastAsia="仿宋" w:cs="仿宋"/>
          <w:sz w:val="28"/>
          <w:szCs w:val="28"/>
        </w:rPr>
        <w:t xml:space="preserve">3 </w:t>
      </w:r>
      <w:r>
        <w:rPr>
          <w:rFonts w:hint="eastAsia" w:ascii="仿宋" w:hAnsi="仿宋" w:eastAsia="仿宋" w:cs="仿宋"/>
          <w:sz w:val="28"/>
          <w:szCs w:val="28"/>
          <w:lang w:val="hr-HR"/>
        </w:rPr>
        <w:t>具有履行合同所必需的设备和专业技术能力;</w:t>
      </w:r>
    </w:p>
    <w:p>
      <w:pPr>
        <w:tabs>
          <w:tab w:val="left" w:pos="7740"/>
        </w:tabs>
        <w:autoSpaceDE w:val="0"/>
        <w:autoSpaceDN w:val="0"/>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4</w:t>
      </w:r>
      <w:r>
        <w:rPr>
          <w:rFonts w:hint="eastAsia" w:ascii="仿宋" w:hAnsi="仿宋" w:eastAsia="仿宋" w:cs="仿宋"/>
          <w:sz w:val="28"/>
          <w:szCs w:val="28"/>
        </w:rPr>
        <w:t xml:space="preserve"> 有依法缴纳税收和社会保障资金的良好记录;</w:t>
      </w:r>
    </w:p>
    <w:p>
      <w:pPr>
        <w:tabs>
          <w:tab w:val="left" w:pos="7740"/>
        </w:tabs>
        <w:autoSpaceDE w:val="0"/>
        <w:autoSpaceDN w:val="0"/>
        <w:spacing w:line="20" w:lineRule="atLeast"/>
        <w:ind w:firstLine="560" w:firstLineChars="200"/>
        <w:rPr>
          <w:rFonts w:ascii="仿宋" w:hAnsi="仿宋" w:eastAsia="仿宋" w:cs="仿宋"/>
          <w:sz w:val="28"/>
          <w:szCs w:val="28"/>
          <w:lang w:val="hr-HR"/>
        </w:rPr>
      </w:pPr>
      <w:r>
        <w:rPr>
          <w:rFonts w:hint="eastAsia" w:ascii="仿宋" w:hAnsi="仿宋" w:eastAsia="仿宋" w:cs="仿宋"/>
          <w:sz w:val="28"/>
          <w:szCs w:val="28"/>
          <w:lang w:val="hr-HR"/>
        </w:rPr>
        <w:t>1</w:t>
      </w:r>
      <w:r>
        <w:rPr>
          <w:rFonts w:ascii="仿宋" w:hAnsi="仿宋" w:eastAsia="仿宋" w:cs="仿宋"/>
          <w:sz w:val="28"/>
          <w:szCs w:val="28"/>
          <w:lang w:val="hr-HR"/>
        </w:rPr>
        <w:t xml:space="preserve">.5 </w:t>
      </w:r>
      <w:r>
        <w:rPr>
          <w:rFonts w:hint="eastAsia" w:ascii="仿宋" w:hAnsi="仿宋" w:eastAsia="仿宋" w:cs="仿宋"/>
          <w:sz w:val="28"/>
          <w:szCs w:val="28"/>
          <w:lang w:val="hr-HR"/>
        </w:rPr>
        <w:t>具有消防设施工程施工资质;</w:t>
      </w:r>
    </w:p>
    <w:p>
      <w:pPr>
        <w:tabs>
          <w:tab w:val="left" w:pos="7740"/>
        </w:tabs>
        <w:autoSpaceDE w:val="0"/>
        <w:autoSpaceDN w:val="0"/>
        <w:spacing w:line="20" w:lineRule="atLeast"/>
        <w:ind w:firstLine="560" w:firstLineChars="200"/>
        <w:rPr>
          <w:rFonts w:ascii="仿宋" w:hAnsi="仿宋" w:eastAsia="仿宋" w:cs="仿宋"/>
          <w:sz w:val="28"/>
          <w:szCs w:val="28"/>
          <w:lang w:val="hr-HR"/>
        </w:rPr>
      </w:pPr>
      <w:r>
        <w:rPr>
          <w:rFonts w:hint="eastAsia" w:ascii="仿宋" w:hAnsi="仿宋" w:eastAsia="仿宋" w:cs="仿宋"/>
          <w:sz w:val="28"/>
          <w:szCs w:val="28"/>
        </w:rPr>
        <w:t>1.</w:t>
      </w:r>
      <w:r>
        <w:rPr>
          <w:rFonts w:ascii="仿宋" w:hAnsi="仿宋" w:eastAsia="仿宋" w:cs="仿宋"/>
          <w:sz w:val="28"/>
          <w:szCs w:val="28"/>
        </w:rPr>
        <w:t>6</w:t>
      </w:r>
      <w:r>
        <w:rPr>
          <w:rFonts w:hint="eastAsia" w:ascii="仿宋" w:hAnsi="仿宋" w:eastAsia="仿宋" w:cs="仿宋"/>
          <w:sz w:val="28"/>
          <w:szCs w:val="28"/>
        </w:rPr>
        <w:t>参加政府采购活动前三年内，在经营活动中没有重大违法记</w:t>
      </w:r>
      <w:r>
        <w:rPr>
          <w:rFonts w:hint="eastAsia" w:ascii="仿宋" w:hAnsi="仿宋" w:eastAsia="仿宋" w:cs="仿宋"/>
          <w:sz w:val="28"/>
          <w:szCs w:val="28"/>
          <w:lang w:val="hr-HR"/>
        </w:rPr>
        <w:t>录;</w:t>
      </w:r>
    </w:p>
    <w:p>
      <w:pPr>
        <w:tabs>
          <w:tab w:val="left" w:pos="7740"/>
        </w:tabs>
        <w:autoSpaceDE w:val="0"/>
        <w:autoSpaceDN w:val="0"/>
        <w:spacing w:line="20" w:lineRule="atLeast"/>
        <w:ind w:firstLine="560" w:firstLineChars="200"/>
        <w:rPr>
          <w:rFonts w:ascii="仿宋" w:hAnsi="仿宋" w:eastAsia="仿宋" w:cs="仿宋"/>
          <w:sz w:val="28"/>
          <w:szCs w:val="28"/>
          <w:lang w:val="hr-HR"/>
        </w:rPr>
      </w:pPr>
      <w:r>
        <w:rPr>
          <w:rFonts w:hint="eastAsia" w:ascii="仿宋" w:hAnsi="仿宋" w:eastAsia="仿宋" w:cs="仿宋"/>
          <w:sz w:val="28"/>
          <w:szCs w:val="28"/>
        </w:rPr>
        <w:t>1.</w:t>
      </w:r>
      <w:r>
        <w:rPr>
          <w:rFonts w:ascii="仿宋" w:hAnsi="仿宋" w:eastAsia="仿宋" w:cs="仿宋"/>
          <w:sz w:val="28"/>
          <w:szCs w:val="28"/>
        </w:rPr>
        <w:t>7</w:t>
      </w:r>
      <w:r>
        <w:rPr>
          <w:rFonts w:hint="eastAsia" w:ascii="仿宋" w:hAnsi="仿宋" w:eastAsia="仿宋" w:cs="仿宋"/>
          <w:sz w:val="28"/>
          <w:szCs w:val="28"/>
          <w:lang w:val="hr-HR"/>
        </w:rPr>
        <w:t>法律、行政法规规定的其他条件。</w:t>
      </w:r>
    </w:p>
    <w:p>
      <w:pPr>
        <w:tabs>
          <w:tab w:val="left" w:pos="7740"/>
        </w:tabs>
        <w:spacing w:line="20" w:lineRule="atLeast"/>
        <w:ind w:left="141" w:leftChars="67" w:firstLine="448" w:firstLineChars="160"/>
        <w:rPr>
          <w:rFonts w:ascii="仿宋" w:hAnsi="仿宋" w:eastAsia="仿宋" w:cs="仿宋"/>
          <w:sz w:val="28"/>
          <w:szCs w:val="28"/>
        </w:rPr>
      </w:pPr>
      <w:r>
        <w:rPr>
          <w:rFonts w:hint="eastAsia" w:ascii="仿宋" w:hAnsi="仿宋" w:eastAsia="仿宋" w:cs="仿宋"/>
          <w:sz w:val="28"/>
          <w:szCs w:val="28"/>
          <w:lang w:val="zh-CN"/>
        </w:rPr>
        <w:t>符合</w:t>
      </w:r>
      <w:r>
        <w:rPr>
          <w:rFonts w:hint="eastAsia" w:ascii="仿宋" w:hAnsi="仿宋" w:eastAsia="仿宋" w:cs="仿宋"/>
          <w:sz w:val="28"/>
          <w:szCs w:val="28"/>
        </w:rPr>
        <w:t>以上</w:t>
      </w:r>
      <w:r>
        <w:rPr>
          <w:rFonts w:hint="eastAsia" w:ascii="仿宋" w:hAnsi="仿宋" w:eastAsia="仿宋" w:cs="仿宋"/>
          <w:sz w:val="28"/>
          <w:szCs w:val="28"/>
          <w:lang w:val="zh-CN"/>
        </w:rPr>
        <w:t>资格的投标人</w:t>
      </w:r>
      <w:r>
        <w:rPr>
          <w:rFonts w:hint="eastAsia" w:ascii="仿宋" w:hAnsi="仿宋" w:eastAsia="仿宋" w:cs="仿宋"/>
          <w:sz w:val="28"/>
          <w:szCs w:val="28"/>
        </w:rPr>
        <w:t>须提供以下资料：</w:t>
      </w:r>
    </w:p>
    <w:p>
      <w:pPr>
        <w:tabs>
          <w:tab w:val="left" w:pos="7740"/>
        </w:tabs>
        <w:spacing w:line="20" w:lineRule="atLeast"/>
        <w:ind w:firstLine="590" w:firstLineChars="210"/>
        <w:rPr>
          <w:rFonts w:ascii="仿宋" w:hAnsi="仿宋" w:eastAsia="仿宋" w:cs="仿宋"/>
          <w:b/>
          <w:bCs/>
          <w:sz w:val="28"/>
          <w:szCs w:val="28"/>
        </w:rPr>
      </w:pPr>
      <w:r>
        <w:rPr>
          <w:rFonts w:hint="eastAsia" w:ascii="仿宋" w:hAnsi="仿宋" w:eastAsia="仿宋" w:cs="仿宋"/>
          <w:b/>
          <w:bCs/>
          <w:sz w:val="28"/>
          <w:szCs w:val="28"/>
        </w:rPr>
        <w:t>营业执照副本、法定代表人/负责人资格证明书及授权委托书、纳税证明（复印件加盖公章）；</w:t>
      </w:r>
    </w:p>
    <w:p>
      <w:pPr>
        <w:numPr>
          <w:ilvl w:val="0"/>
          <w:numId w:val="1"/>
        </w:numPr>
        <w:tabs>
          <w:tab w:val="left" w:pos="7740"/>
        </w:tabs>
        <w:autoSpaceDE w:val="0"/>
        <w:autoSpaceDN w:val="0"/>
        <w:spacing w:line="20" w:lineRule="atLeast"/>
        <w:ind w:firstLine="560" w:firstLineChars="200"/>
        <w:rPr>
          <w:rFonts w:ascii="仿宋" w:hAnsi="仿宋" w:eastAsia="仿宋" w:cs="仿宋"/>
          <w:sz w:val="28"/>
          <w:szCs w:val="28"/>
        </w:rPr>
      </w:pPr>
      <w:r>
        <w:rPr>
          <w:rFonts w:hint="eastAsia" w:ascii="仿宋" w:hAnsi="仿宋" w:eastAsia="仿宋" w:cs="仿宋"/>
          <w:sz w:val="28"/>
          <w:szCs w:val="28"/>
          <w:lang w:val="hr-HR"/>
        </w:rPr>
        <w:t>投标人未被列入“信用中国”网站(www.creditchina.gov.cn)“记录失信被执行人或重大税收违法案件当事人名单或政府采购严重违法失信行为”记录名单；未处于中国政府采购网(www.ccgp.gov.cn)“政府采购严重违法失信行为信息记录”中的禁止参加政府采购活动期间。</w:t>
      </w:r>
    </w:p>
    <w:p>
      <w:pPr>
        <w:numPr>
          <w:ilvl w:val="0"/>
          <w:numId w:val="1"/>
        </w:numPr>
        <w:tabs>
          <w:tab w:val="left" w:pos="7740"/>
        </w:tabs>
        <w:autoSpaceDE w:val="0"/>
        <w:autoSpaceDN w:val="0"/>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本项目不接受联合体投标，投标人中标后不允许分包、转包。</w:t>
      </w:r>
    </w:p>
    <w:p>
      <w:pPr>
        <w:tabs>
          <w:tab w:val="left" w:pos="7740"/>
        </w:tabs>
        <w:autoSpaceDE w:val="0"/>
        <w:autoSpaceDN w:val="0"/>
        <w:spacing w:line="20" w:lineRule="atLeast"/>
        <w:ind w:firstLine="560" w:firstLineChars="200"/>
        <w:rPr>
          <w:rFonts w:ascii="仿宋" w:hAnsi="仿宋" w:eastAsia="仿宋" w:cs="仿宋"/>
          <w:sz w:val="28"/>
          <w:szCs w:val="28"/>
          <w:lang w:val="zh-CN"/>
        </w:rPr>
      </w:pPr>
      <w:r>
        <w:rPr>
          <w:rFonts w:hint="eastAsia" w:ascii="仿宋" w:hAnsi="仿宋" w:eastAsia="仿宋" w:cs="仿宋"/>
          <w:sz w:val="28"/>
          <w:szCs w:val="28"/>
        </w:rPr>
        <w:t>三</w:t>
      </w:r>
      <w:r>
        <w:rPr>
          <w:rFonts w:hint="eastAsia" w:ascii="仿宋" w:hAnsi="仿宋" w:eastAsia="仿宋" w:cs="仿宋"/>
          <w:sz w:val="28"/>
          <w:szCs w:val="28"/>
          <w:lang w:val="zh-CN"/>
        </w:rPr>
        <w:t>、</w:t>
      </w:r>
      <w:r>
        <w:rPr>
          <w:rFonts w:hint="eastAsia" w:ascii="仿宋" w:hAnsi="仿宋" w:eastAsia="仿宋" w:cs="仿宋"/>
          <w:b/>
          <w:sz w:val="28"/>
          <w:szCs w:val="28"/>
          <w:lang w:val="zh-CN"/>
        </w:rPr>
        <w:t>现场踏勘(答疑会)时间、地点</w:t>
      </w:r>
      <w:r>
        <w:rPr>
          <w:rFonts w:hint="eastAsia" w:ascii="仿宋" w:hAnsi="仿宋" w:eastAsia="仿宋" w:cs="仿宋"/>
          <w:sz w:val="28"/>
          <w:szCs w:val="28"/>
          <w:lang w:val="zh-CN"/>
        </w:rPr>
        <w:t>：不组织踏勘现场，投标人可以</w:t>
      </w:r>
      <w:r>
        <w:rPr>
          <w:rFonts w:hint="eastAsia" w:ascii="仿宋" w:hAnsi="仿宋" w:eastAsia="仿宋" w:cs="仿宋"/>
          <w:sz w:val="28"/>
          <w:szCs w:val="28"/>
        </w:rPr>
        <w:t>联系采购单位安排</w:t>
      </w:r>
      <w:r>
        <w:rPr>
          <w:rFonts w:hint="eastAsia" w:ascii="仿宋" w:hAnsi="仿宋" w:eastAsia="仿宋" w:cs="仿宋"/>
          <w:sz w:val="28"/>
          <w:szCs w:val="28"/>
          <w:lang w:val="zh-CN"/>
        </w:rPr>
        <w:t>对工作现场进行考察。</w:t>
      </w:r>
    </w:p>
    <w:p>
      <w:pPr>
        <w:tabs>
          <w:tab w:val="left" w:pos="7740"/>
        </w:tabs>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四</w:t>
      </w:r>
      <w:r>
        <w:rPr>
          <w:rFonts w:hint="eastAsia" w:ascii="仿宋" w:hAnsi="仿宋" w:eastAsia="仿宋" w:cs="仿宋"/>
          <w:sz w:val="28"/>
          <w:szCs w:val="28"/>
          <w:lang w:val="zh-CN"/>
        </w:rPr>
        <w:t>、</w:t>
      </w:r>
      <w:r>
        <w:rPr>
          <w:rFonts w:hint="eastAsia" w:ascii="仿宋" w:hAnsi="仿宋" w:eastAsia="仿宋" w:cs="仿宋"/>
          <w:b/>
          <w:sz w:val="28"/>
          <w:szCs w:val="28"/>
        </w:rPr>
        <w:t>评标方法</w:t>
      </w:r>
      <w:r>
        <w:rPr>
          <w:rFonts w:hint="eastAsia" w:ascii="仿宋" w:hAnsi="仿宋" w:eastAsia="仿宋" w:cs="仿宋"/>
          <w:sz w:val="28"/>
          <w:szCs w:val="28"/>
        </w:rPr>
        <w:t>：综合评分法</w:t>
      </w:r>
    </w:p>
    <w:p/>
    <w:p>
      <w:pPr>
        <w:numPr>
          <w:ilvl w:val="0"/>
          <w:numId w:val="2"/>
        </w:numPr>
        <w:jc w:val="center"/>
        <w:rPr>
          <w:rFonts w:ascii="仿宋" w:hAnsi="仿宋" w:eastAsia="仿宋" w:cs="仿宋"/>
          <w:b/>
          <w:sz w:val="28"/>
          <w:szCs w:val="28"/>
        </w:rPr>
      </w:pPr>
      <w:r>
        <w:rPr>
          <w:rFonts w:hint="eastAsia" w:ascii="仿宋" w:hAnsi="仿宋" w:eastAsia="仿宋" w:cs="仿宋"/>
          <w:b/>
          <w:sz w:val="28"/>
          <w:szCs w:val="28"/>
        </w:rPr>
        <w:t>项目要求及清单</w:t>
      </w:r>
    </w:p>
    <w:p>
      <w:pPr>
        <w:pStyle w:val="2"/>
        <w:ind w:firstLine="560" w:firstLineChars="200"/>
        <w:rPr>
          <w:rFonts w:ascii="仿宋" w:hAnsi="仿宋" w:eastAsia="仿宋" w:cs="仿宋"/>
          <w:sz w:val="28"/>
          <w:szCs w:val="28"/>
        </w:rPr>
      </w:pPr>
      <w:r>
        <w:rPr>
          <w:rFonts w:hint="eastAsia" w:ascii="仿宋" w:hAnsi="仿宋" w:eastAsia="仿宋" w:cs="仿宋"/>
          <w:sz w:val="28"/>
          <w:szCs w:val="28"/>
          <w:lang w:val="zh-CN"/>
        </w:rPr>
        <w:t>一、</w:t>
      </w:r>
      <w:r>
        <w:rPr>
          <w:rFonts w:hint="eastAsia" w:ascii="仿宋" w:hAnsi="仿宋" w:eastAsia="仿宋" w:cs="仿宋"/>
          <w:b/>
          <w:sz w:val="28"/>
          <w:szCs w:val="28"/>
        </w:rPr>
        <w:t>项目要求</w:t>
      </w:r>
    </w:p>
    <w:p>
      <w:pPr>
        <w:widowControl/>
        <w:ind w:firstLine="560" w:firstLineChars="200"/>
        <w:rPr>
          <w:rFonts w:ascii="仿宋" w:hAnsi="仿宋" w:eastAsia="仿宋" w:cs="仿宋"/>
          <w:sz w:val="28"/>
          <w:szCs w:val="28"/>
        </w:rPr>
      </w:pPr>
      <w:r>
        <w:rPr>
          <w:rFonts w:hint="eastAsia" w:ascii="仿宋" w:hAnsi="仿宋" w:eastAsia="仿宋" w:cs="仿宋"/>
          <w:sz w:val="28"/>
          <w:szCs w:val="28"/>
          <w:lang w:val="zh-CN"/>
        </w:rPr>
        <w:t>1、</w:t>
      </w:r>
      <w:r>
        <w:rPr>
          <w:rFonts w:hint="eastAsia" w:ascii="仿宋" w:hAnsi="仿宋" w:eastAsia="仿宋" w:cs="仿宋"/>
          <w:sz w:val="28"/>
          <w:szCs w:val="28"/>
        </w:rPr>
        <w:t>本项目为中心大楼火灾自动报警系统更新改造工程，原火灾自动报警系统因使用年限长，故障多，为确保消防安全，本项目对大楼火灾自动报警系统进行全面更新改造，对所有与自动报警系统相关设备进行更换，主要包括更换大楼火灾自动报警系统主机、消防联动控制盘、消防广播主机、消防电话主机和增加消防报警图文显示功能；更换消火栓箱报警按钮、模块、烟感、温感、声光报警器等；对自动报警系统相关线路进行整改。设备设施具体要求见项目清单。</w:t>
      </w:r>
    </w:p>
    <w:p>
      <w:pPr>
        <w:spacing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2、本次招标以满足本项目建设需要为主要目的，包括但不限于：工程相关材料供货及安装、系统调试、验收等。本项目费用包括所有前期费用、材料、辅材、安装、调试、人工、防护、垃圾清运等所有费用。</w:t>
      </w:r>
    </w:p>
    <w:p>
      <w:pPr>
        <w:adjustRightInd w:val="0"/>
        <w:snapToGrid w:val="0"/>
        <w:spacing w:line="56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、投标方承担本项目全部安全作业责任。投标方承担本项目作业人员的所有国家法律法规规定的各项保险和其他费用，此费用已包含在本项目投标费用内。</w:t>
      </w:r>
    </w:p>
    <w:p>
      <w:pPr>
        <w:spacing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二、</w:t>
      </w:r>
      <w:r>
        <w:rPr>
          <w:rFonts w:hint="eastAsia" w:ascii="仿宋" w:hAnsi="仿宋" w:eastAsia="仿宋" w:cs="仿宋"/>
          <w:b/>
          <w:sz w:val="28"/>
          <w:szCs w:val="28"/>
          <w:lang w:val="zh-CN"/>
        </w:rPr>
        <w:t>项目清单</w:t>
      </w:r>
    </w:p>
    <w:tbl>
      <w:tblPr>
        <w:tblStyle w:val="9"/>
        <w:tblW w:w="8217" w:type="dxa"/>
        <w:tblInd w:w="0" w:type="dxa"/>
        <w:tblLayout w:type="autofit"/>
        <w:tblCellMar>
          <w:top w:w="0" w:type="dxa"/>
          <w:left w:w="108" w:type="dxa"/>
          <w:bottom w:w="0" w:type="dxa"/>
          <w:right w:w="108" w:type="dxa"/>
        </w:tblCellMar>
      </w:tblPr>
      <w:tblGrid>
        <w:gridCol w:w="1129"/>
        <w:gridCol w:w="4820"/>
        <w:gridCol w:w="1134"/>
        <w:gridCol w:w="1134"/>
      </w:tblGrid>
      <w:tr>
        <w:tblPrEx>
          <w:tblCellMar>
            <w:top w:w="0" w:type="dxa"/>
            <w:left w:w="108" w:type="dxa"/>
            <w:bottom w:w="0" w:type="dxa"/>
            <w:right w:w="108" w:type="dxa"/>
          </w:tblCellMar>
        </w:tblPrEx>
        <w:trPr>
          <w:trHeight w:val="480" w:hRule="atLeast"/>
        </w:trPr>
        <w:tc>
          <w:tcPr>
            <w:tcW w:w="1129"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4820" w:type="dxa"/>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名  称</w:t>
            </w:r>
          </w:p>
        </w:tc>
        <w:tc>
          <w:tcPr>
            <w:tcW w:w="1134" w:type="dxa"/>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单位</w:t>
            </w:r>
          </w:p>
        </w:tc>
        <w:tc>
          <w:tcPr>
            <w:tcW w:w="1134" w:type="dxa"/>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数量</w:t>
            </w:r>
          </w:p>
        </w:tc>
      </w:tr>
      <w:tr>
        <w:tblPrEx>
          <w:tblCellMar>
            <w:top w:w="0" w:type="dxa"/>
            <w:left w:w="108" w:type="dxa"/>
            <w:bottom w:w="0" w:type="dxa"/>
            <w:right w:w="108" w:type="dxa"/>
          </w:tblCellMar>
        </w:tblPrEx>
        <w:trPr>
          <w:trHeight w:val="503" w:hRule="atLeast"/>
        </w:trPr>
        <w:tc>
          <w:tcPr>
            <w:tcW w:w="112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6"/>
                <w:szCs w:val="26"/>
              </w:rPr>
            </w:pPr>
            <w:r>
              <w:rPr>
                <w:rFonts w:hint="eastAsia" w:ascii="宋体" w:hAnsi="宋体" w:cs="宋体"/>
                <w:kern w:val="0"/>
                <w:sz w:val="26"/>
                <w:szCs w:val="26"/>
              </w:rPr>
              <w:t>1</w:t>
            </w:r>
          </w:p>
        </w:tc>
        <w:tc>
          <w:tcPr>
            <w:tcW w:w="48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4"/>
              </w:rPr>
            </w:pPr>
            <w:r>
              <w:rPr>
                <w:rFonts w:hint="eastAsia" w:ascii="宋体" w:hAnsi="宋体" w:cs="宋体"/>
                <w:b/>
                <w:bCs/>
                <w:kern w:val="0"/>
                <w:sz w:val="24"/>
              </w:rPr>
              <w:t>消防控制主机</w:t>
            </w:r>
          </w:p>
        </w:tc>
        <w:tc>
          <w:tcPr>
            <w:tcW w:w="1134"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6"/>
                <w:szCs w:val="26"/>
              </w:rPr>
            </w:pPr>
            <w:r>
              <w:rPr>
                <w:rFonts w:hint="eastAsia" w:ascii="宋体" w:hAnsi="宋体" w:cs="宋体"/>
                <w:kern w:val="0"/>
                <w:sz w:val="26"/>
                <w:szCs w:val="26"/>
              </w:rPr>
              <w:t>套</w:t>
            </w:r>
          </w:p>
        </w:tc>
        <w:tc>
          <w:tcPr>
            <w:tcW w:w="1134"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6"/>
                <w:szCs w:val="26"/>
              </w:rPr>
            </w:pPr>
            <w:r>
              <w:rPr>
                <w:rFonts w:hint="eastAsia" w:ascii="宋体" w:hAnsi="宋体" w:cs="宋体"/>
                <w:kern w:val="0"/>
                <w:sz w:val="26"/>
                <w:szCs w:val="26"/>
              </w:rPr>
              <w:t>1</w:t>
            </w:r>
          </w:p>
        </w:tc>
      </w:tr>
      <w:tr>
        <w:tblPrEx>
          <w:tblCellMar>
            <w:top w:w="0" w:type="dxa"/>
            <w:left w:w="108" w:type="dxa"/>
            <w:bottom w:w="0" w:type="dxa"/>
            <w:right w:w="108" w:type="dxa"/>
          </w:tblCellMar>
        </w:tblPrEx>
        <w:trPr>
          <w:trHeight w:val="443" w:hRule="atLeast"/>
        </w:trPr>
        <w:tc>
          <w:tcPr>
            <w:tcW w:w="112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6"/>
                <w:szCs w:val="26"/>
              </w:rPr>
            </w:pPr>
            <w:r>
              <w:rPr>
                <w:rFonts w:hint="eastAsia" w:ascii="宋体" w:hAnsi="宋体" w:cs="宋体"/>
                <w:kern w:val="0"/>
                <w:sz w:val="26"/>
                <w:szCs w:val="26"/>
              </w:rPr>
              <w:t>2</w:t>
            </w:r>
          </w:p>
        </w:tc>
        <w:tc>
          <w:tcPr>
            <w:tcW w:w="48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4"/>
              </w:rPr>
            </w:pPr>
            <w:r>
              <w:rPr>
                <w:rFonts w:hint="eastAsia" w:ascii="宋体" w:hAnsi="宋体" w:cs="宋体"/>
                <w:b/>
                <w:bCs/>
                <w:kern w:val="0"/>
                <w:sz w:val="24"/>
              </w:rPr>
              <w:t>消防联动控制盘</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6"/>
                <w:szCs w:val="26"/>
              </w:rPr>
            </w:pPr>
            <w:r>
              <w:rPr>
                <w:rFonts w:hint="eastAsia" w:ascii="宋体" w:hAnsi="宋体" w:cs="宋体"/>
                <w:kern w:val="0"/>
                <w:sz w:val="26"/>
                <w:szCs w:val="26"/>
              </w:rPr>
              <w:t>套</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6"/>
                <w:szCs w:val="26"/>
              </w:rPr>
            </w:pPr>
            <w:r>
              <w:rPr>
                <w:rFonts w:hint="eastAsia" w:ascii="宋体" w:hAnsi="宋体" w:cs="宋体"/>
                <w:kern w:val="0"/>
                <w:sz w:val="26"/>
                <w:szCs w:val="26"/>
              </w:rPr>
              <w:t>1</w:t>
            </w:r>
          </w:p>
        </w:tc>
      </w:tr>
      <w:tr>
        <w:tblPrEx>
          <w:tblCellMar>
            <w:top w:w="0" w:type="dxa"/>
            <w:left w:w="108" w:type="dxa"/>
            <w:bottom w:w="0" w:type="dxa"/>
            <w:right w:w="108" w:type="dxa"/>
          </w:tblCellMar>
        </w:tblPrEx>
        <w:trPr>
          <w:trHeight w:val="458" w:hRule="atLeast"/>
        </w:trPr>
        <w:tc>
          <w:tcPr>
            <w:tcW w:w="112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6"/>
                <w:szCs w:val="26"/>
              </w:rPr>
            </w:pPr>
            <w:r>
              <w:rPr>
                <w:rFonts w:hint="eastAsia" w:ascii="宋体" w:hAnsi="宋体" w:cs="宋体"/>
                <w:kern w:val="0"/>
                <w:sz w:val="26"/>
                <w:szCs w:val="26"/>
              </w:rPr>
              <w:t>3</w:t>
            </w:r>
          </w:p>
        </w:tc>
        <w:tc>
          <w:tcPr>
            <w:tcW w:w="48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4"/>
              </w:rPr>
            </w:pPr>
            <w:r>
              <w:rPr>
                <w:rFonts w:hint="eastAsia" w:ascii="宋体" w:hAnsi="宋体" w:cs="宋体"/>
                <w:b/>
                <w:bCs/>
                <w:kern w:val="0"/>
                <w:sz w:val="24"/>
              </w:rPr>
              <w:t>消防广播盘主机</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6"/>
                <w:szCs w:val="26"/>
              </w:rPr>
            </w:pPr>
            <w:r>
              <w:rPr>
                <w:rFonts w:hint="eastAsia" w:ascii="宋体" w:hAnsi="宋体" w:cs="宋体"/>
                <w:kern w:val="0"/>
                <w:sz w:val="26"/>
                <w:szCs w:val="26"/>
              </w:rPr>
              <w:t>套</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6"/>
                <w:szCs w:val="26"/>
              </w:rPr>
            </w:pPr>
            <w:r>
              <w:rPr>
                <w:rFonts w:hint="eastAsia" w:ascii="宋体" w:hAnsi="宋体" w:cs="宋体"/>
                <w:kern w:val="0"/>
                <w:sz w:val="26"/>
                <w:szCs w:val="26"/>
              </w:rPr>
              <w:t>1</w:t>
            </w:r>
          </w:p>
        </w:tc>
      </w:tr>
      <w:tr>
        <w:tblPrEx>
          <w:tblCellMar>
            <w:top w:w="0" w:type="dxa"/>
            <w:left w:w="108" w:type="dxa"/>
            <w:bottom w:w="0" w:type="dxa"/>
            <w:right w:w="108" w:type="dxa"/>
          </w:tblCellMar>
        </w:tblPrEx>
        <w:trPr>
          <w:trHeight w:val="503" w:hRule="atLeast"/>
        </w:trPr>
        <w:tc>
          <w:tcPr>
            <w:tcW w:w="112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6"/>
                <w:szCs w:val="26"/>
              </w:rPr>
            </w:pPr>
            <w:r>
              <w:rPr>
                <w:rFonts w:hint="eastAsia" w:ascii="宋体" w:hAnsi="宋体" w:cs="宋体"/>
                <w:kern w:val="0"/>
                <w:sz w:val="26"/>
                <w:szCs w:val="26"/>
              </w:rPr>
              <w:t>4</w:t>
            </w:r>
          </w:p>
        </w:tc>
        <w:tc>
          <w:tcPr>
            <w:tcW w:w="48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4"/>
              </w:rPr>
            </w:pPr>
            <w:r>
              <w:rPr>
                <w:rFonts w:hint="eastAsia" w:ascii="宋体" w:hAnsi="宋体" w:cs="宋体"/>
                <w:b/>
                <w:bCs/>
                <w:kern w:val="0"/>
                <w:sz w:val="24"/>
              </w:rPr>
              <w:t>消防电话主机</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6"/>
                <w:szCs w:val="26"/>
              </w:rPr>
            </w:pPr>
            <w:r>
              <w:rPr>
                <w:rFonts w:hint="eastAsia" w:ascii="宋体" w:hAnsi="宋体" w:cs="宋体"/>
                <w:kern w:val="0"/>
                <w:sz w:val="26"/>
                <w:szCs w:val="26"/>
              </w:rPr>
              <w:t>套</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6"/>
                <w:szCs w:val="26"/>
              </w:rPr>
            </w:pPr>
            <w:r>
              <w:rPr>
                <w:rFonts w:hint="eastAsia" w:ascii="宋体" w:hAnsi="宋体" w:cs="宋体"/>
                <w:kern w:val="0"/>
                <w:sz w:val="26"/>
                <w:szCs w:val="26"/>
              </w:rPr>
              <w:t>1</w:t>
            </w:r>
          </w:p>
        </w:tc>
      </w:tr>
      <w:tr>
        <w:tblPrEx>
          <w:tblCellMar>
            <w:top w:w="0" w:type="dxa"/>
            <w:left w:w="108" w:type="dxa"/>
            <w:bottom w:w="0" w:type="dxa"/>
            <w:right w:w="108" w:type="dxa"/>
          </w:tblCellMar>
        </w:tblPrEx>
        <w:trPr>
          <w:trHeight w:val="458" w:hRule="atLeast"/>
        </w:trPr>
        <w:tc>
          <w:tcPr>
            <w:tcW w:w="112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6"/>
                <w:szCs w:val="26"/>
              </w:rPr>
            </w:pPr>
            <w:r>
              <w:rPr>
                <w:rFonts w:hint="eastAsia" w:ascii="宋体" w:hAnsi="宋体" w:cs="宋体"/>
                <w:kern w:val="0"/>
                <w:sz w:val="26"/>
                <w:szCs w:val="26"/>
              </w:rPr>
              <w:t>5</w:t>
            </w:r>
          </w:p>
        </w:tc>
        <w:tc>
          <w:tcPr>
            <w:tcW w:w="48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4"/>
              </w:rPr>
            </w:pPr>
            <w:r>
              <w:rPr>
                <w:rFonts w:hint="eastAsia" w:ascii="宋体" w:hAnsi="宋体" w:cs="宋体"/>
                <w:b/>
                <w:bCs/>
                <w:kern w:val="0"/>
                <w:sz w:val="24"/>
              </w:rPr>
              <w:t>主机控制立柜</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6"/>
                <w:szCs w:val="26"/>
              </w:rPr>
            </w:pPr>
            <w:r>
              <w:rPr>
                <w:rFonts w:hint="eastAsia" w:ascii="宋体" w:hAnsi="宋体" w:cs="宋体"/>
                <w:kern w:val="0"/>
                <w:sz w:val="26"/>
                <w:szCs w:val="26"/>
              </w:rPr>
              <w:t>套</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6"/>
                <w:szCs w:val="26"/>
              </w:rPr>
            </w:pPr>
            <w:r>
              <w:rPr>
                <w:rFonts w:hint="eastAsia" w:ascii="宋体" w:hAnsi="宋体" w:cs="宋体"/>
                <w:kern w:val="0"/>
                <w:sz w:val="26"/>
                <w:szCs w:val="26"/>
              </w:rPr>
              <w:t>1</w:t>
            </w:r>
          </w:p>
        </w:tc>
      </w:tr>
      <w:tr>
        <w:tblPrEx>
          <w:tblCellMar>
            <w:top w:w="0" w:type="dxa"/>
            <w:left w:w="108" w:type="dxa"/>
            <w:bottom w:w="0" w:type="dxa"/>
            <w:right w:w="108" w:type="dxa"/>
          </w:tblCellMar>
        </w:tblPrEx>
        <w:trPr>
          <w:trHeight w:val="458" w:hRule="atLeast"/>
        </w:trPr>
        <w:tc>
          <w:tcPr>
            <w:tcW w:w="112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6"/>
                <w:szCs w:val="26"/>
              </w:rPr>
            </w:pPr>
            <w:r>
              <w:rPr>
                <w:rFonts w:hint="eastAsia" w:ascii="宋体" w:hAnsi="宋体" w:cs="宋体"/>
                <w:kern w:val="0"/>
                <w:sz w:val="26"/>
                <w:szCs w:val="26"/>
              </w:rPr>
              <w:t>6</w:t>
            </w:r>
          </w:p>
        </w:tc>
        <w:tc>
          <w:tcPr>
            <w:tcW w:w="48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4"/>
              </w:rPr>
            </w:pPr>
            <w:r>
              <w:rPr>
                <w:rFonts w:hint="eastAsia" w:ascii="宋体" w:hAnsi="宋体" w:cs="宋体"/>
                <w:b/>
                <w:bCs/>
                <w:kern w:val="0"/>
                <w:sz w:val="24"/>
              </w:rPr>
              <w:t>智能消火栓箱按钮</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6"/>
                <w:szCs w:val="26"/>
              </w:rPr>
            </w:pPr>
            <w:r>
              <w:rPr>
                <w:rFonts w:hint="eastAsia" w:ascii="宋体" w:hAnsi="宋体" w:cs="宋体"/>
                <w:kern w:val="0"/>
                <w:sz w:val="26"/>
                <w:szCs w:val="26"/>
              </w:rPr>
              <w:t>只</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6"/>
                <w:szCs w:val="26"/>
              </w:rPr>
            </w:pPr>
            <w:r>
              <w:rPr>
                <w:rFonts w:hint="eastAsia" w:ascii="宋体" w:hAnsi="宋体" w:cs="宋体"/>
                <w:kern w:val="0"/>
                <w:sz w:val="26"/>
                <w:szCs w:val="26"/>
              </w:rPr>
              <w:t>38</w:t>
            </w:r>
          </w:p>
        </w:tc>
      </w:tr>
      <w:tr>
        <w:tblPrEx>
          <w:tblCellMar>
            <w:top w:w="0" w:type="dxa"/>
            <w:left w:w="108" w:type="dxa"/>
            <w:bottom w:w="0" w:type="dxa"/>
            <w:right w:w="108" w:type="dxa"/>
          </w:tblCellMar>
        </w:tblPrEx>
        <w:trPr>
          <w:trHeight w:val="420" w:hRule="atLeast"/>
        </w:trPr>
        <w:tc>
          <w:tcPr>
            <w:tcW w:w="112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6"/>
                <w:szCs w:val="26"/>
              </w:rPr>
            </w:pPr>
            <w:r>
              <w:rPr>
                <w:rFonts w:hint="eastAsia" w:ascii="宋体" w:hAnsi="宋体" w:cs="宋体"/>
                <w:kern w:val="0"/>
                <w:sz w:val="26"/>
                <w:szCs w:val="26"/>
              </w:rPr>
              <w:t>7</w:t>
            </w:r>
          </w:p>
        </w:tc>
        <w:tc>
          <w:tcPr>
            <w:tcW w:w="48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4"/>
              </w:rPr>
            </w:pPr>
            <w:r>
              <w:rPr>
                <w:rFonts w:hint="eastAsia" w:ascii="宋体" w:hAnsi="宋体" w:cs="宋体"/>
                <w:b/>
                <w:bCs/>
                <w:kern w:val="0"/>
                <w:sz w:val="24"/>
              </w:rPr>
              <w:t>智能手动报警按钮</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6"/>
                <w:szCs w:val="26"/>
              </w:rPr>
            </w:pPr>
            <w:r>
              <w:rPr>
                <w:rFonts w:hint="eastAsia" w:ascii="宋体" w:hAnsi="宋体" w:cs="宋体"/>
                <w:kern w:val="0"/>
                <w:sz w:val="26"/>
                <w:szCs w:val="26"/>
              </w:rPr>
              <w:t>只</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6"/>
                <w:szCs w:val="26"/>
              </w:rPr>
            </w:pPr>
            <w:r>
              <w:rPr>
                <w:rFonts w:hint="eastAsia" w:ascii="宋体" w:hAnsi="宋体" w:cs="宋体"/>
                <w:kern w:val="0"/>
                <w:sz w:val="26"/>
                <w:szCs w:val="26"/>
              </w:rPr>
              <w:t>33</w:t>
            </w:r>
          </w:p>
        </w:tc>
      </w:tr>
      <w:tr>
        <w:tblPrEx>
          <w:tblCellMar>
            <w:top w:w="0" w:type="dxa"/>
            <w:left w:w="108" w:type="dxa"/>
            <w:bottom w:w="0" w:type="dxa"/>
            <w:right w:w="108" w:type="dxa"/>
          </w:tblCellMar>
        </w:tblPrEx>
        <w:trPr>
          <w:trHeight w:val="480" w:hRule="atLeast"/>
        </w:trPr>
        <w:tc>
          <w:tcPr>
            <w:tcW w:w="112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6"/>
                <w:szCs w:val="26"/>
              </w:rPr>
            </w:pPr>
            <w:r>
              <w:rPr>
                <w:rFonts w:hint="eastAsia" w:ascii="宋体" w:hAnsi="宋体" w:cs="宋体"/>
                <w:kern w:val="0"/>
                <w:sz w:val="26"/>
                <w:szCs w:val="26"/>
              </w:rPr>
              <w:t>8</w:t>
            </w:r>
          </w:p>
        </w:tc>
        <w:tc>
          <w:tcPr>
            <w:tcW w:w="48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4"/>
              </w:rPr>
            </w:pPr>
            <w:r>
              <w:rPr>
                <w:rFonts w:hint="eastAsia" w:ascii="宋体" w:hAnsi="宋体" w:cs="宋体"/>
                <w:b/>
                <w:bCs/>
                <w:kern w:val="0"/>
                <w:sz w:val="24"/>
              </w:rPr>
              <w:t>智能输入模块</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6"/>
                <w:szCs w:val="26"/>
              </w:rPr>
            </w:pPr>
            <w:r>
              <w:rPr>
                <w:rFonts w:hint="eastAsia" w:ascii="宋体" w:hAnsi="宋体" w:cs="宋体"/>
                <w:kern w:val="0"/>
                <w:sz w:val="26"/>
                <w:szCs w:val="26"/>
              </w:rPr>
              <w:t>只</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6"/>
                <w:szCs w:val="26"/>
              </w:rPr>
            </w:pPr>
            <w:r>
              <w:rPr>
                <w:rFonts w:hint="eastAsia" w:ascii="宋体" w:hAnsi="宋体" w:cs="宋体"/>
                <w:kern w:val="0"/>
                <w:sz w:val="26"/>
                <w:szCs w:val="26"/>
              </w:rPr>
              <w:t>20</w:t>
            </w:r>
          </w:p>
        </w:tc>
      </w:tr>
      <w:tr>
        <w:tblPrEx>
          <w:tblCellMar>
            <w:top w:w="0" w:type="dxa"/>
            <w:left w:w="108" w:type="dxa"/>
            <w:bottom w:w="0" w:type="dxa"/>
            <w:right w:w="108" w:type="dxa"/>
          </w:tblCellMar>
        </w:tblPrEx>
        <w:trPr>
          <w:trHeight w:val="529" w:hRule="atLeast"/>
        </w:trPr>
        <w:tc>
          <w:tcPr>
            <w:tcW w:w="112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6"/>
                <w:szCs w:val="26"/>
              </w:rPr>
            </w:pPr>
            <w:r>
              <w:rPr>
                <w:rFonts w:hint="eastAsia" w:ascii="宋体" w:hAnsi="宋体" w:cs="宋体"/>
                <w:kern w:val="0"/>
                <w:sz w:val="26"/>
                <w:szCs w:val="26"/>
              </w:rPr>
              <w:t>9</w:t>
            </w:r>
          </w:p>
        </w:tc>
        <w:tc>
          <w:tcPr>
            <w:tcW w:w="48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4"/>
              </w:rPr>
            </w:pPr>
            <w:r>
              <w:rPr>
                <w:rFonts w:hint="eastAsia" w:ascii="宋体" w:hAnsi="宋体" w:cs="宋体"/>
                <w:b/>
                <w:bCs/>
                <w:kern w:val="0"/>
                <w:sz w:val="24"/>
              </w:rPr>
              <w:t>智能输入/输出模块</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6"/>
                <w:szCs w:val="26"/>
              </w:rPr>
            </w:pPr>
            <w:r>
              <w:rPr>
                <w:rFonts w:hint="eastAsia" w:ascii="宋体" w:hAnsi="宋体" w:cs="宋体"/>
                <w:kern w:val="0"/>
                <w:sz w:val="26"/>
                <w:szCs w:val="26"/>
              </w:rPr>
              <w:t>只</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6"/>
                <w:szCs w:val="26"/>
              </w:rPr>
            </w:pPr>
            <w:r>
              <w:rPr>
                <w:rFonts w:ascii="宋体" w:hAnsi="宋体" w:cs="宋体"/>
                <w:kern w:val="0"/>
                <w:sz w:val="26"/>
                <w:szCs w:val="26"/>
              </w:rPr>
              <w:t>3</w:t>
            </w:r>
            <w:r>
              <w:rPr>
                <w:rFonts w:hint="eastAsia" w:ascii="宋体" w:hAnsi="宋体" w:cs="宋体"/>
                <w:kern w:val="0"/>
                <w:sz w:val="26"/>
                <w:szCs w:val="26"/>
              </w:rPr>
              <w:t>9</w:t>
            </w:r>
          </w:p>
        </w:tc>
      </w:tr>
      <w:tr>
        <w:tblPrEx>
          <w:tblCellMar>
            <w:top w:w="0" w:type="dxa"/>
            <w:left w:w="108" w:type="dxa"/>
            <w:bottom w:w="0" w:type="dxa"/>
            <w:right w:w="108" w:type="dxa"/>
          </w:tblCellMar>
        </w:tblPrEx>
        <w:trPr>
          <w:trHeight w:val="492" w:hRule="atLeast"/>
        </w:trPr>
        <w:tc>
          <w:tcPr>
            <w:tcW w:w="112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6"/>
                <w:szCs w:val="26"/>
              </w:rPr>
            </w:pPr>
            <w:r>
              <w:rPr>
                <w:rFonts w:hint="eastAsia" w:ascii="宋体" w:hAnsi="宋体" w:cs="宋体"/>
                <w:kern w:val="0"/>
                <w:sz w:val="26"/>
                <w:szCs w:val="26"/>
              </w:rPr>
              <w:t>1</w:t>
            </w:r>
            <w:r>
              <w:rPr>
                <w:rFonts w:ascii="宋体" w:hAnsi="宋体" w:cs="宋体"/>
                <w:kern w:val="0"/>
                <w:sz w:val="26"/>
                <w:szCs w:val="26"/>
              </w:rPr>
              <w:t>0</w:t>
            </w:r>
          </w:p>
        </w:tc>
        <w:tc>
          <w:tcPr>
            <w:tcW w:w="48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6"/>
                <w:szCs w:val="26"/>
              </w:rPr>
            </w:pPr>
            <w:r>
              <w:rPr>
                <w:rFonts w:hint="eastAsia" w:ascii="宋体" w:hAnsi="宋体" w:cs="宋体"/>
                <w:b/>
                <w:bCs/>
                <w:kern w:val="0"/>
                <w:sz w:val="26"/>
                <w:szCs w:val="26"/>
              </w:rPr>
              <w:t>总线隔离器</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6"/>
                <w:szCs w:val="26"/>
              </w:rPr>
            </w:pPr>
            <w:r>
              <w:rPr>
                <w:rFonts w:hint="eastAsia" w:ascii="宋体" w:hAnsi="宋体" w:cs="宋体"/>
                <w:kern w:val="0"/>
                <w:sz w:val="26"/>
                <w:szCs w:val="26"/>
              </w:rPr>
              <w:t>只</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6"/>
                <w:szCs w:val="26"/>
              </w:rPr>
            </w:pPr>
            <w:r>
              <w:rPr>
                <w:rFonts w:hint="eastAsia" w:ascii="宋体" w:hAnsi="宋体" w:cs="宋体"/>
                <w:kern w:val="0"/>
                <w:sz w:val="26"/>
                <w:szCs w:val="26"/>
              </w:rPr>
              <w:t>1</w:t>
            </w:r>
            <w:r>
              <w:rPr>
                <w:rFonts w:ascii="宋体" w:hAnsi="宋体" w:cs="宋体"/>
                <w:kern w:val="0"/>
                <w:sz w:val="26"/>
                <w:szCs w:val="26"/>
              </w:rPr>
              <w:t>0</w:t>
            </w:r>
          </w:p>
        </w:tc>
      </w:tr>
      <w:tr>
        <w:tblPrEx>
          <w:tblCellMar>
            <w:top w:w="0" w:type="dxa"/>
            <w:left w:w="108" w:type="dxa"/>
            <w:bottom w:w="0" w:type="dxa"/>
            <w:right w:w="108" w:type="dxa"/>
          </w:tblCellMar>
        </w:tblPrEx>
        <w:trPr>
          <w:trHeight w:val="492" w:hRule="atLeast"/>
        </w:trPr>
        <w:tc>
          <w:tcPr>
            <w:tcW w:w="112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6"/>
                <w:szCs w:val="26"/>
              </w:rPr>
            </w:pPr>
            <w:r>
              <w:rPr>
                <w:rFonts w:hint="eastAsia" w:ascii="宋体" w:hAnsi="宋体" w:cs="宋体"/>
                <w:kern w:val="0"/>
                <w:sz w:val="26"/>
                <w:szCs w:val="26"/>
              </w:rPr>
              <w:t>11</w:t>
            </w:r>
          </w:p>
        </w:tc>
        <w:tc>
          <w:tcPr>
            <w:tcW w:w="48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6"/>
                <w:szCs w:val="26"/>
              </w:rPr>
            </w:pPr>
            <w:r>
              <w:rPr>
                <w:rFonts w:hint="eastAsia" w:ascii="宋体" w:hAnsi="宋体" w:cs="宋体"/>
                <w:b/>
                <w:bCs/>
                <w:kern w:val="0"/>
                <w:sz w:val="26"/>
                <w:szCs w:val="26"/>
              </w:rPr>
              <w:t>智能感烟探测器</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6"/>
                <w:szCs w:val="26"/>
              </w:rPr>
            </w:pPr>
            <w:r>
              <w:rPr>
                <w:rFonts w:hint="eastAsia" w:ascii="宋体" w:hAnsi="宋体" w:cs="宋体"/>
                <w:kern w:val="0"/>
                <w:sz w:val="26"/>
                <w:szCs w:val="26"/>
              </w:rPr>
              <w:t>只</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6"/>
                <w:szCs w:val="26"/>
              </w:rPr>
            </w:pPr>
            <w:r>
              <w:rPr>
                <w:rFonts w:hint="eastAsia" w:ascii="宋体" w:hAnsi="宋体" w:cs="宋体"/>
                <w:kern w:val="0"/>
                <w:sz w:val="26"/>
                <w:szCs w:val="26"/>
              </w:rPr>
              <w:t>154</w:t>
            </w:r>
          </w:p>
        </w:tc>
      </w:tr>
      <w:tr>
        <w:tblPrEx>
          <w:tblCellMar>
            <w:top w:w="0" w:type="dxa"/>
            <w:left w:w="108" w:type="dxa"/>
            <w:bottom w:w="0" w:type="dxa"/>
            <w:right w:w="108" w:type="dxa"/>
          </w:tblCellMar>
        </w:tblPrEx>
        <w:trPr>
          <w:trHeight w:val="492" w:hRule="atLeast"/>
        </w:trPr>
        <w:tc>
          <w:tcPr>
            <w:tcW w:w="112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6"/>
                <w:szCs w:val="26"/>
              </w:rPr>
            </w:pPr>
            <w:r>
              <w:rPr>
                <w:rFonts w:hint="eastAsia" w:ascii="宋体" w:hAnsi="宋体" w:cs="宋体"/>
                <w:kern w:val="0"/>
                <w:sz w:val="26"/>
                <w:szCs w:val="26"/>
              </w:rPr>
              <w:t>12</w:t>
            </w:r>
          </w:p>
        </w:tc>
        <w:tc>
          <w:tcPr>
            <w:tcW w:w="48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6"/>
                <w:szCs w:val="26"/>
              </w:rPr>
            </w:pPr>
            <w:r>
              <w:rPr>
                <w:rFonts w:hint="eastAsia" w:ascii="宋体" w:hAnsi="宋体" w:cs="宋体"/>
                <w:b/>
                <w:bCs/>
                <w:kern w:val="0"/>
                <w:sz w:val="26"/>
                <w:szCs w:val="26"/>
              </w:rPr>
              <w:t>智能感温探测器</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6"/>
                <w:szCs w:val="26"/>
              </w:rPr>
            </w:pPr>
            <w:r>
              <w:rPr>
                <w:rFonts w:hint="eastAsia" w:ascii="宋体" w:hAnsi="宋体" w:cs="宋体"/>
                <w:kern w:val="0"/>
                <w:sz w:val="26"/>
                <w:szCs w:val="26"/>
              </w:rPr>
              <w:t>只</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6"/>
                <w:szCs w:val="26"/>
              </w:rPr>
            </w:pPr>
            <w:r>
              <w:rPr>
                <w:rFonts w:hint="eastAsia" w:ascii="宋体" w:hAnsi="宋体" w:cs="宋体"/>
                <w:kern w:val="0"/>
                <w:sz w:val="26"/>
                <w:szCs w:val="26"/>
              </w:rPr>
              <w:t>45</w:t>
            </w:r>
          </w:p>
        </w:tc>
      </w:tr>
      <w:tr>
        <w:tblPrEx>
          <w:tblCellMar>
            <w:top w:w="0" w:type="dxa"/>
            <w:left w:w="108" w:type="dxa"/>
            <w:bottom w:w="0" w:type="dxa"/>
            <w:right w:w="108" w:type="dxa"/>
          </w:tblCellMar>
        </w:tblPrEx>
        <w:trPr>
          <w:trHeight w:val="469" w:hRule="atLeast"/>
        </w:trPr>
        <w:tc>
          <w:tcPr>
            <w:tcW w:w="112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6"/>
                <w:szCs w:val="26"/>
              </w:rPr>
            </w:pPr>
            <w:r>
              <w:rPr>
                <w:rFonts w:hint="eastAsia" w:ascii="宋体" w:hAnsi="宋体" w:cs="宋体"/>
                <w:kern w:val="0"/>
                <w:sz w:val="26"/>
                <w:szCs w:val="26"/>
              </w:rPr>
              <w:t>1</w:t>
            </w:r>
            <w:r>
              <w:rPr>
                <w:rFonts w:ascii="宋体" w:hAnsi="宋体" w:cs="宋体"/>
                <w:kern w:val="0"/>
                <w:sz w:val="26"/>
                <w:szCs w:val="26"/>
              </w:rPr>
              <w:t>3</w:t>
            </w:r>
          </w:p>
        </w:tc>
        <w:tc>
          <w:tcPr>
            <w:tcW w:w="48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6"/>
                <w:szCs w:val="26"/>
              </w:rPr>
            </w:pPr>
            <w:r>
              <w:rPr>
                <w:rFonts w:hint="eastAsia" w:ascii="宋体" w:hAnsi="宋体" w:cs="宋体"/>
                <w:b/>
                <w:bCs/>
                <w:kern w:val="0"/>
                <w:sz w:val="26"/>
                <w:szCs w:val="26"/>
              </w:rPr>
              <w:t>智能声光报警器</w:t>
            </w:r>
          </w:p>
        </w:tc>
        <w:tc>
          <w:tcPr>
            <w:tcW w:w="1134" w:type="dxa"/>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cs="宋体"/>
                <w:kern w:val="0"/>
                <w:sz w:val="26"/>
                <w:szCs w:val="26"/>
              </w:rPr>
            </w:pPr>
            <w:r>
              <w:rPr>
                <w:rFonts w:hint="eastAsia" w:ascii="宋体" w:hAnsi="宋体" w:cs="宋体"/>
                <w:kern w:val="0"/>
                <w:sz w:val="26"/>
                <w:szCs w:val="26"/>
              </w:rPr>
              <w:t>只</w:t>
            </w:r>
          </w:p>
        </w:tc>
        <w:tc>
          <w:tcPr>
            <w:tcW w:w="11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6"/>
                <w:szCs w:val="26"/>
              </w:rPr>
            </w:pPr>
            <w:r>
              <w:rPr>
                <w:rFonts w:hint="eastAsia" w:ascii="宋体" w:hAnsi="宋体" w:cs="宋体"/>
                <w:kern w:val="0"/>
                <w:sz w:val="26"/>
                <w:szCs w:val="26"/>
              </w:rPr>
              <w:t>29</w:t>
            </w:r>
          </w:p>
        </w:tc>
      </w:tr>
      <w:tr>
        <w:tblPrEx>
          <w:tblCellMar>
            <w:top w:w="0" w:type="dxa"/>
            <w:left w:w="108" w:type="dxa"/>
            <w:bottom w:w="0" w:type="dxa"/>
            <w:right w:w="108" w:type="dxa"/>
          </w:tblCellMar>
        </w:tblPrEx>
        <w:trPr>
          <w:trHeight w:val="503" w:hRule="atLeast"/>
        </w:trPr>
        <w:tc>
          <w:tcPr>
            <w:tcW w:w="112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6"/>
                <w:szCs w:val="26"/>
              </w:rPr>
            </w:pPr>
            <w:r>
              <w:rPr>
                <w:rFonts w:hint="eastAsia" w:ascii="宋体" w:hAnsi="宋体" w:cs="宋体"/>
                <w:kern w:val="0"/>
                <w:sz w:val="26"/>
                <w:szCs w:val="26"/>
              </w:rPr>
              <w:t>1</w:t>
            </w:r>
            <w:r>
              <w:rPr>
                <w:rFonts w:ascii="宋体" w:hAnsi="宋体" w:cs="宋体"/>
                <w:kern w:val="0"/>
                <w:sz w:val="26"/>
                <w:szCs w:val="26"/>
              </w:rPr>
              <w:t>4</w:t>
            </w:r>
          </w:p>
        </w:tc>
        <w:tc>
          <w:tcPr>
            <w:tcW w:w="48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6"/>
                <w:szCs w:val="26"/>
              </w:rPr>
            </w:pPr>
            <w:r>
              <w:rPr>
                <w:rFonts w:hint="eastAsia" w:ascii="宋体" w:hAnsi="宋体" w:cs="宋体"/>
                <w:b/>
                <w:bCs/>
                <w:kern w:val="0"/>
                <w:sz w:val="26"/>
                <w:szCs w:val="26"/>
              </w:rPr>
              <w:t>火灾报警电话机</w:t>
            </w:r>
          </w:p>
        </w:tc>
        <w:tc>
          <w:tcPr>
            <w:tcW w:w="11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6"/>
                <w:szCs w:val="26"/>
              </w:rPr>
            </w:pPr>
            <w:r>
              <w:rPr>
                <w:rFonts w:hint="eastAsia" w:ascii="宋体" w:hAnsi="宋体" w:cs="宋体"/>
                <w:kern w:val="0"/>
                <w:sz w:val="26"/>
                <w:szCs w:val="26"/>
              </w:rPr>
              <w:t>只</w:t>
            </w:r>
          </w:p>
        </w:tc>
        <w:tc>
          <w:tcPr>
            <w:tcW w:w="1134"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6"/>
                <w:szCs w:val="26"/>
              </w:rPr>
            </w:pPr>
            <w:r>
              <w:rPr>
                <w:rFonts w:hint="eastAsia" w:ascii="宋体" w:hAnsi="宋体" w:cs="宋体"/>
                <w:kern w:val="0"/>
                <w:sz w:val="26"/>
                <w:szCs w:val="26"/>
              </w:rPr>
              <w:t>3</w:t>
            </w:r>
          </w:p>
        </w:tc>
      </w:tr>
      <w:tr>
        <w:tblPrEx>
          <w:tblCellMar>
            <w:top w:w="0" w:type="dxa"/>
            <w:left w:w="108" w:type="dxa"/>
            <w:bottom w:w="0" w:type="dxa"/>
            <w:right w:w="108" w:type="dxa"/>
          </w:tblCellMar>
        </w:tblPrEx>
        <w:trPr>
          <w:trHeight w:val="503" w:hRule="atLeast"/>
        </w:trPr>
        <w:tc>
          <w:tcPr>
            <w:tcW w:w="112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6"/>
                <w:szCs w:val="26"/>
              </w:rPr>
            </w:pPr>
            <w:r>
              <w:rPr>
                <w:rFonts w:hint="eastAsia" w:ascii="宋体" w:hAnsi="宋体" w:cs="宋体"/>
                <w:kern w:val="0"/>
                <w:sz w:val="26"/>
                <w:szCs w:val="26"/>
              </w:rPr>
              <w:t>1</w:t>
            </w:r>
            <w:r>
              <w:rPr>
                <w:rFonts w:ascii="宋体" w:hAnsi="宋体" w:cs="宋体"/>
                <w:kern w:val="0"/>
                <w:sz w:val="26"/>
                <w:szCs w:val="26"/>
              </w:rPr>
              <w:t>5</w:t>
            </w:r>
          </w:p>
        </w:tc>
        <w:tc>
          <w:tcPr>
            <w:tcW w:w="482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6"/>
                <w:szCs w:val="26"/>
              </w:rPr>
            </w:pPr>
            <w:r>
              <w:rPr>
                <w:rFonts w:hint="eastAsia" w:ascii="宋体" w:hAnsi="宋体" w:cs="宋体"/>
                <w:b/>
                <w:bCs/>
                <w:kern w:val="0"/>
                <w:sz w:val="26"/>
                <w:szCs w:val="26"/>
              </w:rPr>
              <w:t>模块箱</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6"/>
                <w:szCs w:val="26"/>
              </w:rPr>
            </w:pPr>
            <w:r>
              <w:rPr>
                <w:rFonts w:hint="eastAsia" w:ascii="宋体" w:hAnsi="宋体" w:cs="宋体"/>
                <w:kern w:val="0"/>
                <w:sz w:val="26"/>
                <w:szCs w:val="26"/>
              </w:rPr>
              <w:t>只</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6"/>
                <w:szCs w:val="26"/>
              </w:rPr>
            </w:pPr>
            <w:r>
              <w:rPr>
                <w:rFonts w:hint="eastAsia" w:ascii="宋体" w:hAnsi="宋体" w:cs="宋体"/>
                <w:kern w:val="0"/>
                <w:sz w:val="26"/>
                <w:szCs w:val="26"/>
              </w:rPr>
              <w:t>10</w:t>
            </w:r>
          </w:p>
        </w:tc>
      </w:tr>
      <w:tr>
        <w:tblPrEx>
          <w:tblCellMar>
            <w:top w:w="0" w:type="dxa"/>
            <w:left w:w="108" w:type="dxa"/>
            <w:bottom w:w="0" w:type="dxa"/>
            <w:right w:w="108" w:type="dxa"/>
          </w:tblCellMar>
        </w:tblPrEx>
        <w:trPr>
          <w:trHeight w:val="845" w:hRule="atLeast"/>
        </w:trPr>
        <w:tc>
          <w:tcPr>
            <w:tcW w:w="112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6"/>
                <w:szCs w:val="26"/>
              </w:rPr>
            </w:pPr>
            <w:r>
              <w:rPr>
                <w:rFonts w:hint="eastAsia" w:ascii="宋体" w:hAnsi="宋体" w:cs="宋体"/>
                <w:kern w:val="0"/>
                <w:sz w:val="26"/>
                <w:szCs w:val="26"/>
              </w:rPr>
              <w:t>1</w:t>
            </w:r>
            <w:r>
              <w:rPr>
                <w:rFonts w:ascii="宋体" w:hAnsi="宋体" w:cs="宋体"/>
                <w:kern w:val="0"/>
                <w:sz w:val="26"/>
                <w:szCs w:val="26"/>
              </w:rPr>
              <w:t>6</w:t>
            </w:r>
          </w:p>
        </w:tc>
        <w:tc>
          <w:tcPr>
            <w:tcW w:w="4820"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
                <w:bCs/>
                <w:kern w:val="0"/>
                <w:sz w:val="26"/>
                <w:szCs w:val="26"/>
              </w:rPr>
            </w:pPr>
            <w:r>
              <w:rPr>
                <w:rFonts w:hint="eastAsia" w:ascii="宋体" w:hAnsi="宋体" w:cs="宋体"/>
                <w:b/>
                <w:bCs/>
                <w:kern w:val="0"/>
                <w:sz w:val="26"/>
                <w:szCs w:val="26"/>
              </w:rPr>
              <w:t>气体灭火主机联调及原报警线路整改</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6"/>
                <w:szCs w:val="26"/>
              </w:rPr>
            </w:pPr>
            <w:r>
              <w:rPr>
                <w:rFonts w:hint="eastAsia" w:ascii="宋体" w:hAnsi="宋体" w:cs="宋体"/>
                <w:kern w:val="0"/>
                <w:sz w:val="26"/>
                <w:szCs w:val="26"/>
              </w:rPr>
              <w:t>项</w:t>
            </w: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6"/>
                <w:szCs w:val="26"/>
              </w:rPr>
            </w:pPr>
            <w:r>
              <w:rPr>
                <w:rFonts w:hint="eastAsia" w:ascii="宋体" w:hAnsi="宋体" w:cs="宋体"/>
                <w:kern w:val="0"/>
                <w:sz w:val="26"/>
                <w:szCs w:val="26"/>
              </w:rPr>
              <w:t>1</w:t>
            </w:r>
          </w:p>
        </w:tc>
      </w:tr>
      <w:tr>
        <w:tblPrEx>
          <w:tblCellMar>
            <w:top w:w="0" w:type="dxa"/>
            <w:left w:w="108" w:type="dxa"/>
            <w:bottom w:w="0" w:type="dxa"/>
            <w:right w:w="108" w:type="dxa"/>
          </w:tblCellMar>
        </w:tblPrEx>
        <w:trPr>
          <w:trHeight w:val="842" w:hRule="atLeast"/>
        </w:trPr>
        <w:tc>
          <w:tcPr>
            <w:tcW w:w="112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6"/>
                <w:szCs w:val="26"/>
              </w:rPr>
            </w:pPr>
            <w:r>
              <w:rPr>
                <w:rFonts w:hint="eastAsia" w:ascii="宋体" w:hAnsi="宋体" w:cs="宋体"/>
                <w:kern w:val="0"/>
                <w:sz w:val="26"/>
                <w:szCs w:val="26"/>
              </w:rPr>
              <w:t>1</w:t>
            </w:r>
            <w:r>
              <w:rPr>
                <w:rFonts w:ascii="宋体" w:hAnsi="宋体" w:cs="宋体"/>
                <w:kern w:val="0"/>
                <w:sz w:val="26"/>
                <w:szCs w:val="26"/>
              </w:rPr>
              <w:t>7</w:t>
            </w:r>
          </w:p>
        </w:tc>
        <w:tc>
          <w:tcPr>
            <w:tcW w:w="4820" w:type="dxa"/>
            <w:tcBorders>
              <w:top w:val="single" w:color="auto" w:sz="4" w:space="0"/>
              <w:left w:val="nil"/>
              <w:bottom w:val="single" w:color="auto" w:sz="4" w:space="0"/>
              <w:right w:val="nil"/>
            </w:tcBorders>
            <w:shd w:val="clear" w:color="000000" w:fill="FFFFFF"/>
            <w:noWrap/>
            <w:vAlign w:val="center"/>
          </w:tcPr>
          <w:p>
            <w:pPr>
              <w:widowControl/>
              <w:jc w:val="center"/>
              <w:rPr>
                <w:rFonts w:ascii="宋体" w:hAnsi="宋体" w:cs="宋体"/>
                <w:b/>
                <w:bCs/>
                <w:kern w:val="0"/>
                <w:sz w:val="26"/>
                <w:szCs w:val="26"/>
              </w:rPr>
            </w:pPr>
            <w:r>
              <w:rPr>
                <w:rFonts w:hint="eastAsia" w:ascii="宋体" w:hAnsi="宋体" w:cs="宋体"/>
                <w:b/>
                <w:bCs/>
                <w:kern w:val="0"/>
                <w:sz w:val="26"/>
                <w:szCs w:val="26"/>
              </w:rPr>
              <w:t>火灾自动报警系统调试（250点以下）及图文显示功能调试</w:t>
            </w:r>
          </w:p>
        </w:tc>
        <w:tc>
          <w:tcPr>
            <w:tcW w:w="113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6"/>
                <w:szCs w:val="26"/>
              </w:rPr>
            </w:pPr>
            <w:r>
              <w:rPr>
                <w:rFonts w:hint="eastAsia" w:ascii="宋体" w:hAnsi="宋体" w:cs="宋体"/>
                <w:kern w:val="0"/>
                <w:sz w:val="26"/>
                <w:szCs w:val="26"/>
              </w:rPr>
              <w:t>项</w:t>
            </w:r>
          </w:p>
        </w:tc>
        <w:tc>
          <w:tcPr>
            <w:tcW w:w="1134"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6"/>
                <w:szCs w:val="26"/>
              </w:rPr>
            </w:pPr>
            <w:r>
              <w:rPr>
                <w:rFonts w:hint="eastAsia" w:ascii="宋体" w:hAnsi="宋体" w:cs="宋体"/>
                <w:kern w:val="0"/>
                <w:sz w:val="26"/>
                <w:szCs w:val="26"/>
              </w:rPr>
              <w:t>1</w:t>
            </w:r>
          </w:p>
        </w:tc>
      </w:tr>
    </w:tbl>
    <w:p/>
    <w:p>
      <w:pPr>
        <w:pStyle w:val="5"/>
        <w:tabs>
          <w:tab w:val="left" w:pos="7740"/>
        </w:tabs>
        <w:adjustRightInd w:val="0"/>
        <w:snapToGrid w:val="0"/>
        <w:spacing w:line="360" w:lineRule="auto"/>
        <w:ind w:firstLine="562" w:firstLineChars="200"/>
        <w:jc w:val="center"/>
        <w:rPr>
          <w:rFonts w:ascii="仿宋" w:hAnsi="仿宋" w:eastAsia="仿宋" w:cs="仿宋"/>
          <w:b/>
          <w:bCs/>
          <w:sz w:val="28"/>
          <w:szCs w:val="28"/>
        </w:rPr>
      </w:pPr>
    </w:p>
    <w:p/>
    <w:p>
      <w:pPr>
        <w:pStyle w:val="5"/>
        <w:tabs>
          <w:tab w:val="left" w:pos="7740"/>
        </w:tabs>
        <w:adjustRightInd w:val="0"/>
        <w:snapToGrid w:val="0"/>
        <w:spacing w:line="360" w:lineRule="auto"/>
        <w:ind w:firstLine="562" w:firstLineChars="200"/>
        <w:jc w:val="center"/>
        <w:rPr>
          <w:rFonts w:ascii="仿宋" w:hAnsi="仿宋" w:eastAsia="仿宋" w:cs="仿宋"/>
          <w:b/>
          <w:bCs/>
          <w:sz w:val="28"/>
          <w:szCs w:val="28"/>
          <w:lang w:val="zh-CN"/>
        </w:rPr>
      </w:pP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zh-CN"/>
        </w:rPr>
        <w:t>主要设备技术参数和要求</w:t>
      </w:r>
    </w:p>
    <w:tbl>
      <w:tblPr>
        <w:tblStyle w:val="9"/>
        <w:tblW w:w="8296" w:type="dxa"/>
        <w:tblInd w:w="-10" w:type="dxa"/>
        <w:tblLayout w:type="autofit"/>
        <w:tblCellMar>
          <w:top w:w="0" w:type="dxa"/>
          <w:left w:w="108" w:type="dxa"/>
          <w:bottom w:w="0" w:type="dxa"/>
          <w:right w:w="108" w:type="dxa"/>
        </w:tblCellMar>
      </w:tblPr>
      <w:tblGrid>
        <w:gridCol w:w="567"/>
        <w:gridCol w:w="709"/>
        <w:gridCol w:w="7020"/>
      </w:tblGrid>
      <w:tr>
        <w:tblPrEx>
          <w:tblCellMar>
            <w:top w:w="0" w:type="dxa"/>
            <w:left w:w="108" w:type="dxa"/>
            <w:bottom w:w="0" w:type="dxa"/>
            <w:right w:w="108" w:type="dxa"/>
          </w:tblCellMar>
        </w:tblPrEx>
        <w:trPr>
          <w:trHeight w:val="890" w:hRule="atLeast"/>
        </w:trPr>
        <w:tc>
          <w:tcPr>
            <w:tcW w:w="567" w:type="dxa"/>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序号</w:t>
            </w:r>
          </w:p>
        </w:tc>
        <w:tc>
          <w:tcPr>
            <w:tcW w:w="709" w:type="dxa"/>
            <w:tcBorders>
              <w:top w:val="single" w:color="auto" w:sz="8" w:space="0"/>
              <w:left w:val="nil"/>
              <w:bottom w:val="nil"/>
              <w:right w:val="single" w:color="auto" w:sz="8" w:space="0"/>
            </w:tcBorders>
            <w:shd w:val="clear" w:color="auto" w:fill="auto"/>
            <w:noWrap/>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名  称</w:t>
            </w:r>
          </w:p>
        </w:tc>
        <w:tc>
          <w:tcPr>
            <w:tcW w:w="7020" w:type="dxa"/>
            <w:tcBorders>
              <w:top w:val="single" w:color="auto" w:sz="8" w:space="0"/>
              <w:left w:val="nil"/>
              <w:bottom w:val="nil"/>
              <w:right w:val="single" w:color="auto" w:sz="8" w:space="0"/>
            </w:tcBorders>
            <w:shd w:val="clear" w:color="auto" w:fill="auto"/>
            <w:noWrap/>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技术参数</w:t>
            </w:r>
          </w:p>
        </w:tc>
      </w:tr>
      <w:tr>
        <w:tblPrEx>
          <w:tblCellMar>
            <w:top w:w="0" w:type="dxa"/>
            <w:left w:w="108" w:type="dxa"/>
            <w:bottom w:w="0" w:type="dxa"/>
            <w:right w:w="108" w:type="dxa"/>
          </w:tblCellMar>
        </w:tblPrEx>
        <w:trPr>
          <w:trHeight w:val="4176" w:hRule="atLeast"/>
        </w:trPr>
        <w:tc>
          <w:tcPr>
            <w:tcW w:w="567" w:type="dxa"/>
            <w:tcBorders>
              <w:top w:val="single" w:color="auto" w:sz="8" w:space="0"/>
              <w:left w:val="single" w:color="auto" w:sz="8" w:space="0"/>
              <w:bottom w:val="single" w:color="auto" w:sz="8" w:space="0"/>
              <w:right w:val="single" w:color="auto" w:sz="8" w:space="0"/>
            </w:tcBorders>
            <w:shd w:val="clear" w:color="000000" w:fill="FFFFFF"/>
            <w:noWrap/>
            <w:vAlign w:val="center"/>
          </w:tcPr>
          <w:p>
            <w:pPr>
              <w:widowControl/>
              <w:jc w:val="center"/>
              <w:rPr>
                <w:rFonts w:ascii="宋体" w:hAnsi="宋体" w:cs="宋体"/>
                <w:color w:val="000000"/>
                <w:kern w:val="0"/>
                <w:sz w:val="26"/>
                <w:szCs w:val="26"/>
              </w:rPr>
            </w:pPr>
            <w:r>
              <w:rPr>
                <w:rFonts w:hint="eastAsia" w:ascii="宋体" w:hAnsi="宋体" w:cs="宋体"/>
                <w:color w:val="000000"/>
                <w:kern w:val="0"/>
                <w:sz w:val="26"/>
                <w:szCs w:val="26"/>
              </w:rPr>
              <w:t>1</w:t>
            </w:r>
          </w:p>
        </w:tc>
        <w:tc>
          <w:tcPr>
            <w:tcW w:w="709" w:type="dxa"/>
            <w:tcBorders>
              <w:top w:val="single" w:color="auto" w:sz="8" w:space="0"/>
              <w:left w:val="nil"/>
              <w:bottom w:val="single" w:color="auto" w:sz="8" w:space="0"/>
              <w:right w:val="single" w:color="auto" w:sz="8" w:space="0"/>
            </w:tcBorders>
            <w:shd w:val="clear" w:color="000000" w:fill="FFFFFF"/>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消防控制主机</w:t>
            </w:r>
          </w:p>
        </w:tc>
        <w:tc>
          <w:tcPr>
            <w:tcW w:w="7020" w:type="dxa"/>
            <w:tcBorders>
              <w:top w:val="single" w:color="auto" w:sz="8" w:space="0"/>
              <w:left w:val="nil"/>
              <w:bottom w:val="nil"/>
              <w:right w:val="single" w:color="auto" w:sz="8" w:space="0"/>
            </w:tcBorders>
            <w:shd w:val="clear" w:color="000000" w:fill="FFFFFF"/>
            <w:vAlign w:val="center"/>
          </w:tcPr>
          <w:p>
            <w:pPr>
              <w:tabs>
                <w:tab w:val="left" w:pos="360"/>
              </w:tabs>
              <w:snapToGrid w:val="0"/>
              <w:spacing w:line="300" w:lineRule="auto"/>
              <w:rPr>
                <w:rFonts w:ascii="宋体" w:hAnsi="宋体" w:cs="宋体"/>
                <w:bCs/>
                <w:sz w:val="20"/>
                <w:szCs w:val="20"/>
              </w:rPr>
            </w:pPr>
            <w:r>
              <w:rPr>
                <w:rFonts w:hint="eastAsia" w:ascii="宋体" w:hAnsi="宋体"/>
                <w:szCs w:val="21"/>
              </w:rPr>
              <w:t>▲</w:t>
            </w:r>
            <w:r>
              <w:rPr>
                <w:rFonts w:hint="eastAsia" w:ascii="等线" w:hAnsi="等线" w:eastAsia="等线" w:cs="宋体"/>
                <w:color w:val="000000"/>
                <w:kern w:val="0"/>
                <w:szCs w:val="21"/>
              </w:rPr>
              <w:t>1、控制器采用柜式结构，各信号总线回路板采用拔插式设计，系统容量扩充简单、方便；</w:t>
            </w:r>
            <w:r>
              <w:rPr>
                <w:rFonts w:hint="eastAsia" w:ascii="宋体" w:hAnsi="宋体"/>
                <w:szCs w:val="21"/>
              </w:rPr>
              <w:t>▲</w:t>
            </w:r>
            <w:r>
              <w:rPr>
                <w:rFonts w:hint="eastAsia" w:ascii="等线" w:hAnsi="等线" w:eastAsia="等线" w:cs="宋体"/>
                <w:color w:val="000000"/>
                <w:kern w:val="0"/>
                <w:szCs w:val="21"/>
              </w:rPr>
              <w:t>2、控制器可外接火灾报警显示盘及彩色CRT显示系统等设备，满足各种系统配置要求；</w:t>
            </w:r>
            <w:r>
              <w:rPr>
                <w:rFonts w:hint="eastAsia" w:ascii="宋体" w:hAnsi="宋体"/>
                <w:szCs w:val="21"/>
              </w:rPr>
              <w:t>▲</w:t>
            </w:r>
            <w:r>
              <w:rPr>
                <w:rFonts w:hint="eastAsia" w:ascii="等线" w:hAnsi="等线" w:eastAsia="等线" w:cs="宋体"/>
                <w:color w:val="000000"/>
                <w:kern w:val="0"/>
                <w:szCs w:val="21"/>
              </w:rPr>
              <w:t>3、主电：为交流220V+10%-15%，备电：直流24V阻燃密封铅酸电池；4、与彩色CRT系统采用四芯扁平线，通过RS-232标准接口连接，控制器与探测器间采用无极性信号二总线连接，与各类控制模块间除无极性二总线外，还需外加二根DC24V电源总线，与其它类型的控制器采用有极性二总线连接，对于火灾报警显示盘，需外加两根DC24V电源供电总线；</w:t>
            </w:r>
            <w:r>
              <w:rPr>
                <w:rFonts w:hint="eastAsia" w:ascii="宋体" w:hAnsi="宋体"/>
                <w:szCs w:val="21"/>
              </w:rPr>
              <w:t>▲</w:t>
            </w:r>
            <w:r>
              <w:rPr>
                <w:rFonts w:hint="eastAsia" w:ascii="等线" w:hAnsi="等线" w:eastAsia="等线" w:cs="宋体"/>
                <w:color w:val="000000"/>
                <w:kern w:val="0"/>
                <w:szCs w:val="21"/>
              </w:rPr>
              <w:t>5、标配专用微型打印机，即时打印系统各种工作状态；6、可接2块直接控制盘；7、控制器具有强大的面板控制及操作功能，可以观察探测器动态工作曲线，各种功能设置全面、简单、方便。</w:t>
            </w:r>
          </w:p>
        </w:tc>
      </w:tr>
      <w:tr>
        <w:tblPrEx>
          <w:tblCellMar>
            <w:top w:w="0" w:type="dxa"/>
            <w:left w:w="108" w:type="dxa"/>
            <w:bottom w:w="0" w:type="dxa"/>
            <w:right w:w="108" w:type="dxa"/>
          </w:tblCellMar>
        </w:tblPrEx>
        <w:trPr>
          <w:trHeight w:val="3120" w:hRule="atLeast"/>
        </w:trPr>
        <w:tc>
          <w:tcPr>
            <w:tcW w:w="567" w:type="dxa"/>
            <w:tcBorders>
              <w:top w:val="nil"/>
              <w:left w:val="single" w:color="auto" w:sz="8" w:space="0"/>
              <w:bottom w:val="single" w:color="auto" w:sz="4" w:space="0"/>
              <w:right w:val="single" w:color="auto" w:sz="8" w:space="0"/>
            </w:tcBorders>
            <w:shd w:val="clear" w:color="000000" w:fill="FFFFFF"/>
            <w:noWrap/>
            <w:vAlign w:val="center"/>
          </w:tcPr>
          <w:p>
            <w:pPr>
              <w:widowControl/>
              <w:jc w:val="center"/>
              <w:rPr>
                <w:rFonts w:ascii="宋体" w:hAnsi="宋体" w:cs="宋体"/>
                <w:color w:val="000000"/>
                <w:kern w:val="0"/>
                <w:sz w:val="26"/>
                <w:szCs w:val="26"/>
              </w:rPr>
            </w:pPr>
            <w:r>
              <w:rPr>
                <w:rFonts w:hint="eastAsia" w:ascii="宋体" w:hAnsi="宋体" w:cs="宋体"/>
                <w:color w:val="000000"/>
                <w:kern w:val="0"/>
                <w:sz w:val="26"/>
                <w:szCs w:val="26"/>
              </w:rPr>
              <w:t>2</w:t>
            </w:r>
          </w:p>
        </w:tc>
        <w:tc>
          <w:tcPr>
            <w:tcW w:w="709" w:type="dxa"/>
            <w:tcBorders>
              <w:top w:val="nil"/>
              <w:left w:val="nil"/>
              <w:bottom w:val="single" w:color="auto" w:sz="4" w:space="0"/>
              <w:right w:val="nil"/>
            </w:tcBorders>
            <w:shd w:val="clear" w:color="000000" w:fill="FFFFFF"/>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消防联动控制盘</w:t>
            </w:r>
          </w:p>
        </w:tc>
        <w:tc>
          <w:tcPr>
            <w:tcW w:w="7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ascii="宋体" w:hAnsi="宋体"/>
                <w:szCs w:val="21"/>
              </w:rPr>
              <w:t>▲</w:t>
            </w:r>
            <w:r>
              <w:rPr>
                <w:rFonts w:hint="eastAsia" w:cs="宋体" w:asciiTheme="minorEastAsia" w:hAnsiTheme="minorEastAsia" w:eastAsiaTheme="minorEastAsia"/>
                <w:color w:val="000000"/>
                <w:kern w:val="0"/>
                <w:szCs w:val="21"/>
              </w:rPr>
              <w:t>1、全模具化结构，可与火灾报警控制器（联动型）配合使用，且可据实际工程需要灵活配置控制点数，组成专用直接控制盘；2、具有手动输出控制和自动联动功能；3、控制盘每路为3线，与单控设备之间为3线连接，与启、停双控设备之间为6线连接，实现DC24V有源输出和无源触点输入；4、输入、输出端具有短路、断路检测功能，每路采用单独的指示灯指示启动、反馈和故障状态，符合GB 16806的要求；</w:t>
            </w:r>
            <w:r>
              <w:rPr>
                <w:rFonts w:hint="eastAsia" w:ascii="宋体" w:hAnsi="宋体"/>
                <w:szCs w:val="21"/>
              </w:rPr>
              <w:t>▲</w:t>
            </w:r>
            <w:r>
              <w:rPr>
                <w:rFonts w:hint="eastAsia" w:cs="宋体" w:asciiTheme="minorEastAsia" w:hAnsiTheme="minorEastAsia" w:eastAsiaTheme="minorEastAsia"/>
                <w:color w:val="000000"/>
                <w:kern w:val="0"/>
                <w:szCs w:val="21"/>
              </w:rPr>
              <w:t>5、每块控制盘至少1</w:t>
            </w:r>
            <w:r>
              <w:rPr>
                <w:rFonts w:cs="宋体" w:asciiTheme="minorEastAsia" w:hAnsiTheme="minorEastAsia" w:eastAsiaTheme="minorEastAsia"/>
                <w:color w:val="000000"/>
                <w:kern w:val="0"/>
                <w:szCs w:val="21"/>
              </w:rPr>
              <w:t>2</w:t>
            </w:r>
            <w:r>
              <w:rPr>
                <w:rFonts w:hint="eastAsia" w:cs="宋体" w:asciiTheme="minorEastAsia" w:hAnsiTheme="minorEastAsia" w:eastAsiaTheme="minorEastAsia"/>
                <w:color w:val="000000"/>
                <w:kern w:val="0"/>
                <w:szCs w:val="21"/>
              </w:rPr>
              <w:t>路输出；6、单路最大输出DC24V，1A；功耗＜2W。</w:t>
            </w:r>
          </w:p>
        </w:tc>
      </w:tr>
      <w:tr>
        <w:tblPrEx>
          <w:tblCellMar>
            <w:top w:w="0" w:type="dxa"/>
            <w:left w:w="108" w:type="dxa"/>
            <w:bottom w:w="0" w:type="dxa"/>
            <w:right w:w="108" w:type="dxa"/>
          </w:tblCellMar>
        </w:tblPrEx>
        <w:trPr>
          <w:trHeight w:val="2010" w:hRule="atLeast"/>
        </w:trPr>
        <w:tc>
          <w:tcPr>
            <w:tcW w:w="56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6"/>
                <w:szCs w:val="26"/>
              </w:rPr>
            </w:pPr>
            <w:r>
              <w:rPr>
                <w:rFonts w:hint="eastAsia" w:ascii="宋体" w:hAnsi="宋体" w:cs="宋体"/>
                <w:color w:val="000000"/>
                <w:kern w:val="0"/>
                <w:sz w:val="26"/>
                <w:szCs w:val="26"/>
              </w:rPr>
              <w:t>3</w:t>
            </w: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消防广播盘主机</w:t>
            </w:r>
          </w:p>
        </w:tc>
        <w:tc>
          <w:tcPr>
            <w:tcW w:w="7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ascii="宋体" w:hAnsi="宋体"/>
                <w:szCs w:val="21"/>
              </w:rPr>
              <w:t>▲</w:t>
            </w:r>
            <w:r>
              <w:rPr>
                <w:rFonts w:hint="eastAsia" w:cs="宋体" w:asciiTheme="minorEastAsia" w:hAnsiTheme="minorEastAsia" w:eastAsiaTheme="minorEastAsia"/>
                <w:color w:val="000000"/>
                <w:kern w:val="0"/>
                <w:szCs w:val="21"/>
              </w:rPr>
              <w:t>1、总线制消防应急广播系统含广播分配盘和广播功率放大器两部分；</w:t>
            </w:r>
            <w:r>
              <w:rPr>
                <w:rFonts w:hint="eastAsia" w:ascii="宋体" w:hAnsi="宋体"/>
                <w:szCs w:val="21"/>
              </w:rPr>
              <w:t>▲</w:t>
            </w:r>
            <w:r>
              <w:rPr>
                <w:rFonts w:hint="eastAsia" w:cs="宋体" w:asciiTheme="minorEastAsia" w:hAnsiTheme="minorEastAsia" w:eastAsiaTheme="minorEastAsia"/>
                <w:color w:val="000000"/>
                <w:kern w:val="0"/>
                <w:szCs w:val="21"/>
              </w:rPr>
              <w:t>2、可以同时接入最多两路功放；</w:t>
            </w:r>
            <w:r>
              <w:rPr>
                <w:rFonts w:hint="eastAsia" w:ascii="宋体" w:hAnsi="宋体"/>
                <w:szCs w:val="21"/>
              </w:rPr>
              <w:t>▲</w:t>
            </w:r>
            <w:r>
              <w:rPr>
                <w:rFonts w:hint="eastAsia" w:cs="宋体" w:asciiTheme="minorEastAsia" w:hAnsiTheme="minorEastAsia" w:eastAsiaTheme="minorEastAsia"/>
                <w:color w:val="000000"/>
                <w:kern w:val="0"/>
                <w:szCs w:val="21"/>
              </w:rPr>
              <w:t>3、广播功率放大器300W及以上，主电源交流AC220V，备用电源交流AC220V，定压输出：120V，噪声电平：&lt;37mV，谐波失真：≤5%；4、具备SD卡接口，可播放SD卡中MP3格式音频进行正常广播。作为应急广播也兼顾了正常广播播音的需要，二者自由切换，应急广播优先。</w:t>
            </w:r>
          </w:p>
        </w:tc>
      </w:tr>
      <w:tr>
        <w:tblPrEx>
          <w:tblCellMar>
            <w:top w:w="0" w:type="dxa"/>
            <w:left w:w="108" w:type="dxa"/>
            <w:bottom w:w="0" w:type="dxa"/>
            <w:right w:w="108" w:type="dxa"/>
          </w:tblCellMar>
        </w:tblPrEx>
        <w:trPr>
          <w:trHeight w:val="2220" w:hRule="atLeast"/>
        </w:trPr>
        <w:tc>
          <w:tcPr>
            <w:tcW w:w="567" w:type="dxa"/>
            <w:tcBorders>
              <w:top w:val="single" w:color="auto" w:sz="4" w:space="0"/>
              <w:left w:val="single" w:color="auto" w:sz="8" w:space="0"/>
              <w:bottom w:val="single" w:color="auto" w:sz="8" w:space="0"/>
              <w:right w:val="single" w:color="auto" w:sz="8" w:space="0"/>
            </w:tcBorders>
            <w:shd w:val="clear" w:color="000000" w:fill="FFFFFF"/>
            <w:noWrap/>
            <w:vAlign w:val="center"/>
          </w:tcPr>
          <w:p>
            <w:pPr>
              <w:widowControl/>
              <w:jc w:val="center"/>
              <w:rPr>
                <w:rFonts w:ascii="宋体" w:hAnsi="宋体" w:cs="宋体"/>
                <w:color w:val="000000"/>
                <w:kern w:val="0"/>
                <w:sz w:val="26"/>
                <w:szCs w:val="26"/>
              </w:rPr>
            </w:pPr>
            <w:r>
              <w:rPr>
                <w:rFonts w:hint="eastAsia" w:ascii="宋体" w:hAnsi="宋体" w:cs="宋体"/>
                <w:color w:val="000000"/>
                <w:kern w:val="0"/>
                <w:sz w:val="26"/>
                <w:szCs w:val="26"/>
              </w:rPr>
              <w:t>4</w:t>
            </w:r>
          </w:p>
        </w:tc>
        <w:tc>
          <w:tcPr>
            <w:tcW w:w="709" w:type="dxa"/>
            <w:tcBorders>
              <w:top w:val="single" w:color="auto" w:sz="4" w:space="0"/>
              <w:left w:val="nil"/>
              <w:bottom w:val="single" w:color="auto" w:sz="8" w:space="0"/>
              <w:right w:val="nil"/>
            </w:tcBorders>
            <w:shd w:val="clear" w:color="000000" w:fill="FFFFFF"/>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消防电话主机</w:t>
            </w:r>
          </w:p>
        </w:tc>
        <w:tc>
          <w:tcPr>
            <w:tcW w:w="7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总线制消防电话系统可以连接最多256路消防电话分机或512个消防电话插孔；2、总机面板上设计15路的呼叫操作键和状态指示灯，和现场电话分机形成一对一的按键操作和状态指示，使得呼叫通话操作非常直观方便；3、总机采用液晶图形汉字显示，通过显示汉字菜单及汉字提示信息，直观显示各种功能操作及通话呼叫状态；4、总机中使用了固体录音技术，可存储呼叫通话记录。</w:t>
            </w:r>
          </w:p>
        </w:tc>
      </w:tr>
      <w:tr>
        <w:tblPrEx>
          <w:tblCellMar>
            <w:top w:w="0" w:type="dxa"/>
            <w:left w:w="108" w:type="dxa"/>
            <w:bottom w:w="0" w:type="dxa"/>
            <w:right w:w="108" w:type="dxa"/>
          </w:tblCellMar>
        </w:tblPrEx>
        <w:trPr>
          <w:trHeight w:val="1395" w:hRule="atLeast"/>
        </w:trPr>
        <w:tc>
          <w:tcPr>
            <w:tcW w:w="567" w:type="dxa"/>
            <w:tcBorders>
              <w:top w:val="nil"/>
              <w:left w:val="single" w:color="auto" w:sz="8" w:space="0"/>
              <w:bottom w:val="single" w:color="auto" w:sz="8" w:space="0"/>
              <w:right w:val="single" w:color="auto" w:sz="8" w:space="0"/>
            </w:tcBorders>
            <w:shd w:val="clear" w:color="000000" w:fill="FFFFFF"/>
            <w:noWrap/>
            <w:vAlign w:val="center"/>
          </w:tcPr>
          <w:p>
            <w:pPr>
              <w:widowControl/>
              <w:jc w:val="center"/>
              <w:rPr>
                <w:rFonts w:ascii="宋体" w:hAnsi="宋体" w:cs="宋体"/>
                <w:color w:val="000000"/>
                <w:kern w:val="0"/>
                <w:sz w:val="26"/>
                <w:szCs w:val="26"/>
              </w:rPr>
            </w:pPr>
            <w:r>
              <w:rPr>
                <w:rFonts w:hint="eastAsia" w:ascii="宋体" w:hAnsi="宋体" w:cs="宋体"/>
                <w:color w:val="000000"/>
                <w:kern w:val="0"/>
                <w:sz w:val="26"/>
                <w:szCs w:val="26"/>
              </w:rPr>
              <w:t>5</w:t>
            </w:r>
          </w:p>
        </w:tc>
        <w:tc>
          <w:tcPr>
            <w:tcW w:w="709" w:type="dxa"/>
            <w:tcBorders>
              <w:top w:val="nil"/>
              <w:left w:val="nil"/>
              <w:bottom w:val="single" w:color="auto" w:sz="8" w:space="0"/>
              <w:right w:val="nil"/>
            </w:tcBorders>
            <w:shd w:val="clear" w:color="000000" w:fill="FFFFFF"/>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主机控制立柜</w:t>
            </w:r>
          </w:p>
        </w:tc>
        <w:tc>
          <w:tcPr>
            <w:tcW w:w="7020" w:type="dxa"/>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柜外形尺寸：可根据设备自定。</w:t>
            </w:r>
          </w:p>
        </w:tc>
      </w:tr>
      <w:tr>
        <w:tblPrEx>
          <w:tblCellMar>
            <w:top w:w="0" w:type="dxa"/>
            <w:left w:w="108" w:type="dxa"/>
            <w:bottom w:w="0" w:type="dxa"/>
            <w:right w:w="108" w:type="dxa"/>
          </w:tblCellMar>
        </w:tblPrEx>
        <w:trPr>
          <w:trHeight w:val="1725" w:hRule="atLeast"/>
        </w:trPr>
        <w:tc>
          <w:tcPr>
            <w:tcW w:w="567" w:type="dxa"/>
            <w:tcBorders>
              <w:top w:val="nil"/>
              <w:left w:val="single" w:color="auto" w:sz="8" w:space="0"/>
              <w:bottom w:val="single" w:color="auto" w:sz="8" w:space="0"/>
              <w:right w:val="single" w:color="auto" w:sz="8" w:space="0"/>
            </w:tcBorders>
            <w:shd w:val="clear" w:color="000000" w:fill="FFFFFF"/>
            <w:noWrap/>
            <w:vAlign w:val="center"/>
          </w:tcPr>
          <w:p>
            <w:pPr>
              <w:widowControl/>
              <w:jc w:val="center"/>
              <w:rPr>
                <w:rFonts w:ascii="宋体" w:hAnsi="宋体" w:cs="宋体"/>
                <w:color w:val="000000"/>
                <w:kern w:val="0"/>
                <w:sz w:val="26"/>
                <w:szCs w:val="26"/>
              </w:rPr>
            </w:pPr>
            <w:r>
              <w:rPr>
                <w:rFonts w:hint="eastAsia" w:ascii="宋体" w:hAnsi="宋体" w:cs="宋体"/>
                <w:color w:val="000000"/>
                <w:kern w:val="0"/>
                <w:sz w:val="26"/>
                <w:szCs w:val="26"/>
              </w:rPr>
              <w:t>6</w:t>
            </w:r>
          </w:p>
        </w:tc>
        <w:tc>
          <w:tcPr>
            <w:tcW w:w="709" w:type="dxa"/>
            <w:tcBorders>
              <w:top w:val="nil"/>
              <w:left w:val="nil"/>
              <w:bottom w:val="single" w:color="auto" w:sz="8" w:space="0"/>
              <w:right w:val="nil"/>
            </w:tcBorders>
            <w:shd w:val="clear" w:color="000000" w:fill="FFFFFF"/>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智能消火栓箱按钮</w:t>
            </w:r>
          </w:p>
        </w:tc>
        <w:tc>
          <w:tcPr>
            <w:tcW w:w="7020" w:type="dxa"/>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ascii="宋体" w:hAnsi="宋体"/>
                <w:szCs w:val="21"/>
              </w:rPr>
              <w:t>▲</w:t>
            </w:r>
            <w:r>
              <w:rPr>
                <w:rFonts w:hint="eastAsia" w:cs="宋体" w:asciiTheme="minorEastAsia" w:hAnsiTheme="minorEastAsia" w:eastAsiaTheme="minorEastAsia"/>
                <w:color w:val="000000"/>
                <w:kern w:val="0"/>
                <w:szCs w:val="21"/>
              </w:rPr>
              <w:t>1、采用底座分离式结构设计，安装简单方便；</w:t>
            </w:r>
            <w:r>
              <w:rPr>
                <w:rFonts w:hint="eastAsia" w:ascii="宋体" w:hAnsi="宋体"/>
                <w:szCs w:val="21"/>
              </w:rPr>
              <w:t>▲</w:t>
            </w:r>
            <w:r>
              <w:rPr>
                <w:rFonts w:hint="eastAsia" w:cs="宋体" w:asciiTheme="minorEastAsia" w:hAnsiTheme="minorEastAsia" w:eastAsiaTheme="minorEastAsia"/>
                <w:color w:val="000000"/>
                <w:kern w:val="0"/>
                <w:szCs w:val="21"/>
              </w:rPr>
              <w:t>2、电子编码，可现场改写；3、可重复使用型，采用压下报警方式，按下后可用专用钥匙复位；4、采用微处理器实现对消防设备的控制，用数字信号与火灾报警控制器进行通信，工作稳定可靠，对电磁干扰有良好的抑制能力；</w:t>
            </w:r>
            <w:r>
              <w:rPr>
                <w:rFonts w:hint="eastAsia" w:ascii="宋体" w:hAnsi="宋体"/>
                <w:szCs w:val="21"/>
              </w:rPr>
              <w:t>▲</w:t>
            </w:r>
            <w:r>
              <w:rPr>
                <w:rFonts w:hint="eastAsia" w:cs="宋体" w:asciiTheme="minorEastAsia" w:hAnsiTheme="minorEastAsia" w:eastAsiaTheme="minorEastAsia"/>
                <w:color w:val="000000"/>
                <w:kern w:val="0"/>
                <w:szCs w:val="21"/>
              </w:rPr>
              <w:t>5、消火栓按钮与火灾报警控制器信号二总线连接。</w:t>
            </w:r>
          </w:p>
        </w:tc>
      </w:tr>
      <w:tr>
        <w:tblPrEx>
          <w:tblCellMar>
            <w:top w:w="0" w:type="dxa"/>
            <w:left w:w="108" w:type="dxa"/>
            <w:bottom w:w="0" w:type="dxa"/>
            <w:right w:w="108" w:type="dxa"/>
          </w:tblCellMar>
        </w:tblPrEx>
        <w:trPr>
          <w:trHeight w:val="2010" w:hRule="atLeast"/>
        </w:trPr>
        <w:tc>
          <w:tcPr>
            <w:tcW w:w="567" w:type="dxa"/>
            <w:tcBorders>
              <w:top w:val="nil"/>
              <w:left w:val="single" w:color="auto" w:sz="8" w:space="0"/>
              <w:bottom w:val="single" w:color="auto" w:sz="8" w:space="0"/>
              <w:right w:val="single" w:color="auto" w:sz="8" w:space="0"/>
            </w:tcBorders>
            <w:shd w:val="clear" w:color="000000" w:fill="FFFFFF"/>
            <w:noWrap/>
            <w:vAlign w:val="center"/>
          </w:tcPr>
          <w:p>
            <w:pPr>
              <w:widowControl/>
              <w:jc w:val="center"/>
              <w:rPr>
                <w:rFonts w:ascii="宋体" w:hAnsi="宋体" w:cs="宋体"/>
                <w:color w:val="000000"/>
                <w:kern w:val="0"/>
                <w:sz w:val="26"/>
                <w:szCs w:val="26"/>
              </w:rPr>
            </w:pPr>
            <w:r>
              <w:rPr>
                <w:rFonts w:hint="eastAsia" w:ascii="宋体" w:hAnsi="宋体" w:cs="宋体"/>
                <w:color w:val="000000"/>
                <w:kern w:val="0"/>
                <w:sz w:val="26"/>
                <w:szCs w:val="26"/>
              </w:rPr>
              <w:t>7</w:t>
            </w:r>
          </w:p>
        </w:tc>
        <w:tc>
          <w:tcPr>
            <w:tcW w:w="709" w:type="dxa"/>
            <w:tcBorders>
              <w:top w:val="nil"/>
              <w:left w:val="nil"/>
              <w:bottom w:val="single" w:color="auto" w:sz="8" w:space="0"/>
              <w:right w:val="nil"/>
            </w:tcBorders>
            <w:shd w:val="clear" w:color="000000" w:fill="FFFFFF"/>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智能手动报警按钮</w:t>
            </w:r>
          </w:p>
        </w:tc>
        <w:tc>
          <w:tcPr>
            <w:tcW w:w="7020" w:type="dxa"/>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ascii="宋体" w:hAnsi="宋体"/>
                <w:szCs w:val="21"/>
              </w:rPr>
              <w:t>▲</w:t>
            </w:r>
            <w:r>
              <w:rPr>
                <w:rFonts w:hint="eastAsia" w:cs="宋体" w:asciiTheme="minorEastAsia" w:hAnsiTheme="minorEastAsia" w:eastAsiaTheme="minorEastAsia"/>
                <w:color w:val="000000"/>
                <w:kern w:val="0"/>
                <w:szCs w:val="21"/>
              </w:rPr>
              <w:t>1、采用拔插式结构设计，安装简单方便，按钮上的按片在按下后可用专用工具复位。2、按下报警按钮按片，可由报警按钮提供独立输出触点，可直接控制其它外部设备。3、采用微处理器实现信号处理，用数字信号与控制器进行通信，工作稳定可靠，对电磁干扰有良好的抑制能力。</w:t>
            </w:r>
            <w:r>
              <w:rPr>
                <w:rFonts w:hint="eastAsia" w:ascii="宋体" w:hAnsi="宋体"/>
                <w:szCs w:val="21"/>
              </w:rPr>
              <w:t>▲</w:t>
            </w:r>
            <w:r>
              <w:rPr>
                <w:rFonts w:hint="eastAsia" w:cs="宋体" w:asciiTheme="minorEastAsia" w:hAnsiTheme="minorEastAsia" w:eastAsiaTheme="minorEastAsia"/>
                <w:color w:val="000000"/>
                <w:kern w:val="0"/>
                <w:szCs w:val="21"/>
              </w:rPr>
              <w:t>4、地址码为电子编码，可现场改写。</w:t>
            </w:r>
            <w:r>
              <w:rPr>
                <w:rFonts w:hint="eastAsia" w:ascii="宋体" w:hAnsi="宋体"/>
                <w:szCs w:val="21"/>
              </w:rPr>
              <w:t>▲</w:t>
            </w:r>
            <w:r>
              <w:rPr>
                <w:rFonts w:hint="eastAsia" w:cs="宋体" w:asciiTheme="minorEastAsia" w:hAnsiTheme="minorEastAsia" w:eastAsiaTheme="minorEastAsia"/>
                <w:color w:val="000000"/>
                <w:kern w:val="0"/>
                <w:szCs w:val="21"/>
              </w:rPr>
              <w:t>5、与火灾报警控制器信号二总线连接</w:t>
            </w:r>
          </w:p>
        </w:tc>
      </w:tr>
      <w:tr>
        <w:tblPrEx>
          <w:tblCellMar>
            <w:top w:w="0" w:type="dxa"/>
            <w:left w:w="108" w:type="dxa"/>
            <w:bottom w:w="0" w:type="dxa"/>
            <w:right w:w="108" w:type="dxa"/>
          </w:tblCellMar>
        </w:tblPrEx>
        <w:trPr>
          <w:trHeight w:val="2010" w:hRule="atLeast"/>
        </w:trPr>
        <w:tc>
          <w:tcPr>
            <w:tcW w:w="567" w:type="dxa"/>
            <w:tcBorders>
              <w:top w:val="nil"/>
              <w:left w:val="single" w:color="auto" w:sz="8" w:space="0"/>
              <w:bottom w:val="single" w:color="auto" w:sz="8" w:space="0"/>
              <w:right w:val="single" w:color="auto" w:sz="8" w:space="0"/>
            </w:tcBorders>
            <w:shd w:val="clear" w:color="000000" w:fill="FFFFFF"/>
            <w:noWrap/>
            <w:vAlign w:val="center"/>
          </w:tcPr>
          <w:p>
            <w:pPr>
              <w:widowControl/>
              <w:jc w:val="center"/>
              <w:rPr>
                <w:rFonts w:ascii="宋体" w:hAnsi="宋体" w:cs="宋体"/>
                <w:color w:val="000000"/>
                <w:kern w:val="0"/>
                <w:sz w:val="26"/>
                <w:szCs w:val="26"/>
              </w:rPr>
            </w:pPr>
            <w:r>
              <w:rPr>
                <w:rFonts w:hint="eastAsia" w:ascii="宋体" w:hAnsi="宋体" w:cs="宋体"/>
                <w:color w:val="000000"/>
                <w:kern w:val="0"/>
                <w:sz w:val="26"/>
                <w:szCs w:val="26"/>
              </w:rPr>
              <w:t>8</w:t>
            </w:r>
          </w:p>
        </w:tc>
        <w:tc>
          <w:tcPr>
            <w:tcW w:w="709" w:type="dxa"/>
            <w:tcBorders>
              <w:top w:val="nil"/>
              <w:left w:val="nil"/>
              <w:bottom w:val="single" w:color="auto" w:sz="8" w:space="0"/>
              <w:right w:val="nil"/>
            </w:tcBorders>
            <w:shd w:val="clear" w:color="000000" w:fill="FFFFFF"/>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智能输入模块</w:t>
            </w:r>
          </w:p>
        </w:tc>
        <w:tc>
          <w:tcPr>
            <w:tcW w:w="7020" w:type="dxa"/>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ascii="宋体" w:hAnsi="宋体"/>
                <w:szCs w:val="21"/>
              </w:rPr>
              <w:t>▲</w:t>
            </w:r>
            <w:r>
              <w:rPr>
                <w:rFonts w:hint="eastAsia" w:cs="宋体" w:asciiTheme="minorEastAsia" w:hAnsiTheme="minorEastAsia" w:eastAsiaTheme="minorEastAsia"/>
                <w:color w:val="000000"/>
                <w:kern w:val="0"/>
                <w:szCs w:val="21"/>
              </w:rPr>
              <w:t>1、采用电子编码器完成编码设置；</w:t>
            </w:r>
            <w:r>
              <w:rPr>
                <w:rFonts w:hint="eastAsia" w:ascii="宋体" w:hAnsi="宋体"/>
                <w:szCs w:val="21"/>
              </w:rPr>
              <w:t>▲</w:t>
            </w:r>
            <w:r>
              <w:rPr>
                <w:rFonts w:hint="eastAsia" w:cs="宋体" w:asciiTheme="minorEastAsia" w:hAnsiTheme="minorEastAsia" w:eastAsiaTheme="minorEastAsia"/>
                <w:color w:val="000000"/>
                <w:kern w:val="0"/>
                <w:szCs w:val="21"/>
              </w:rPr>
              <w:t>2、与控制器的信号二总线连接；3、工作电压：总线24V；</w:t>
            </w:r>
            <w:r>
              <w:rPr>
                <w:rFonts w:hint="eastAsia" w:ascii="宋体" w:hAnsi="宋体"/>
                <w:szCs w:val="21"/>
              </w:rPr>
              <w:t>▲</w:t>
            </w:r>
            <w:r>
              <w:rPr>
                <w:rFonts w:hint="eastAsia" w:cs="宋体" w:asciiTheme="minorEastAsia" w:hAnsiTheme="minorEastAsia" w:eastAsiaTheme="minorEastAsia"/>
                <w:color w:val="000000"/>
                <w:kern w:val="0"/>
                <w:szCs w:val="21"/>
              </w:rPr>
              <w:t>4、输入端具有检线功能，可现场设为常闭检线、常开检线输入，应与无源触点连接；5、模块本身出现故障时，控制器将产生报警并可将故障模块的相关信息显示出来。</w:t>
            </w:r>
          </w:p>
        </w:tc>
      </w:tr>
      <w:tr>
        <w:tblPrEx>
          <w:tblCellMar>
            <w:top w:w="0" w:type="dxa"/>
            <w:left w:w="108" w:type="dxa"/>
            <w:bottom w:w="0" w:type="dxa"/>
            <w:right w:w="108" w:type="dxa"/>
          </w:tblCellMar>
        </w:tblPrEx>
        <w:trPr>
          <w:trHeight w:val="2010" w:hRule="atLeast"/>
        </w:trPr>
        <w:tc>
          <w:tcPr>
            <w:tcW w:w="567" w:type="dxa"/>
            <w:tcBorders>
              <w:top w:val="nil"/>
              <w:left w:val="single" w:color="auto" w:sz="8" w:space="0"/>
              <w:bottom w:val="single" w:color="auto" w:sz="4" w:space="0"/>
              <w:right w:val="single" w:color="auto" w:sz="8" w:space="0"/>
            </w:tcBorders>
            <w:shd w:val="clear" w:color="000000" w:fill="FFFFFF"/>
            <w:noWrap/>
            <w:vAlign w:val="center"/>
          </w:tcPr>
          <w:p>
            <w:pPr>
              <w:widowControl/>
              <w:jc w:val="center"/>
              <w:rPr>
                <w:rFonts w:ascii="宋体" w:hAnsi="宋体" w:cs="宋体"/>
                <w:color w:val="000000"/>
                <w:kern w:val="0"/>
                <w:sz w:val="26"/>
                <w:szCs w:val="26"/>
              </w:rPr>
            </w:pPr>
            <w:r>
              <w:rPr>
                <w:rFonts w:hint="eastAsia" w:ascii="宋体" w:hAnsi="宋体" w:cs="宋体"/>
                <w:color w:val="000000"/>
                <w:kern w:val="0"/>
                <w:sz w:val="26"/>
                <w:szCs w:val="26"/>
              </w:rPr>
              <w:t>9</w:t>
            </w:r>
          </w:p>
        </w:tc>
        <w:tc>
          <w:tcPr>
            <w:tcW w:w="709" w:type="dxa"/>
            <w:tcBorders>
              <w:top w:val="nil"/>
              <w:left w:val="nil"/>
              <w:bottom w:val="single" w:color="auto" w:sz="4" w:space="0"/>
              <w:right w:val="nil"/>
            </w:tcBorders>
            <w:shd w:val="clear" w:color="000000" w:fill="FFFFFF"/>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智能输入/输出模块</w:t>
            </w:r>
          </w:p>
        </w:tc>
        <w:tc>
          <w:tcPr>
            <w:tcW w:w="7020" w:type="dxa"/>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ascii="宋体" w:hAnsi="宋体"/>
                <w:szCs w:val="21"/>
              </w:rPr>
              <w:t>▲</w:t>
            </w:r>
            <w:r>
              <w:rPr>
                <w:rFonts w:hint="eastAsia" w:cs="宋体" w:asciiTheme="minorEastAsia" w:hAnsiTheme="minorEastAsia" w:eastAsiaTheme="minorEastAsia"/>
                <w:color w:val="000000"/>
                <w:kern w:val="0"/>
                <w:szCs w:val="21"/>
              </w:rPr>
              <w:t>1、采用电子编码器进行编码，模块内有一对常开、常闭触点；</w:t>
            </w:r>
            <w:r>
              <w:rPr>
                <w:rFonts w:hint="eastAsia" w:ascii="宋体" w:hAnsi="宋体"/>
                <w:szCs w:val="21"/>
              </w:rPr>
              <w:t>▲</w:t>
            </w:r>
            <w:r>
              <w:rPr>
                <w:rFonts w:hint="eastAsia" w:cs="宋体" w:asciiTheme="minorEastAsia" w:hAnsiTheme="minorEastAsia" w:eastAsiaTheme="minorEastAsia"/>
                <w:color w:val="000000"/>
                <w:kern w:val="0"/>
                <w:szCs w:val="21"/>
              </w:rPr>
              <w:t>2、模块具有输入、输出具有检线功能；3、总线电压：总线24V；电源电压：DC24V；4、监视电流：总线电流≤1mA；电源电流≤5mA，动作电流：总线电流≤3mA；电源电流≤20mA；5、输出控制方式：脉冲、电平（继电器常开触点输出或有源输出）；</w:t>
            </w:r>
            <w:r>
              <w:rPr>
                <w:rFonts w:hint="eastAsia" w:ascii="宋体" w:hAnsi="宋体"/>
                <w:szCs w:val="21"/>
              </w:rPr>
              <w:t>▲</w:t>
            </w:r>
            <w:r>
              <w:rPr>
                <w:rFonts w:hint="eastAsia" w:cs="宋体" w:asciiTheme="minorEastAsia" w:hAnsiTheme="minorEastAsia" w:eastAsiaTheme="minorEastAsia"/>
                <w:color w:val="000000"/>
                <w:kern w:val="0"/>
                <w:szCs w:val="21"/>
              </w:rPr>
              <w:t>6、与控制器的信号二总线连接。</w:t>
            </w:r>
          </w:p>
        </w:tc>
      </w:tr>
      <w:tr>
        <w:tblPrEx>
          <w:tblCellMar>
            <w:top w:w="0" w:type="dxa"/>
            <w:left w:w="108" w:type="dxa"/>
            <w:bottom w:w="0" w:type="dxa"/>
            <w:right w:w="108" w:type="dxa"/>
          </w:tblCellMar>
        </w:tblPrEx>
        <w:trPr>
          <w:trHeight w:val="973" w:hRule="atLeast"/>
        </w:trPr>
        <w:tc>
          <w:tcPr>
            <w:tcW w:w="56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6"/>
                <w:szCs w:val="26"/>
              </w:rPr>
            </w:pPr>
            <w:r>
              <w:rPr>
                <w:rFonts w:hint="eastAsia" w:ascii="宋体" w:hAnsi="宋体" w:cs="宋体"/>
                <w:color w:val="000000"/>
                <w:kern w:val="0"/>
                <w:sz w:val="26"/>
                <w:szCs w:val="26"/>
              </w:rPr>
              <w:t>10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总线隔离器</w:t>
            </w:r>
          </w:p>
        </w:tc>
        <w:tc>
          <w:tcPr>
            <w:tcW w:w="7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1、工作电压：总线24V；2、动作电流≤100mA；3、故障部分的总线修复后，隔离器可自行恢复工作。</w:t>
            </w:r>
          </w:p>
        </w:tc>
      </w:tr>
      <w:tr>
        <w:tblPrEx>
          <w:tblCellMar>
            <w:top w:w="0" w:type="dxa"/>
            <w:left w:w="108" w:type="dxa"/>
            <w:bottom w:w="0" w:type="dxa"/>
            <w:right w:w="108" w:type="dxa"/>
          </w:tblCellMar>
        </w:tblPrEx>
        <w:trPr>
          <w:trHeight w:val="2010" w:hRule="atLeast"/>
        </w:trPr>
        <w:tc>
          <w:tcPr>
            <w:tcW w:w="56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6"/>
                <w:szCs w:val="26"/>
              </w:rPr>
            </w:pPr>
            <w:r>
              <w:rPr>
                <w:rFonts w:hint="eastAsia" w:ascii="宋体" w:hAnsi="宋体" w:cs="宋体"/>
                <w:color w:val="000000"/>
                <w:kern w:val="0"/>
                <w:sz w:val="26"/>
                <w:szCs w:val="26"/>
              </w:rPr>
              <w:t>11</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智能感烟探测器</w:t>
            </w:r>
          </w:p>
        </w:tc>
        <w:tc>
          <w:tcPr>
            <w:tcW w:w="7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ascii="宋体" w:hAnsi="宋体"/>
                <w:szCs w:val="21"/>
              </w:rPr>
              <w:t>▲</w:t>
            </w:r>
            <w:r>
              <w:rPr>
                <w:rFonts w:hint="eastAsia" w:cs="宋体" w:asciiTheme="minorEastAsia" w:hAnsiTheme="minorEastAsia" w:eastAsiaTheme="minorEastAsia"/>
                <w:color w:val="000000"/>
                <w:kern w:val="0"/>
                <w:szCs w:val="21"/>
              </w:rPr>
              <w:t>1、地址编码可由电子编码器事先写入，也可由控制器直接更改，工程调试简便可靠；2、具有温度、湿度漂移补偿，灰尘积累程度及故障探测功能；</w:t>
            </w:r>
            <w:r>
              <w:rPr>
                <w:rFonts w:hint="eastAsia" w:ascii="宋体" w:hAnsi="宋体"/>
                <w:szCs w:val="21"/>
              </w:rPr>
              <w:t>▲</w:t>
            </w:r>
            <w:r>
              <w:rPr>
                <w:rFonts w:hint="eastAsia" w:cs="宋体" w:asciiTheme="minorEastAsia" w:hAnsiTheme="minorEastAsia" w:eastAsiaTheme="minorEastAsia"/>
                <w:color w:val="000000"/>
                <w:kern w:val="0"/>
                <w:szCs w:val="21"/>
              </w:rPr>
              <w:t>3、无极性二总线信号；4、报警确认灯，红色，巡检时闪烁，报警时常亮；5、总线24V    允许范围：16V～28V。</w:t>
            </w:r>
          </w:p>
        </w:tc>
      </w:tr>
      <w:tr>
        <w:tblPrEx>
          <w:tblCellMar>
            <w:top w:w="0" w:type="dxa"/>
            <w:left w:w="108" w:type="dxa"/>
            <w:bottom w:w="0" w:type="dxa"/>
            <w:right w:w="108" w:type="dxa"/>
          </w:tblCellMar>
        </w:tblPrEx>
        <w:trPr>
          <w:trHeight w:val="2010" w:hRule="atLeast"/>
        </w:trPr>
        <w:tc>
          <w:tcPr>
            <w:tcW w:w="56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6"/>
                <w:szCs w:val="26"/>
              </w:rPr>
            </w:pPr>
            <w:r>
              <w:rPr>
                <w:rFonts w:hint="eastAsia" w:ascii="宋体" w:hAnsi="宋体" w:cs="宋体"/>
                <w:color w:val="000000"/>
                <w:kern w:val="0"/>
                <w:sz w:val="26"/>
                <w:szCs w:val="26"/>
              </w:rPr>
              <w:t>12</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智能感温探测器</w:t>
            </w:r>
          </w:p>
        </w:tc>
        <w:tc>
          <w:tcPr>
            <w:tcW w:w="7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ascii="宋体" w:hAnsi="宋体"/>
                <w:szCs w:val="21"/>
              </w:rPr>
              <w:t>▲</w:t>
            </w:r>
            <w:r>
              <w:rPr>
                <w:rFonts w:hint="eastAsia" w:cs="宋体" w:asciiTheme="minorEastAsia" w:hAnsiTheme="minorEastAsia" w:eastAsiaTheme="minorEastAsia"/>
                <w:color w:val="000000"/>
                <w:kern w:val="0"/>
                <w:szCs w:val="21"/>
              </w:rPr>
              <w:t>1、地址编码由电子编码器直接写入，工程调试简便可靠；2、探测器具有A1R和BS两种类别，可用于更广泛的温度环境，可使用编码器进行现场设置；</w:t>
            </w:r>
            <w:r>
              <w:rPr>
                <w:rFonts w:hint="eastAsia" w:ascii="宋体" w:hAnsi="宋体"/>
                <w:szCs w:val="21"/>
              </w:rPr>
              <w:t>▲</w:t>
            </w:r>
            <w:r>
              <w:rPr>
                <w:rFonts w:hint="eastAsia" w:cs="宋体" w:asciiTheme="minorEastAsia" w:hAnsiTheme="minorEastAsia" w:eastAsiaTheme="minorEastAsia"/>
                <w:color w:val="000000"/>
                <w:kern w:val="0"/>
                <w:szCs w:val="21"/>
              </w:rPr>
              <w:t>3、无极性二总线信号；4、A1R类别：典型应用温度25℃；范围 -10℃～50℃，BS类别： 典型应用温度40℃；范围 -10℃～65℃。</w:t>
            </w:r>
          </w:p>
        </w:tc>
      </w:tr>
      <w:tr>
        <w:tblPrEx>
          <w:tblCellMar>
            <w:top w:w="0" w:type="dxa"/>
            <w:left w:w="108" w:type="dxa"/>
            <w:bottom w:w="0" w:type="dxa"/>
            <w:right w:w="108" w:type="dxa"/>
          </w:tblCellMar>
        </w:tblPrEx>
        <w:trPr>
          <w:trHeight w:val="2010" w:hRule="atLeast"/>
        </w:trPr>
        <w:tc>
          <w:tcPr>
            <w:tcW w:w="56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6"/>
                <w:szCs w:val="26"/>
              </w:rPr>
            </w:pPr>
            <w:r>
              <w:rPr>
                <w:rFonts w:hint="eastAsia" w:ascii="宋体" w:hAnsi="宋体" w:cs="宋体"/>
                <w:color w:val="000000"/>
                <w:kern w:val="0"/>
                <w:sz w:val="26"/>
                <w:szCs w:val="26"/>
              </w:rPr>
              <w:t>1</w:t>
            </w:r>
            <w:r>
              <w:rPr>
                <w:rFonts w:ascii="宋体" w:hAnsi="宋体" w:cs="宋体"/>
                <w:color w:val="000000"/>
                <w:kern w:val="0"/>
                <w:sz w:val="26"/>
                <w:szCs w:val="26"/>
              </w:rPr>
              <w:t>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智能声光报警器</w:t>
            </w:r>
          </w:p>
        </w:tc>
        <w:tc>
          <w:tcPr>
            <w:tcW w:w="7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ascii="宋体" w:hAnsi="宋体"/>
                <w:szCs w:val="21"/>
              </w:rPr>
              <w:t>▲</w:t>
            </w:r>
            <w:r>
              <w:rPr>
                <w:rFonts w:hint="eastAsia" w:cs="宋体" w:asciiTheme="minorEastAsia" w:hAnsiTheme="minorEastAsia" w:eastAsiaTheme="minorEastAsia"/>
                <w:color w:val="000000"/>
                <w:kern w:val="0"/>
                <w:szCs w:val="21"/>
              </w:rPr>
              <w:t>1、编码型警报器，可直接接入火灾报警控制器的信号二总线（需由电源系统提供二根DC24V电源线）；2、四线制，与控制器采用无极性信号二总线连接，与电源线采用无极性二线制连接；3、声压级：80dB～115dB（前方3m水平处（A计权））4、闪光频率：1.4Hz±20％，变调周期：4s（1±20％），声调：火警声；5、执行标准：GB 26851-2011。</w:t>
            </w:r>
          </w:p>
        </w:tc>
      </w:tr>
      <w:tr>
        <w:tblPrEx>
          <w:tblCellMar>
            <w:top w:w="0" w:type="dxa"/>
            <w:left w:w="108" w:type="dxa"/>
            <w:bottom w:w="0" w:type="dxa"/>
            <w:right w:w="108" w:type="dxa"/>
          </w:tblCellMar>
        </w:tblPrEx>
        <w:trPr>
          <w:trHeight w:val="1545" w:hRule="atLeast"/>
        </w:trPr>
        <w:tc>
          <w:tcPr>
            <w:tcW w:w="567" w:type="dxa"/>
            <w:tcBorders>
              <w:top w:val="single" w:color="auto" w:sz="4" w:space="0"/>
              <w:left w:val="single" w:color="auto" w:sz="4" w:space="0"/>
              <w:bottom w:val="single" w:color="auto" w:sz="4" w:space="0"/>
              <w:right w:val="nil"/>
            </w:tcBorders>
            <w:shd w:val="clear" w:color="000000" w:fill="FFFFFF"/>
            <w:noWrap/>
            <w:vAlign w:val="center"/>
          </w:tcPr>
          <w:p>
            <w:pPr>
              <w:widowControl/>
              <w:jc w:val="center"/>
              <w:rPr>
                <w:rFonts w:ascii="宋体" w:hAnsi="宋体" w:cs="宋体"/>
                <w:color w:val="000000"/>
                <w:kern w:val="0"/>
                <w:sz w:val="26"/>
                <w:szCs w:val="26"/>
              </w:rPr>
            </w:pPr>
            <w:r>
              <w:rPr>
                <w:rFonts w:hint="eastAsia" w:ascii="宋体" w:hAnsi="宋体" w:cs="宋体"/>
                <w:color w:val="000000"/>
                <w:kern w:val="0"/>
                <w:sz w:val="26"/>
                <w:szCs w:val="26"/>
              </w:rPr>
              <w:t>1</w:t>
            </w:r>
            <w:r>
              <w:rPr>
                <w:rFonts w:ascii="宋体" w:hAnsi="宋体" w:cs="宋体"/>
                <w:color w:val="000000"/>
                <w:kern w:val="0"/>
                <w:sz w:val="26"/>
                <w:szCs w:val="26"/>
              </w:rPr>
              <w:t>4</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火灾报警电话机</w:t>
            </w:r>
          </w:p>
        </w:tc>
        <w:tc>
          <w:tcPr>
            <w:tcW w:w="7020" w:type="dxa"/>
            <w:tcBorders>
              <w:top w:val="single" w:color="auto" w:sz="4" w:space="0"/>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1、固定式安装，摘机即呼叫电话主机；2、工作电压：DC24V，允许范围：DC20V～DC28V；3、无极性二总线制。</w:t>
            </w:r>
          </w:p>
        </w:tc>
      </w:tr>
      <w:tr>
        <w:tblPrEx>
          <w:tblCellMar>
            <w:top w:w="0" w:type="dxa"/>
            <w:left w:w="108" w:type="dxa"/>
            <w:bottom w:w="0" w:type="dxa"/>
            <w:right w:w="108" w:type="dxa"/>
          </w:tblCellMar>
        </w:tblPrEx>
        <w:trPr>
          <w:trHeight w:val="1260" w:hRule="atLeast"/>
        </w:trPr>
        <w:tc>
          <w:tcPr>
            <w:tcW w:w="567" w:type="dxa"/>
            <w:tcBorders>
              <w:top w:val="single" w:color="auto" w:sz="4" w:space="0"/>
              <w:left w:val="single" w:color="auto" w:sz="8" w:space="0"/>
              <w:bottom w:val="single" w:color="auto" w:sz="8" w:space="0"/>
              <w:right w:val="nil"/>
            </w:tcBorders>
            <w:shd w:val="clear" w:color="000000" w:fill="FFFFFF"/>
            <w:noWrap/>
            <w:vAlign w:val="center"/>
          </w:tcPr>
          <w:p>
            <w:pPr>
              <w:widowControl/>
              <w:jc w:val="center"/>
              <w:rPr>
                <w:rFonts w:ascii="宋体" w:hAnsi="宋体" w:cs="宋体"/>
                <w:color w:val="000000"/>
                <w:kern w:val="0"/>
                <w:sz w:val="26"/>
                <w:szCs w:val="26"/>
              </w:rPr>
            </w:pPr>
            <w:r>
              <w:rPr>
                <w:rFonts w:hint="eastAsia" w:ascii="宋体" w:hAnsi="宋体" w:cs="宋体"/>
                <w:color w:val="000000"/>
                <w:kern w:val="0"/>
                <w:sz w:val="26"/>
                <w:szCs w:val="26"/>
              </w:rPr>
              <w:t>1</w:t>
            </w:r>
            <w:r>
              <w:rPr>
                <w:rFonts w:ascii="宋体" w:hAnsi="宋体" w:cs="宋体"/>
                <w:color w:val="000000"/>
                <w:kern w:val="0"/>
                <w:sz w:val="26"/>
                <w:szCs w:val="26"/>
              </w:rPr>
              <w:t>5</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color w:val="000000"/>
                <w:kern w:val="0"/>
                <w:sz w:val="24"/>
              </w:rPr>
            </w:pPr>
            <w:r>
              <w:rPr>
                <w:rFonts w:hint="eastAsia" w:ascii="宋体" w:hAnsi="宋体" w:cs="宋体"/>
                <w:bCs/>
                <w:color w:val="000000"/>
                <w:kern w:val="0"/>
                <w:sz w:val="24"/>
              </w:rPr>
              <w:t>模块箱</w:t>
            </w:r>
          </w:p>
        </w:tc>
        <w:tc>
          <w:tcPr>
            <w:tcW w:w="7020" w:type="dxa"/>
            <w:tcBorders>
              <w:top w:val="single" w:color="auto" w:sz="4" w:space="0"/>
              <w:left w:val="nil"/>
              <w:bottom w:val="single" w:color="auto" w:sz="4" w:space="0"/>
              <w:right w:val="single" w:color="auto" w:sz="4" w:space="0"/>
            </w:tcBorders>
            <w:shd w:val="clear" w:color="auto" w:fill="auto"/>
            <w:noWrap/>
            <w:vAlign w:val="center"/>
          </w:tcPr>
          <w:p>
            <w:pPr>
              <w:widowControl/>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至少可以安装4个模块</w:t>
            </w:r>
          </w:p>
        </w:tc>
      </w:tr>
    </w:tbl>
    <w:p>
      <w:pPr>
        <w:spacing w:line="360" w:lineRule="auto"/>
        <w:rPr>
          <w:lang w:val="zh-CN"/>
        </w:rPr>
      </w:pPr>
    </w:p>
    <w:p>
      <w:pPr>
        <w:spacing w:line="360" w:lineRule="auto"/>
      </w:pPr>
    </w:p>
    <w:p>
      <w:pPr>
        <w:pStyle w:val="5"/>
        <w:tabs>
          <w:tab w:val="left" w:pos="7740"/>
        </w:tabs>
        <w:adjustRightInd w:val="0"/>
        <w:snapToGrid w:val="0"/>
        <w:spacing w:line="360" w:lineRule="auto"/>
        <w:ind w:firstLine="562" w:firstLineChars="200"/>
        <w:jc w:val="center"/>
        <w:rPr>
          <w:rFonts w:ascii="仿宋" w:hAnsi="仿宋" w:eastAsia="仿宋" w:cs="仿宋"/>
          <w:b/>
          <w:bCs/>
          <w:sz w:val="28"/>
          <w:szCs w:val="28"/>
          <w:lang w:val="zh-CN"/>
        </w:rPr>
      </w:pPr>
      <w:r>
        <w:rPr>
          <w:rFonts w:hint="eastAsia" w:ascii="仿宋" w:hAnsi="仿宋" w:eastAsia="仿宋" w:cs="仿宋"/>
          <w:b/>
          <w:bCs/>
          <w:sz w:val="28"/>
          <w:szCs w:val="28"/>
        </w:rPr>
        <w:t xml:space="preserve">第四部分  </w:t>
      </w:r>
      <w:r>
        <w:rPr>
          <w:rFonts w:hint="eastAsia" w:ascii="仿宋" w:hAnsi="仿宋" w:eastAsia="仿宋" w:cs="仿宋"/>
          <w:b/>
          <w:bCs/>
          <w:sz w:val="28"/>
          <w:szCs w:val="28"/>
          <w:lang w:val="zh-CN"/>
        </w:rPr>
        <w:t>采购项目商务要求</w:t>
      </w:r>
    </w:p>
    <w:p>
      <w:pPr>
        <w:tabs>
          <w:tab w:val="left" w:pos="7740"/>
        </w:tabs>
        <w:autoSpaceDE w:val="0"/>
        <w:autoSpaceDN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一、交货期限：签订合同起</w:t>
      </w:r>
      <w:r>
        <w:rPr>
          <w:rFonts w:ascii="仿宋" w:hAnsi="仿宋" w:eastAsia="仿宋" w:cs="仿宋"/>
          <w:sz w:val="28"/>
          <w:szCs w:val="28"/>
        </w:rPr>
        <w:t>6</w:t>
      </w:r>
      <w:r>
        <w:rPr>
          <w:rFonts w:hint="eastAsia" w:ascii="仿宋" w:hAnsi="仿宋" w:eastAsia="仿宋" w:cs="仿宋"/>
          <w:sz w:val="28"/>
          <w:szCs w:val="28"/>
        </w:rPr>
        <w:t>0个日历天交货到采购单位指定地点并完成施工。</w:t>
      </w:r>
    </w:p>
    <w:p>
      <w:pPr>
        <w:tabs>
          <w:tab w:val="left" w:pos="7740"/>
        </w:tabs>
        <w:autoSpaceDE w:val="0"/>
        <w:autoSpaceDN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二、保修期（含保修期服务要求）：1年或以上。</w:t>
      </w:r>
    </w:p>
    <w:p>
      <w:pPr>
        <w:tabs>
          <w:tab w:val="left" w:pos="7740"/>
        </w:tabs>
        <w:autoSpaceDE w:val="0"/>
        <w:autoSpaceDN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三、采购单位将自投标人履行完合同义务之日起10个工作日内组织验收。</w:t>
      </w:r>
    </w:p>
    <w:p>
      <w:pPr>
        <w:tabs>
          <w:tab w:val="left" w:pos="7740"/>
        </w:tabs>
        <w:autoSpaceDE w:val="0"/>
        <w:autoSpaceDN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四、付款方式：合同签订之日起10个工作日内，采购单位向中标方支付合同总价款的</w:t>
      </w:r>
      <w:r>
        <w:rPr>
          <w:rFonts w:ascii="仿宋" w:hAnsi="仿宋" w:eastAsia="仿宋" w:cs="仿宋"/>
          <w:sz w:val="28"/>
          <w:szCs w:val="28"/>
        </w:rPr>
        <w:t>4</w:t>
      </w:r>
      <w:r>
        <w:rPr>
          <w:rFonts w:hint="eastAsia" w:ascii="仿宋" w:hAnsi="仿宋" w:eastAsia="仿宋" w:cs="仿宋"/>
          <w:sz w:val="28"/>
          <w:szCs w:val="28"/>
        </w:rPr>
        <w:t>0%作为工程备料款；项目竣工验收后15个工作日内，采购单位向中标方支付合同余款。</w:t>
      </w:r>
    </w:p>
    <w:p>
      <w:pPr>
        <w:tabs>
          <w:tab w:val="left" w:pos="7740"/>
        </w:tabs>
        <w:autoSpaceDE w:val="0"/>
        <w:autoSpaceDN w:val="0"/>
        <w:spacing w:line="360" w:lineRule="auto"/>
        <w:ind w:firstLine="560" w:firstLineChars="200"/>
        <w:rPr>
          <w:rFonts w:ascii="仿宋" w:hAnsi="仿宋" w:eastAsia="仿宋" w:cs="仿宋"/>
          <w:sz w:val="28"/>
          <w:szCs w:val="28"/>
        </w:rPr>
      </w:pPr>
    </w:p>
    <w:p>
      <w:pPr>
        <w:jc w:val="center"/>
        <w:rPr>
          <w:rFonts w:ascii="仿宋" w:hAnsi="仿宋" w:eastAsia="仿宋" w:cs="仿宋"/>
          <w:b/>
          <w:sz w:val="28"/>
          <w:szCs w:val="28"/>
          <w:lang w:val="zh-CN"/>
        </w:rPr>
      </w:pPr>
      <w:r>
        <w:rPr>
          <w:rFonts w:hint="eastAsia" w:ascii="仿宋" w:hAnsi="仿宋" w:eastAsia="仿宋" w:cs="仿宋"/>
          <w:b/>
          <w:bCs/>
          <w:sz w:val="28"/>
          <w:szCs w:val="28"/>
        </w:rPr>
        <w:t>第五部分  投标人须知</w:t>
      </w:r>
    </w:p>
    <w:p>
      <w:pPr>
        <w:tabs>
          <w:tab w:val="left" w:pos="7740"/>
        </w:tabs>
        <w:autoSpaceDE w:val="0"/>
        <w:autoSpaceDN w:val="0"/>
        <w:ind w:left="420" w:leftChars="200" w:right="34"/>
        <w:rPr>
          <w:rFonts w:ascii="仿宋" w:hAnsi="仿宋" w:eastAsia="仿宋" w:cs="仿宋"/>
          <w:bCs/>
          <w:sz w:val="28"/>
          <w:szCs w:val="28"/>
        </w:rPr>
      </w:pPr>
      <w:r>
        <w:rPr>
          <w:rFonts w:hint="eastAsia" w:ascii="仿宋" w:hAnsi="仿宋" w:eastAsia="仿宋" w:cs="仿宋"/>
          <w:bCs/>
          <w:sz w:val="28"/>
          <w:szCs w:val="28"/>
        </w:rPr>
        <w:t>一、投标文件的递交</w:t>
      </w:r>
    </w:p>
    <w:p>
      <w:pPr>
        <w:tabs>
          <w:tab w:val="left" w:pos="7740"/>
        </w:tabs>
        <w:autoSpaceDE w:val="0"/>
        <w:autoSpaceDN w:val="0"/>
        <w:ind w:right="34" w:firstLine="560" w:firstLineChars="200"/>
        <w:rPr>
          <w:rFonts w:ascii="仿宋" w:hAnsi="仿宋" w:eastAsia="仿宋" w:cs="仿宋"/>
          <w:bCs/>
          <w:sz w:val="28"/>
          <w:szCs w:val="28"/>
        </w:rPr>
      </w:pPr>
      <w:r>
        <w:rPr>
          <w:rFonts w:hint="eastAsia" w:ascii="仿宋" w:hAnsi="仿宋" w:eastAsia="仿宋" w:cs="仿宋"/>
          <w:bCs/>
          <w:sz w:val="28"/>
          <w:szCs w:val="28"/>
        </w:rPr>
        <w:t>1. 投标文件应进行包装、加贴封条。一式五份（正本1份、副本4份），外包装上应当注明采购项目名称、注明“在规定的开标日期和时点之前不得启封”的字样，封口处应加盖投标人印章。</w:t>
      </w:r>
    </w:p>
    <w:p>
      <w:pPr>
        <w:tabs>
          <w:tab w:val="left" w:pos="7740"/>
        </w:tabs>
        <w:autoSpaceDE w:val="0"/>
        <w:autoSpaceDN w:val="0"/>
        <w:ind w:right="34" w:firstLine="560" w:firstLineChars="200"/>
        <w:rPr>
          <w:rFonts w:ascii="仿宋" w:hAnsi="仿宋" w:eastAsia="仿宋" w:cs="仿宋"/>
          <w:bCs/>
          <w:sz w:val="28"/>
          <w:szCs w:val="28"/>
        </w:rPr>
      </w:pPr>
      <w:r>
        <w:rPr>
          <w:rFonts w:hint="eastAsia" w:ascii="仿宋" w:hAnsi="仿宋" w:eastAsia="仿宋" w:cs="仿宋"/>
          <w:bCs/>
          <w:sz w:val="28"/>
          <w:szCs w:val="28"/>
        </w:rPr>
        <w:t>2. 投标文件可以通过快递寄送到采购单位，由采购单位联系人签收。</w:t>
      </w:r>
    </w:p>
    <w:p>
      <w:pPr>
        <w:tabs>
          <w:tab w:val="left" w:pos="7740"/>
        </w:tabs>
        <w:autoSpaceDE w:val="0"/>
        <w:autoSpaceDN w:val="0"/>
        <w:ind w:right="34" w:firstLine="560" w:firstLineChars="200"/>
        <w:rPr>
          <w:rFonts w:ascii="仿宋" w:hAnsi="仿宋" w:eastAsia="仿宋" w:cs="仿宋"/>
          <w:bCs/>
          <w:sz w:val="28"/>
          <w:szCs w:val="28"/>
        </w:rPr>
      </w:pPr>
      <w:r>
        <w:rPr>
          <w:rFonts w:hint="eastAsia" w:ascii="仿宋" w:hAnsi="仿宋" w:eastAsia="仿宋" w:cs="仿宋"/>
          <w:bCs/>
          <w:sz w:val="28"/>
          <w:szCs w:val="28"/>
        </w:rPr>
        <w:t>3. 投标人所提交的投标文件在评标结束后，无论中标与否都不予退还。</w:t>
      </w:r>
    </w:p>
    <w:p>
      <w:pPr>
        <w:pStyle w:val="5"/>
        <w:tabs>
          <w:tab w:val="left" w:pos="7740"/>
        </w:tabs>
        <w:adjustRightInd w:val="0"/>
        <w:ind w:firstLine="560" w:firstLineChars="200"/>
        <w:rPr>
          <w:rFonts w:ascii="仿宋" w:hAnsi="仿宋" w:eastAsia="仿宋" w:cs="仿宋"/>
          <w:bCs/>
          <w:sz w:val="28"/>
          <w:szCs w:val="28"/>
        </w:rPr>
      </w:pPr>
      <w:r>
        <w:rPr>
          <w:rFonts w:hint="eastAsia" w:ascii="仿宋" w:hAnsi="仿宋" w:eastAsia="仿宋" w:cs="仿宋"/>
          <w:bCs/>
          <w:sz w:val="28"/>
          <w:szCs w:val="28"/>
        </w:rPr>
        <w:t>二、开标与评标</w:t>
      </w:r>
    </w:p>
    <w:p>
      <w:pPr>
        <w:tabs>
          <w:tab w:val="left" w:pos="7740"/>
        </w:tabs>
        <w:autoSpaceDE w:val="0"/>
        <w:autoSpaceDN w:val="0"/>
        <w:adjustRightInd w:val="0"/>
        <w:ind w:right="32" w:firstLine="560" w:firstLineChars="200"/>
        <w:rPr>
          <w:rFonts w:ascii="仿宋" w:hAnsi="仿宋" w:eastAsia="仿宋" w:cs="仿宋"/>
          <w:bCs/>
          <w:sz w:val="28"/>
          <w:szCs w:val="28"/>
        </w:rPr>
      </w:pPr>
      <w:r>
        <w:rPr>
          <w:rFonts w:hint="eastAsia" w:ascii="仿宋" w:hAnsi="仿宋" w:eastAsia="仿宋" w:cs="仿宋"/>
          <w:bCs/>
          <w:sz w:val="28"/>
          <w:szCs w:val="28"/>
        </w:rPr>
        <w:t>1. 采购人在规定的日期、时间和地点组织公开开标。</w:t>
      </w:r>
    </w:p>
    <w:p>
      <w:pPr>
        <w:tabs>
          <w:tab w:val="left" w:pos="7740"/>
        </w:tabs>
        <w:autoSpaceDE w:val="0"/>
        <w:autoSpaceDN w:val="0"/>
        <w:adjustRightInd w:val="0"/>
        <w:ind w:right="32" w:firstLine="560" w:firstLineChars="200"/>
        <w:rPr>
          <w:rFonts w:ascii="仿宋" w:hAnsi="仿宋" w:eastAsia="仿宋" w:cs="仿宋"/>
          <w:bCs/>
          <w:sz w:val="28"/>
          <w:szCs w:val="28"/>
        </w:rPr>
      </w:pPr>
      <w:r>
        <w:rPr>
          <w:rFonts w:hint="eastAsia" w:ascii="仿宋" w:hAnsi="仿宋" w:eastAsia="仿宋" w:cs="仿宋"/>
          <w:bCs/>
          <w:sz w:val="28"/>
          <w:szCs w:val="28"/>
        </w:rPr>
        <w:t>2. 评标委员会只对确定为实质上响应招标文件要求的投标文件进行评价和比较。</w:t>
      </w:r>
    </w:p>
    <w:p>
      <w:pPr>
        <w:tabs>
          <w:tab w:val="left" w:pos="7740"/>
        </w:tabs>
        <w:autoSpaceDE w:val="0"/>
        <w:autoSpaceDN w:val="0"/>
        <w:adjustRightInd w:val="0"/>
        <w:ind w:left="420" w:leftChars="200" w:right="32"/>
        <w:rPr>
          <w:rFonts w:ascii="仿宋" w:hAnsi="仿宋" w:eastAsia="仿宋" w:cs="仿宋"/>
          <w:bCs/>
          <w:sz w:val="28"/>
          <w:szCs w:val="28"/>
        </w:rPr>
      </w:pPr>
      <w:r>
        <w:rPr>
          <w:rFonts w:hint="eastAsia" w:ascii="仿宋" w:hAnsi="仿宋" w:eastAsia="仿宋" w:cs="仿宋"/>
          <w:bCs/>
          <w:sz w:val="28"/>
          <w:szCs w:val="28"/>
        </w:rPr>
        <w:t>3. 采用综合评分法的，按评审的综合得分由高到低顺序排列。</w:t>
      </w:r>
    </w:p>
    <w:p>
      <w:pPr>
        <w:tabs>
          <w:tab w:val="left" w:pos="7740"/>
        </w:tabs>
        <w:autoSpaceDE w:val="0"/>
        <w:autoSpaceDN w:val="0"/>
        <w:adjustRightInd w:val="0"/>
        <w:snapToGrid w:val="0"/>
        <w:spacing w:line="360" w:lineRule="auto"/>
        <w:ind w:left="420" w:right="32" w:hanging="420"/>
        <w:rPr>
          <w:rFonts w:ascii="仿宋" w:hAnsi="仿宋" w:eastAsia="仿宋" w:cs="仿宋"/>
          <w:sz w:val="28"/>
          <w:szCs w:val="28"/>
        </w:rPr>
      </w:pPr>
    </w:p>
    <w:p>
      <w:pPr>
        <w:pStyle w:val="4"/>
        <w:tabs>
          <w:tab w:val="left" w:pos="7740"/>
        </w:tabs>
        <w:spacing w:line="300" w:lineRule="auto"/>
        <w:ind w:firstLine="0"/>
        <w:jc w:val="center"/>
        <w:rPr>
          <w:rFonts w:ascii="仿宋" w:hAnsi="仿宋" w:eastAsia="仿宋" w:cs="仿宋"/>
          <w:b/>
          <w:sz w:val="28"/>
          <w:szCs w:val="28"/>
        </w:rPr>
      </w:pPr>
      <w:r>
        <w:rPr>
          <w:rFonts w:hint="eastAsia" w:ascii="仿宋" w:hAnsi="仿宋" w:eastAsia="仿宋" w:cs="仿宋"/>
          <w:b/>
          <w:sz w:val="28"/>
          <w:szCs w:val="28"/>
        </w:rPr>
        <w:t>第六部分  评标方法、步骤及标准</w:t>
      </w:r>
    </w:p>
    <w:p>
      <w:pPr>
        <w:pStyle w:val="4"/>
        <w:tabs>
          <w:tab w:val="left" w:pos="7740"/>
        </w:tabs>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根据《中华人民共和国政府采购法》、《招标投标法》的相关规定确定以下评标方法、步骤及标准：</w:t>
      </w:r>
    </w:p>
    <w:p>
      <w:pPr>
        <w:pStyle w:val="4"/>
        <w:tabs>
          <w:tab w:val="left" w:pos="7740"/>
        </w:tabs>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一、评标方法</w:t>
      </w:r>
    </w:p>
    <w:p>
      <w:pPr>
        <w:pStyle w:val="4"/>
        <w:tabs>
          <w:tab w:val="left" w:pos="7740"/>
        </w:tabs>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1.本次评标采用综合评分法。</w:t>
      </w:r>
    </w:p>
    <w:p>
      <w:pPr>
        <w:pStyle w:val="4"/>
        <w:tabs>
          <w:tab w:val="left" w:pos="7740"/>
        </w:tabs>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2.本次评标是以招标文件为依据，按公正、科学、客观、平等竞争的要求，推荐有技术实力、报价合理、经验丰富、信誉良好、售后服务好以及综合实力强的中标人。</w:t>
      </w:r>
    </w:p>
    <w:p>
      <w:pPr>
        <w:pStyle w:val="4"/>
        <w:tabs>
          <w:tab w:val="left" w:pos="7740"/>
        </w:tabs>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二、评标步骤</w:t>
      </w:r>
    </w:p>
    <w:p>
      <w:pPr>
        <w:pStyle w:val="4"/>
        <w:tabs>
          <w:tab w:val="left" w:pos="7740"/>
        </w:tabs>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评标委员会进行符合性评审，再进行技术、商务及价格的详细评审。只有通过符合性评审的投标才能进入详细的评审。最后评标委员会出具评标报告，并排序推荐中标候选人。</w:t>
      </w:r>
    </w:p>
    <w:p>
      <w:pPr>
        <w:pStyle w:val="4"/>
        <w:tabs>
          <w:tab w:val="left" w:pos="7740"/>
        </w:tabs>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三、评分及其统计</w:t>
      </w:r>
    </w:p>
    <w:p>
      <w:pPr>
        <w:pStyle w:val="4"/>
        <w:tabs>
          <w:tab w:val="left" w:pos="7740"/>
        </w:tabs>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1.综合比较与评价</w:t>
      </w:r>
    </w:p>
    <w:p>
      <w:pPr>
        <w:spacing w:line="20" w:lineRule="atLeast"/>
        <w:ind w:firstLine="560" w:firstLineChars="200"/>
        <w:rPr>
          <w:rFonts w:ascii="仿宋" w:hAnsi="仿宋" w:eastAsia="仿宋" w:cs="仿宋"/>
          <w:b/>
          <w:bCs/>
          <w:color w:val="000000"/>
          <w:sz w:val="28"/>
          <w:szCs w:val="28"/>
        </w:rPr>
      </w:pPr>
      <w:r>
        <w:rPr>
          <w:rFonts w:hint="eastAsia" w:ascii="仿宋" w:hAnsi="仿宋" w:eastAsia="仿宋" w:cs="仿宋"/>
          <w:color w:val="000000"/>
          <w:sz w:val="28"/>
          <w:szCs w:val="28"/>
        </w:rPr>
        <w:t>本次招标的评标方法采用综合评分法，评标委员会应当按照招标文件中规定的评标方法和标准，对符合性审查合格的投标文件进行商务和技术评估，综合比较与评价。评标时，评标委员会各成员应当独立对每个投标人的投标文件进行评价，并汇总每个投标人的得分。</w:t>
      </w:r>
    </w:p>
    <w:p>
      <w:pPr>
        <w:spacing w:line="2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技术、商务、价格评分应分别考虑下列因素(计算得分均保留小数点后2位，第3位四舍五入)：</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268"/>
        <w:gridCol w:w="212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985"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评分项目</w:t>
            </w:r>
          </w:p>
        </w:tc>
        <w:tc>
          <w:tcPr>
            <w:tcW w:w="2268"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技术部分</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商务部分</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价格部分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分数分配</w:t>
            </w:r>
          </w:p>
        </w:tc>
        <w:tc>
          <w:tcPr>
            <w:tcW w:w="2268" w:type="dxa"/>
            <w:tcBorders>
              <w:top w:val="single" w:color="auto" w:sz="4" w:space="0"/>
              <w:left w:val="single" w:color="auto" w:sz="4" w:space="0"/>
              <w:bottom w:val="single" w:color="auto" w:sz="4" w:space="0"/>
              <w:right w:val="single" w:color="auto" w:sz="4" w:space="0"/>
            </w:tcBorders>
            <w:vAlign w:val="center"/>
          </w:tcPr>
          <w:p>
            <w:pPr>
              <w:pStyle w:val="4"/>
              <w:spacing w:line="20" w:lineRule="atLeast"/>
              <w:ind w:firstLine="31"/>
              <w:jc w:val="center"/>
              <w:rPr>
                <w:rFonts w:ascii="仿宋" w:hAnsi="仿宋" w:eastAsia="仿宋" w:cs="仿宋"/>
                <w:color w:val="000000"/>
                <w:sz w:val="28"/>
                <w:szCs w:val="28"/>
              </w:rPr>
            </w:pPr>
            <w:r>
              <w:rPr>
                <w:rFonts w:ascii="仿宋" w:hAnsi="仿宋" w:eastAsia="仿宋" w:cs="仿宋"/>
                <w:color w:val="000000"/>
                <w:sz w:val="28"/>
                <w:szCs w:val="28"/>
              </w:rPr>
              <w:t>5</w:t>
            </w:r>
            <w:r>
              <w:rPr>
                <w:rFonts w:hint="eastAsia" w:ascii="仿宋" w:hAnsi="仿宋" w:eastAsia="仿宋" w:cs="仿宋"/>
                <w:color w:val="000000"/>
                <w:sz w:val="28"/>
                <w:szCs w:val="28"/>
              </w:rPr>
              <w:t>0</w:t>
            </w:r>
          </w:p>
        </w:tc>
        <w:tc>
          <w:tcPr>
            <w:tcW w:w="2126" w:type="dxa"/>
            <w:tcBorders>
              <w:top w:val="single" w:color="auto" w:sz="4" w:space="0"/>
              <w:left w:val="single" w:color="auto" w:sz="4" w:space="0"/>
              <w:bottom w:val="single" w:color="auto" w:sz="4" w:space="0"/>
              <w:right w:val="single" w:color="auto" w:sz="4" w:space="0"/>
            </w:tcBorders>
            <w:vAlign w:val="center"/>
          </w:tcPr>
          <w:p>
            <w:pPr>
              <w:pStyle w:val="4"/>
              <w:spacing w:line="20" w:lineRule="atLeast"/>
              <w:ind w:firstLine="0"/>
              <w:jc w:val="center"/>
              <w:rPr>
                <w:rFonts w:ascii="仿宋" w:hAnsi="仿宋" w:eastAsia="仿宋" w:cs="仿宋"/>
                <w:color w:val="000000"/>
                <w:sz w:val="28"/>
                <w:szCs w:val="28"/>
              </w:rPr>
            </w:pPr>
            <w:r>
              <w:rPr>
                <w:rFonts w:hint="eastAsia" w:ascii="仿宋" w:hAnsi="仿宋" w:eastAsia="仿宋" w:cs="仿宋"/>
                <w:color w:val="000000"/>
                <w:sz w:val="28"/>
                <w:szCs w:val="28"/>
              </w:rPr>
              <w:t>20</w:t>
            </w:r>
          </w:p>
        </w:tc>
        <w:tc>
          <w:tcPr>
            <w:tcW w:w="1985" w:type="dxa"/>
            <w:tcBorders>
              <w:top w:val="single" w:color="auto" w:sz="4" w:space="0"/>
              <w:left w:val="single" w:color="auto" w:sz="4" w:space="0"/>
              <w:bottom w:val="single" w:color="auto" w:sz="4" w:space="0"/>
              <w:right w:val="single" w:color="auto" w:sz="4" w:space="0"/>
            </w:tcBorders>
            <w:vAlign w:val="center"/>
          </w:tcPr>
          <w:p>
            <w:pPr>
              <w:pStyle w:val="4"/>
              <w:spacing w:line="20" w:lineRule="atLeast"/>
              <w:jc w:val="center"/>
              <w:rPr>
                <w:rFonts w:ascii="仿宋" w:hAnsi="仿宋" w:eastAsia="仿宋" w:cs="仿宋"/>
                <w:color w:val="000000"/>
                <w:sz w:val="28"/>
                <w:szCs w:val="28"/>
              </w:rPr>
            </w:pPr>
            <w:r>
              <w:rPr>
                <w:rFonts w:ascii="仿宋" w:hAnsi="仿宋" w:eastAsia="仿宋" w:cs="仿宋"/>
                <w:color w:val="000000"/>
                <w:sz w:val="28"/>
                <w:szCs w:val="28"/>
              </w:rPr>
              <w:t>3</w:t>
            </w:r>
            <w:r>
              <w:rPr>
                <w:rFonts w:hint="eastAsia" w:ascii="仿宋" w:hAnsi="仿宋" w:eastAsia="仿宋" w:cs="仿宋"/>
                <w:color w:val="000000"/>
                <w:sz w:val="28"/>
                <w:szCs w:val="28"/>
              </w:rPr>
              <w:t>0</w:t>
            </w:r>
          </w:p>
        </w:tc>
      </w:tr>
    </w:tbl>
    <w:p>
      <w:pPr>
        <w:spacing w:line="20" w:lineRule="atLeast"/>
        <w:ind w:firstLine="537" w:firstLineChars="192"/>
        <w:rPr>
          <w:rFonts w:ascii="仿宋" w:hAnsi="仿宋" w:eastAsia="仿宋" w:cs="仿宋"/>
          <w:color w:val="000000"/>
          <w:sz w:val="28"/>
          <w:szCs w:val="28"/>
        </w:rPr>
      </w:pPr>
      <w:r>
        <w:rPr>
          <w:rFonts w:hint="eastAsia" w:ascii="仿宋" w:hAnsi="仿宋" w:eastAsia="仿宋" w:cs="仿宋"/>
          <w:color w:val="000000"/>
          <w:sz w:val="28"/>
          <w:szCs w:val="28"/>
        </w:rPr>
        <w:t>（1）技术评分</w:t>
      </w:r>
    </w:p>
    <w:p>
      <w:pPr>
        <w:spacing w:line="20" w:lineRule="atLeast"/>
        <w:ind w:firstLine="537" w:firstLineChars="192"/>
        <w:rPr>
          <w:rFonts w:ascii="仿宋" w:hAnsi="仿宋" w:eastAsia="仿宋" w:cs="仿宋"/>
          <w:color w:val="000000"/>
          <w:sz w:val="28"/>
          <w:szCs w:val="28"/>
        </w:rPr>
      </w:pPr>
      <w:r>
        <w:rPr>
          <w:rFonts w:hint="eastAsia" w:ascii="仿宋" w:hAnsi="仿宋" w:eastAsia="仿宋" w:cs="仿宋"/>
          <w:color w:val="000000"/>
          <w:sz w:val="28"/>
          <w:szCs w:val="28"/>
        </w:rPr>
        <w:t>计算公式：技术得分=各评委评分之和/评委人数</w:t>
      </w:r>
    </w:p>
    <w:p>
      <w:pPr>
        <w:spacing w:line="20" w:lineRule="atLeast"/>
        <w:ind w:firstLine="537" w:firstLineChars="192"/>
        <w:rPr>
          <w:rFonts w:ascii="仿宋" w:hAnsi="仿宋" w:eastAsia="仿宋" w:cs="仿宋"/>
          <w:color w:val="000000"/>
          <w:sz w:val="28"/>
          <w:szCs w:val="28"/>
        </w:rPr>
      </w:pPr>
      <w:r>
        <w:rPr>
          <w:rFonts w:hint="eastAsia" w:ascii="仿宋" w:hAnsi="仿宋" w:eastAsia="仿宋" w:cs="仿宋"/>
          <w:color w:val="000000"/>
          <w:sz w:val="28"/>
          <w:szCs w:val="28"/>
        </w:rPr>
        <w:t>（2）商务评分</w:t>
      </w:r>
    </w:p>
    <w:p>
      <w:pPr>
        <w:spacing w:line="20" w:lineRule="atLeast"/>
        <w:ind w:left="540"/>
        <w:rPr>
          <w:rFonts w:ascii="仿宋" w:hAnsi="仿宋" w:eastAsia="仿宋" w:cs="仿宋"/>
          <w:color w:val="000000"/>
          <w:sz w:val="28"/>
          <w:szCs w:val="28"/>
        </w:rPr>
      </w:pPr>
      <w:r>
        <w:rPr>
          <w:rFonts w:hint="eastAsia" w:ascii="仿宋" w:hAnsi="仿宋" w:eastAsia="仿宋" w:cs="仿宋"/>
          <w:color w:val="000000"/>
          <w:sz w:val="28"/>
          <w:szCs w:val="28"/>
        </w:rPr>
        <w:t>计算公式：商务得分=各评委评分之和/评委人数</w:t>
      </w:r>
    </w:p>
    <w:p>
      <w:pPr>
        <w:spacing w:line="20" w:lineRule="atLeast"/>
        <w:ind w:left="540"/>
        <w:rPr>
          <w:rFonts w:ascii="仿宋" w:hAnsi="仿宋" w:eastAsia="仿宋" w:cs="仿宋"/>
          <w:color w:val="000000"/>
          <w:sz w:val="28"/>
          <w:szCs w:val="28"/>
        </w:rPr>
      </w:pPr>
      <w:r>
        <w:rPr>
          <w:rFonts w:hint="eastAsia" w:ascii="仿宋" w:hAnsi="仿宋" w:eastAsia="仿宋" w:cs="仿宋"/>
          <w:color w:val="000000"/>
          <w:sz w:val="28"/>
          <w:szCs w:val="28"/>
        </w:rPr>
        <w:t>（3）价格评分</w:t>
      </w:r>
    </w:p>
    <w:p>
      <w:pPr>
        <w:spacing w:line="20" w:lineRule="atLeast"/>
        <w:ind w:left="540"/>
        <w:rPr>
          <w:rFonts w:ascii="仿宋" w:hAnsi="仿宋" w:eastAsia="仿宋" w:cs="仿宋"/>
          <w:color w:val="000000"/>
          <w:sz w:val="28"/>
          <w:szCs w:val="28"/>
        </w:rPr>
      </w:pPr>
      <w:r>
        <w:rPr>
          <w:rFonts w:hint="eastAsia" w:ascii="仿宋" w:hAnsi="仿宋" w:eastAsia="仿宋" w:cs="仿宋"/>
          <w:color w:val="000000"/>
          <w:sz w:val="28"/>
          <w:szCs w:val="28"/>
        </w:rPr>
        <w:t>将不同投标人的有效报价中最低价为基准价格，基准价格的投标报价定为满分。折算公式：</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xml:space="preserve">    基准价格=有效报价中最低价</w:t>
      </w:r>
    </w:p>
    <w:p>
      <w:pPr>
        <w:spacing w:line="20" w:lineRule="atLeast"/>
        <w:ind w:left="540"/>
        <w:rPr>
          <w:rFonts w:ascii="仿宋" w:hAnsi="仿宋" w:eastAsia="仿宋" w:cs="仿宋"/>
          <w:color w:val="000000"/>
          <w:sz w:val="28"/>
          <w:szCs w:val="28"/>
        </w:rPr>
      </w:pPr>
      <w:r>
        <w:rPr>
          <w:rFonts w:hint="eastAsia" w:ascii="仿宋" w:hAnsi="仿宋" w:eastAsia="仿宋" w:cs="仿宋"/>
          <w:color w:val="000000"/>
          <w:sz w:val="28"/>
          <w:szCs w:val="28"/>
        </w:rPr>
        <w:t xml:space="preserve">    当投标价格=基准价格时：价格得分=</w:t>
      </w:r>
      <w:r>
        <w:rPr>
          <w:rFonts w:ascii="仿宋" w:hAnsi="仿宋" w:eastAsia="仿宋" w:cs="仿宋"/>
          <w:color w:val="000000"/>
          <w:sz w:val="28"/>
          <w:szCs w:val="28"/>
        </w:rPr>
        <w:t>3</w:t>
      </w:r>
      <w:r>
        <w:rPr>
          <w:rFonts w:hint="eastAsia" w:ascii="仿宋" w:hAnsi="仿宋" w:eastAsia="仿宋" w:cs="仿宋"/>
          <w:color w:val="000000"/>
          <w:sz w:val="28"/>
          <w:szCs w:val="28"/>
        </w:rPr>
        <w:t>0分</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xml:space="preserve">    当投标价格＞基准价格时：价格得分=（基准价格÷投标价格）x</w:t>
      </w:r>
      <w:r>
        <w:rPr>
          <w:rFonts w:ascii="仿宋" w:hAnsi="仿宋" w:eastAsia="仿宋" w:cs="仿宋"/>
          <w:color w:val="000000"/>
          <w:sz w:val="28"/>
          <w:szCs w:val="28"/>
        </w:rPr>
        <w:t>3</w:t>
      </w:r>
      <w:r>
        <w:rPr>
          <w:rFonts w:hint="eastAsia" w:ascii="仿宋" w:hAnsi="仿宋" w:eastAsia="仿宋" w:cs="仿宋"/>
          <w:color w:val="000000"/>
          <w:sz w:val="28"/>
          <w:szCs w:val="28"/>
        </w:rPr>
        <w:t>0分</w:t>
      </w:r>
    </w:p>
    <w:p>
      <w:pPr>
        <w:spacing w:line="2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（4）综合得分</w:t>
      </w:r>
    </w:p>
    <w:p>
      <w:pPr>
        <w:spacing w:line="20" w:lineRule="atLeast"/>
        <w:ind w:firstLine="560" w:firstLineChars="200"/>
        <w:rPr>
          <w:rFonts w:ascii="仿宋" w:hAnsi="仿宋" w:eastAsia="仿宋" w:cs="仿宋"/>
          <w:sz w:val="28"/>
          <w:szCs w:val="28"/>
        </w:rPr>
      </w:pPr>
      <w:r>
        <w:rPr>
          <w:rFonts w:hint="eastAsia" w:ascii="仿宋" w:hAnsi="仿宋" w:eastAsia="仿宋" w:cs="仿宋"/>
          <w:color w:val="000000"/>
          <w:sz w:val="28"/>
          <w:szCs w:val="28"/>
        </w:rPr>
        <w:t>综合得分＝技术部分得分+商务部分得分+价格部分得分</w:t>
      </w:r>
    </w:p>
    <w:p>
      <w:pPr>
        <w:pStyle w:val="4"/>
        <w:tabs>
          <w:tab w:val="left" w:pos="7740"/>
        </w:tabs>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2.评标结果按评审后综合得分由高到低顺序排列。综合得分相同的，按投标报价由低到高顺序排列。综合得分且投标报价相同的，采取随机抽取的方式确定排序。</w:t>
      </w:r>
    </w:p>
    <w:p>
      <w:pPr>
        <w:pStyle w:val="4"/>
        <w:tabs>
          <w:tab w:val="left" w:pos="7740"/>
        </w:tabs>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3.评标结果汇总完成后，除下列情形外，任何人不得修改评标结果：</w:t>
      </w:r>
    </w:p>
    <w:p>
      <w:pPr>
        <w:pStyle w:val="4"/>
        <w:tabs>
          <w:tab w:val="left" w:pos="7740"/>
        </w:tabs>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分值汇总计算错误的；</w:t>
      </w:r>
    </w:p>
    <w:p>
      <w:pPr>
        <w:pStyle w:val="4"/>
        <w:tabs>
          <w:tab w:val="left" w:pos="7740"/>
        </w:tabs>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分项评分超出评分标准范围的；</w:t>
      </w:r>
    </w:p>
    <w:p>
      <w:pPr>
        <w:pStyle w:val="4"/>
        <w:tabs>
          <w:tab w:val="left" w:pos="7740"/>
        </w:tabs>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经评标委员会认定评分畸高、畸低的。</w:t>
      </w:r>
    </w:p>
    <w:p>
      <w:pPr>
        <w:pStyle w:val="4"/>
        <w:tabs>
          <w:tab w:val="left" w:pos="7740"/>
        </w:tabs>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w:t>
      </w:r>
    </w:p>
    <w:p>
      <w:pPr>
        <w:pStyle w:val="4"/>
        <w:tabs>
          <w:tab w:val="left" w:pos="7740"/>
        </w:tabs>
        <w:spacing w:line="20" w:lineRule="atLeast"/>
        <w:ind w:firstLine="560" w:firstLineChars="200"/>
        <w:rPr>
          <w:rFonts w:ascii="仿宋" w:hAnsi="仿宋" w:eastAsia="仿宋" w:cs="仿宋"/>
          <w:sz w:val="28"/>
          <w:szCs w:val="28"/>
        </w:rPr>
      </w:pPr>
    </w:p>
    <w:p>
      <w:pPr>
        <w:pStyle w:val="3"/>
        <w:numPr>
          <w:ilvl w:val="0"/>
          <w:numId w:val="3"/>
        </w:numPr>
        <w:spacing w:line="240" w:lineRule="auto"/>
        <w:rPr>
          <w:rFonts w:ascii="仿宋" w:hAnsi="仿宋" w:eastAsia="仿宋" w:cs="仿宋"/>
          <w:b w:val="0"/>
          <w:bCs w:val="0"/>
          <w:color w:val="000000"/>
        </w:rPr>
      </w:pPr>
      <w:r>
        <w:rPr>
          <w:rFonts w:hint="eastAsia" w:ascii="仿宋" w:hAnsi="仿宋" w:eastAsia="仿宋" w:cs="仿宋"/>
          <w:b w:val="0"/>
          <w:bCs w:val="0"/>
          <w:color w:val="000000"/>
        </w:rPr>
        <w:t>评分标准</w:t>
      </w:r>
    </w:p>
    <w:tbl>
      <w:tblPr>
        <w:tblStyle w:val="9"/>
        <w:tblW w:w="10020" w:type="dxa"/>
        <w:jc w:val="center"/>
        <w:tblLayout w:type="fixed"/>
        <w:tblCellMar>
          <w:top w:w="15" w:type="dxa"/>
          <w:left w:w="15" w:type="dxa"/>
          <w:bottom w:w="15" w:type="dxa"/>
          <w:right w:w="15" w:type="dxa"/>
        </w:tblCellMar>
      </w:tblPr>
      <w:tblGrid>
        <w:gridCol w:w="954"/>
        <w:gridCol w:w="1349"/>
        <w:gridCol w:w="392"/>
        <w:gridCol w:w="1369"/>
        <w:gridCol w:w="5089"/>
        <w:gridCol w:w="867"/>
      </w:tblGrid>
      <w:tr>
        <w:tblPrEx>
          <w:tblCellMar>
            <w:top w:w="15" w:type="dxa"/>
            <w:left w:w="15" w:type="dxa"/>
            <w:bottom w:w="15" w:type="dxa"/>
            <w:right w:w="15" w:type="dxa"/>
          </w:tblCellMar>
        </w:tblPrEx>
        <w:trPr>
          <w:trHeight w:val="366" w:hRule="atLeast"/>
          <w:jc w:val="center"/>
        </w:trPr>
        <w:tc>
          <w:tcPr>
            <w:tcW w:w="9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评审内容</w:t>
            </w:r>
          </w:p>
        </w:tc>
        <w:tc>
          <w:tcPr>
            <w:tcW w:w="13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权重值100%</w:t>
            </w:r>
          </w:p>
        </w:tc>
        <w:tc>
          <w:tcPr>
            <w:tcW w:w="17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评分因素</w:t>
            </w:r>
          </w:p>
        </w:tc>
        <w:tc>
          <w:tcPr>
            <w:tcW w:w="5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评审子项</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满分值</w:t>
            </w:r>
          </w:p>
        </w:tc>
      </w:tr>
      <w:tr>
        <w:tblPrEx>
          <w:tblCellMar>
            <w:top w:w="15" w:type="dxa"/>
            <w:left w:w="15" w:type="dxa"/>
            <w:bottom w:w="15" w:type="dxa"/>
            <w:right w:w="15" w:type="dxa"/>
          </w:tblCellMar>
        </w:tblPrEx>
        <w:trPr>
          <w:trHeight w:val="2843" w:hRule="atLeast"/>
          <w:jc w:val="center"/>
        </w:trPr>
        <w:tc>
          <w:tcPr>
            <w:tcW w:w="954"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商务部分</w:t>
            </w:r>
          </w:p>
        </w:tc>
        <w:tc>
          <w:tcPr>
            <w:tcW w:w="1349"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0</w:t>
            </w:r>
            <w:r>
              <w:rPr>
                <w:rFonts w:hint="eastAsia" w:ascii="宋体" w:hAnsi="宋体" w:cs="宋体"/>
                <w:color w:val="000000"/>
                <w:szCs w:val="21"/>
              </w:rPr>
              <w:t>%</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1</w:t>
            </w: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综合实力</w:t>
            </w:r>
          </w:p>
        </w:tc>
        <w:tc>
          <w:tcPr>
            <w:tcW w:w="508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pPr>
            <w:r>
              <w:rPr>
                <w:rFonts w:ascii="宋体" w:hAnsi="宋体" w:cs="宋体"/>
                <w:szCs w:val="22"/>
              </w:rPr>
              <w:t>1</w:t>
            </w:r>
            <w:r>
              <w:rPr>
                <w:rFonts w:hint="eastAsia" w:ascii="宋体" w:hAnsi="宋体" w:cs="宋体"/>
                <w:szCs w:val="22"/>
              </w:rPr>
              <w:t>、提供安全生产许可证证明（扫描件）计</w:t>
            </w:r>
            <w:r>
              <w:rPr>
                <w:rFonts w:ascii="宋体" w:hAnsi="宋体" w:cs="宋体"/>
                <w:szCs w:val="22"/>
              </w:rPr>
              <w:t>2</w:t>
            </w:r>
            <w:r>
              <w:rPr>
                <w:rFonts w:hint="eastAsia" w:ascii="宋体" w:hAnsi="宋体" w:cs="宋体"/>
                <w:szCs w:val="22"/>
              </w:rPr>
              <w:t>分；</w:t>
            </w:r>
          </w:p>
          <w:p>
            <w:pPr>
              <w:spacing w:line="340" w:lineRule="exact"/>
              <w:jc w:val="left"/>
            </w:pPr>
            <w:r>
              <w:rPr>
                <w:rFonts w:ascii="宋体" w:hAnsi="宋体" w:cs="宋体"/>
                <w:szCs w:val="22"/>
              </w:rPr>
              <w:t>2</w:t>
            </w:r>
            <w:r>
              <w:rPr>
                <w:rFonts w:hint="eastAsia" w:ascii="宋体" w:hAnsi="宋体" w:cs="宋体"/>
                <w:szCs w:val="22"/>
              </w:rPr>
              <w:t>、提供三大体系ISO认证证书（包含质量管理体系、职业健康安全管理体系、环境管理体系）（扫描件）每个体系计</w:t>
            </w:r>
            <w:r>
              <w:rPr>
                <w:rFonts w:ascii="宋体" w:hAnsi="宋体" w:cs="宋体"/>
                <w:szCs w:val="22"/>
              </w:rPr>
              <w:t>2</w:t>
            </w:r>
            <w:r>
              <w:rPr>
                <w:rFonts w:hint="eastAsia" w:ascii="宋体" w:hAnsi="宋体" w:cs="宋体"/>
                <w:szCs w:val="22"/>
              </w:rPr>
              <w:t>分、最多计</w:t>
            </w:r>
            <w:r>
              <w:rPr>
                <w:rFonts w:ascii="宋体" w:hAnsi="宋体" w:cs="宋体"/>
                <w:szCs w:val="22"/>
              </w:rPr>
              <w:t>6</w:t>
            </w:r>
            <w:r>
              <w:rPr>
                <w:rFonts w:hint="eastAsia" w:ascii="宋体" w:hAnsi="宋体" w:cs="宋体"/>
                <w:szCs w:val="22"/>
              </w:rPr>
              <w:t>分。</w:t>
            </w:r>
          </w:p>
          <w:p>
            <w:pPr>
              <w:widowControl/>
              <w:jc w:val="left"/>
              <w:rPr>
                <w:rStyle w:val="22"/>
                <w:rFonts w:hint="default" w:ascii="Times New Roman" w:hAnsi="Times New Roman"/>
                <w:color w:val="auto"/>
                <w:kern w:val="0"/>
                <w:sz w:val="21"/>
                <w:szCs w:val="21"/>
              </w:rPr>
            </w:pPr>
            <w:r>
              <w:rPr>
                <w:rStyle w:val="22"/>
                <w:rFonts w:hint="default"/>
                <w:szCs w:val="21"/>
              </w:rPr>
              <w:t>3、投标人 2020-2022 年连续三年盈利的,得 2 分，需提供有效的 2020-2022年的财务审计报告复印件作为证明材料，不满足或者未提供不得分；</w:t>
            </w:r>
          </w:p>
          <w:p>
            <w:pPr>
              <w:widowControl/>
              <w:rPr>
                <w:rFonts w:ascii="宋体" w:hAnsi="宋体"/>
                <w:color w:val="000000"/>
                <w:sz w:val="22"/>
                <w:szCs w:val="21"/>
              </w:rPr>
            </w:pPr>
            <w:r>
              <w:rPr>
                <w:rFonts w:hint="eastAsia" w:ascii="宋体" w:hAnsi="宋体" w:cs="宋体"/>
                <w:szCs w:val="22"/>
              </w:rPr>
              <w:t>注：扫描件需盖公章有效。</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ascii="宋体" w:hAnsi="宋体" w:cs="宋体"/>
                <w:kern w:val="0"/>
                <w:szCs w:val="21"/>
                <w:lang w:bidi="ar"/>
              </w:rPr>
              <w:t>10</w:t>
            </w:r>
            <w:r>
              <w:rPr>
                <w:rFonts w:hint="eastAsia" w:ascii="宋体" w:hAnsi="宋体" w:cs="宋体"/>
                <w:kern w:val="0"/>
                <w:szCs w:val="21"/>
                <w:lang w:bidi="ar"/>
              </w:rPr>
              <w:t>分</w:t>
            </w:r>
          </w:p>
        </w:tc>
      </w:tr>
      <w:tr>
        <w:tblPrEx>
          <w:tblCellMar>
            <w:top w:w="15" w:type="dxa"/>
            <w:left w:w="15" w:type="dxa"/>
            <w:bottom w:w="15" w:type="dxa"/>
            <w:right w:w="15" w:type="dxa"/>
          </w:tblCellMar>
        </w:tblPrEx>
        <w:trPr>
          <w:trHeight w:val="712" w:hRule="atLeast"/>
          <w:jc w:val="center"/>
        </w:trPr>
        <w:tc>
          <w:tcPr>
            <w:tcW w:w="954" w:type="dxa"/>
            <w:vMerge w:val="continue"/>
            <w:tcBorders>
              <w:left w:val="single" w:color="000000" w:sz="4" w:space="0"/>
              <w:bottom w:val="single" w:color="000000" w:sz="4" w:space="0"/>
              <w:right w:val="single" w:color="000000" w:sz="4" w:space="0"/>
            </w:tcBorders>
            <w:vAlign w:val="center"/>
          </w:tcPr>
          <w:p>
            <w:pPr>
              <w:widowControl/>
              <w:jc w:val="center"/>
              <w:textAlignment w:val="center"/>
              <w:rPr>
                <w:szCs w:val="21"/>
              </w:rPr>
            </w:pPr>
          </w:p>
        </w:tc>
        <w:tc>
          <w:tcPr>
            <w:tcW w:w="134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szCs w:val="21"/>
              </w:rPr>
            </w:pP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ascii="仿宋" w:hAnsi="仿宋" w:eastAsia="仿宋" w:cs="仿宋"/>
                <w:kern w:val="0"/>
                <w:szCs w:val="21"/>
              </w:rPr>
            </w:pPr>
            <w:r>
              <w:rPr>
                <w:rFonts w:hint="eastAsia" w:ascii="仿宋" w:hAnsi="仿宋" w:eastAsia="仿宋" w:cs="仿宋"/>
                <w:kern w:val="0"/>
                <w:szCs w:val="21"/>
              </w:rPr>
              <w:t>2</w:t>
            </w: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szCs w:val="21"/>
              </w:rPr>
              <w:t>保修期</w:t>
            </w:r>
          </w:p>
        </w:tc>
        <w:tc>
          <w:tcPr>
            <w:tcW w:w="508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szCs w:val="21"/>
              </w:rPr>
            </w:pPr>
            <w:r>
              <w:rPr>
                <w:rFonts w:hint="eastAsia" w:ascii="宋体" w:hAnsi="宋体" w:cs="宋体"/>
                <w:kern w:val="0"/>
                <w:szCs w:val="21"/>
                <w:lang w:bidi="ar"/>
              </w:rPr>
              <w:t>系统重要设备承诺质保期为1年得1分，2年得</w:t>
            </w:r>
            <w:r>
              <w:rPr>
                <w:rFonts w:ascii="宋体" w:hAnsi="宋体" w:cs="宋体"/>
                <w:kern w:val="0"/>
                <w:szCs w:val="21"/>
                <w:lang w:bidi="ar"/>
              </w:rPr>
              <w:t>2</w:t>
            </w:r>
            <w:r>
              <w:rPr>
                <w:rFonts w:hint="eastAsia" w:ascii="宋体" w:hAnsi="宋体" w:cs="宋体"/>
                <w:kern w:val="0"/>
                <w:szCs w:val="21"/>
                <w:lang w:bidi="ar"/>
              </w:rPr>
              <w:t>分，3年或以上得</w:t>
            </w:r>
            <w:r>
              <w:rPr>
                <w:rFonts w:ascii="宋体" w:hAnsi="宋体" w:cs="宋体"/>
                <w:kern w:val="0"/>
                <w:szCs w:val="21"/>
                <w:lang w:bidi="ar"/>
              </w:rPr>
              <w:t>4</w:t>
            </w:r>
            <w:r>
              <w:rPr>
                <w:rFonts w:hint="eastAsia" w:ascii="宋体" w:hAnsi="宋体" w:cs="宋体"/>
                <w:kern w:val="0"/>
                <w:szCs w:val="21"/>
                <w:lang w:bidi="ar"/>
              </w:rPr>
              <w:t>分，不满足得0分.</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ascii="宋体" w:hAnsi="宋体" w:cs="宋体"/>
                <w:kern w:val="0"/>
                <w:szCs w:val="21"/>
                <w:lang w:bidi="ar"/>
              </w:rPr>
              <w:t>4</w:t>
            </w:r>
            <w:r>
              <w:rPr>
                <w:rFonts w:hint="eastAsia" w:ascii="宋体" w:hAnsi="宋体" w:cs="宋体"/>
                <w:kern w:val="0"/>
                <w:szCs w:val="21"/>
                <w:lang w:bidi="ar"/>
              </w:rPr>
              <w:t>分</w:t>
            </w:r>
          </w:p>
        </w:tc>
      </w:tr>
      <w:tr>
        <w:tblPrEx>
          <w:tblCellMar>
            <w:top w:w="15" w:type="dxa"/>
            <w:left w:w="15" w:type="dxa"/>
            <w:bottom w:w="15" w:type="dxa"/>
            <w:right w:w="15" w:type="dxa"/>
          </w:tblCellMar>
        </w:tblPrEx>
        <w:trPr>
          <w:trHeight w:val="1342" w:hRule="atLeast"/>
          <w:jc w:val="center"/>
        </w:trPr>
        <w:tc>
          <w:tcPr>
            <w:tcW w:w="954" w:type="dxa"/>
            <w:vMerge w:val="continue"/>
            <w:tcBorders>
              <w:left w:val="single" w:color="000000" w:sz="4" w:space="0"/>
              <w:bottom w:val="single" w:color="000000" w:sz="4" w:space="0"/>
              <w:right w:val="single" w:color="000000" w:sz="4" w:space="0"/>
            </w:tcBorders>
            <w:vAlign w:val="center"/>
          </w:tcPr>
          <w:p>
            <w:pPr>
              <w:widowControl/>
              <w:jc w:val="center"/>
              <w:textAlignment w:val="center"/>
              <w:rPr>
                <w:szCs w:val="21"/>
              </w:rPr>
            </w:pPr>
          </w:p>
        </w:tc>
        <w:tc>
          <w:tcPr>
            <w:tcW w:w="134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szCs w:val="21"/>
              </w:rPr>
            </w:pP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ascii="仿宋" w:hAnsi="仿宋" w:eastAsia="仿宋" w:cs="仿宋"/>
                <w:kern w:val="0"/>
                <w:szCs w:val="21"/>
              </w:rPr>
            </w:pPr>
            <w:r>
              <w:rPr>
                <w:rFonts w:hint="eastAsia" w:ascii="仿宋" w:hAnsi="仿宋" w:eastAsia="仿宋" w:cs="仿宋"/>
                <w:kern w:val="0"/>
                <w:szCs w:val="21"/>
              </w:rPr>
              <w:t>3</w:t>
            </w: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w w:val="95"/>
                <w:sz w:val="24"/>
              </w:rPr>
              <w:t>企业业绩</w:t>
            </w:r>
          </w:p>
        </w:tc>
        <w:tc>
          <w:tcPr>
            <w:tcW w:w="508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szCs w:val="21"/>
              </w:rPr>
            </w:pPr>
            <w:r>
              <w:rPr>
                <w:rFonts w:hint="eastAsia"/>
              </w:rPr>
              <w:t>提供近三年</w:t>
            </w:r>
            <w:r>
              <w:t>（从2020年1月1日起，以合同签订的时间为准</w:t>
            </w:r>
            <w:r>
              <w:rPr>
                <w:rFonts w:hint="eastAsia"/>
              </w:rPr>
              <w:t>）最具代表性类似3个工程业绩（类似消防设施相关的工程），每有一项计</w:t>
            </w:r>
            <w:r>
              <w:t>2</w:t>
            </w:r>
            <w:r>
              <w:rPr>
                <w:rFonts w:hint="eastAsia"/>
              </w:rPr>
              <w:t>分，本项最多计</w:t>
            </w:r>
            <w:r>
              <w:t>6</w:t>
            </w:r>
            <w:r>
              <w:rPr>
                <w:rFonts w:hint="eastAsia"/>
              </w:rPr>
              <w:t>分。</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ascii="宋体" w:hAnsi="宋体" w:cs="宋体"/>
                <w:kern w:val="0"/>
                <w:szCs w:val="21"/>
                <w:lang w:bidi="ar"/>
              </w:rPr>
              <w:t>6</w:t>
            </w:r>
            <w:r>
              <w:rPr>
                <w:rFonts w:hint="eastAsia" w:ascii="宋体" w:hAnsi="宋体" w:cs="宋体"/>
                <w:kern w:val="0"/>
                <w:szCs w:val="21"/>
                <w:lang w:bidi="ar"/>
              </w:rPr>
              <w:t>分</w:t>
            </w:r>
          </w:p>
        </w:tc>
      </w:tr>
      <w:tr>
        <w:tblPrEx>
          <w:tblCellMar>
            <w:top w:w="15" w:type="dxa"/>
            <w:left w:w="15" w:type="dxa"/>
            <w:bottom w:w="15" w:type="dxa"/>
            <w:right w:w="15" w:type="dxa"/>
          </w:tblCellMar>
        </w:tblPrEx>
        <w:trPr>
          <w:trHeight w:val="1818" w:hRule="atLeast"/>
          <w:jc w:val="center"/>
        </w:trPr>
        <w:tc>
          <w:tcPr>
            <w:tcW w:w="95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技术部分</w:t>
            </w:r>
          </w:p>
        </w:tc>
        <w:tc>
          <w:tcPr>
            <w:tcW w:w="13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50%</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color w:val="000000"/>
                <w:szCs w:val="21"/>
              </w:rPr>
            </w:pPr>
            <w:r>
              <w:rPr>
                <w:rFonts w:hint="eastAsia" w:hAnsi="宋体" w:cs="仿宋_GB2312"/>
                <w:color w:val="000000" w:themeColor="text1"/>
                <w:szCs w:val="21"/>
                <w14:textFill>
                  <w14:solidFill>
                    <w14:schemeClr w14:val="tx1"/>
                  </w14:solidFill>
                </w14:textFill>
              </w:rPr>
              <w:t>技术参数</w:t>
            </w:r>
          </w:p>
        </w:tc>
        <w:tc>
          <w:tcPr>
            <w:tcW w:w="5089" w:type="dxa"/>
            <w:tcBorders>
              <w:top w:val="single" w:color="000000" w:sz="4" w:space="0"/>
              <w:left w:val="single" w:color="000000" w:sz="4" w:space="0"/>
              <w:bottom w:val="single" w:color="000000" w:sz="4" w:space="0"/>
              <w:right w:val="single" w:color="000000" w:sz="4" w:space="0"/>
            </w:tcBorders>
            <w:vAlign w:val="center"/>
          </w:tcPr>
          <w:p>
            <w:pPr>
              <w:widowControl/>
              <w:rPr>
                <w:szCs w:val="21"/>
              </w:rPr>
            </w:pPr>
            <w:r>
              <w:rPr>
                <w:szCs w:val="21"/>
              </w:rPr>
              <w:t>投标人所投产品技术参数完全满足或优于招标要求的得 10分，有一项不满足扣 1 分， 扣完为止。</w:t>
            </w:r>
            <w:r>
              <w:rPr>
                <w:rFonts w:hint="eastAsia"/>
                <w:szCs w:val="21"/>
              </w:rPr>
              <w:t>提供产品说明书以供参考。</w:t>
            </w:r>
          </w:p>
          <w:p>
            <w:pPr>
              <w:spacing w:line="360" w:lineRule="exact"/>
              <w:rPr>
                <w:rFonts w:ascii="宋体" w:hAnsi="宋体"/>
                <w:szCs w:val="21"/>
              </w:rPr>
            </w:pPr>
            <w:r>
              <w:rPr>
                <w:szCs w:val="21"/>
              </w:rPr>
              <w:t>标注</w:t>
            </w:r>
            <w:r>
              <w:rPr>
                <w:rFonts w:hint="eastAsia" w:ascii="宋体" w:hAnsi="宋体"/>
                <w:szCs w:val="21"/>
              </w:rPr>
              <w:t>▲</w:t>
            </w:r>
            <w:r>
              <w:rPr>
                <w:szCs w:val="21"/>
              </w:rPr>
              <w:t>部分为必须满足项， 如有不满足按无效投标处理。</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1</w:t>
            </w:r>
            <w:r>
              <w:rPr>
                <w:rFonts w:hint="eastAsia" w:ascii="宋体" w:hAnsi="宋体" w:cs="宋体"/>
                <w:color w:val="000000"/>
                <w:kern w:val="0"/>
                <w:szCs w:val="21"/>
                <w:lang w:bidi="ar"/>
              </w:rPr>
              <w:t>0分</w:t>
            </w:r>
          </w:p>
        </w:tc>
      </w:tr>
      <w:tr>
        <w:tblPrEx>
          <w:tblCellMar>
            <w:top w:w="15" w:type="dxa"/>
            <w:left w:w="15" w:type="dxa"/>
            <w:bottom w:w="15" w:type="dxa"/>
            <w:right w:w="15" w:type="dxa"/>
          </w:tblCellMar>
        </w:tblPrEx>
        <w:trPr>
          <w:trHeight w:val="838" w:hRule="atLeast"/>
          <w:jc w:val="center"/>
        </w:trPr>
        <w:tc>
          <w:tcPr>
            <w:tcW w:w="9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1369" w:type="dxa"/>
            <w:tcBorders>
              <w:top w:val="single" w:color="000000" w:sz="4" w:space="0"/>
              <w:left w:val="single" w:color="000000" w:sz="4" w:space="0"/>
              <w:bottom w:val="single" w:color="000000" w:sz="4" w:space="0"/>
              <w:right w:val="single" w:color="000000" w:sz="4" w:space="0"/>
            </w:tcBorders>
            <w:vAlign w:val="center"/>
          </w:tcPr>
          <w:p>
            <w:pPr>
              <w:pStyle w:val="19"/>
              <w:jc w:val="center"/>
              <w:rPr>
                <w:rFonts w:hAnsi="宋体" w:cs="仿宋_GB2312"/>
                <w:color w:val="000000" w:themeColor="text1"/>
                <w:kern w:val="2"/>
                <w:sz w:val="21"/>
                <w:szCs w:val="21"/>
                <w14:textFill>
                  <w14:solidFill>
                    <w14:schemeClr w14:val="tx1"/>
                  </w14:solidFill>
                </w14:textFill>
              </w:rPr>
            </w:pPr>
            <w:r>
              <w:rPr>
                <w:rFonts w:hint="eastAsia" w:hAnsi="宋体" w:cs="仿宋_GB2312"/>
                <w:color w:val="000000" w:themeColor="text1"/>
                <w:kern w:val="2"/>
                <w:sz w:val="21"/>
                <w:szCs w:val="21"/>
                <w14:textFill>
                  <w14:solidFill>
                    <w14:schemeClr w14:val="tx1"/>
                  </w14:solidFill>
                </w14:textFill>
              </w:rPr>
              <w:t>实施方案</w:t>
            </w:r>
          </w:p>
        </w:tc>
        <w:tc>
          <w:tcPr>
            <w:tcW w:w="5089"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szCs w:val="21"/>
              </w:rPr>
            </w:pPr>
            <w:r>
              <w:t>详细说明方案及保障措施，由评标委员会进行横向比较评</w:t>
            </w:r>
            <w:r>
              <w:rPr>
                <w:spacing w:val="-11"/>
              </w:rPr>
              <w:t>分，按优 20</w:t>
            </w:r>
            <w:r>
              <w:rPr>
                <w:rFonts w:hint="eastAsia"/>
                <w:spacing w:val="-11"/>
              </w:rPr>
              <w:t>-</w:t>
            </w:r>
            <w:r>
              <w:rPr>
                <w:spacing w:val="-11"/>
              </w:rPr>
              <w:t>3</w:t>
            </w:r>
            <w:r>
              <w:rPr>
                <w:rFonts w:hint="eastAsia"/>
                <w:spacing w:val="-11"/>
              </w:rPr>
              <w:t>0</w:t>
            </w:r>
            <w:r>
              <w:rPr>
                <w:spacing w:val="-23"/>
              </w:rPr>
              <w:t xml:space="preserve"> 分，良 10</w:t>
            </w:r>
            <w:r>
              <w:rPr>
                <w:rFonts w:hint="eastAsia"/>
                <w:spacing w:val="-23"/>
              </w:rPr>
              <w:t>-</w:t>
            </w:r>
            <w:r>
              <w:rPr>
                <w:spacing w:val="-23"/>
              </w:rPr>
              <w:t xml:space="preserve">19 分，中 </w:t>
            </w:r>
            <w:r>
              <w:t>1</w:t>
            </w:r>
            <w:r>
              <w:rPr>
                <w:rFonts w:hint="eastAsia"/>
              </w:rPr>
              <w:t>-9</w:t>
            </w:r>
            <w:r>
              <w:rPr>
                <w:spacing w:val="-8"/>
              </w:rPr>
              <w:t xml:space="preserve"> 分，差不得分</w:t>
            </w:r>
          </w:p>
          <w:p>
            <w:pPr>
              <w:spacing w:line="360" w:lineRule="exact"/>
              <w:rPr>
                <w:rFonts w:ascii="宋体" w:hAnsi="宋体"/>
                <w:szCs w:val="21"/>
              </w:rPr>
            </w:pPr>
            <w:r>
              <w:rPr>
                <w:rFonts w:hint="eastAsia" w:ascii="宋体" w:hAnsi="宋体"/>
                <w:szCs w:val="21"/>
              </w:rPr>
              <w:t>综合评定：0～</w:t>
            </w:r>
            <w:r>
              <w:rPr>
                <w:rFonts w:ascii="宋体" w:hAnsi="宋体"/>
                <w:szCs w:val="21"/>
              </w:rPr>
              <w:t>30</w:t>
            </w:r>
            <w:r>
              <w:rPr>
                <w:rFonts w:hint="eastAsia" w:ascii="宋体" w:hAnsi="宋体"/>
                <w:szCs w:val="21"/>
              </w:rPr>
              <w:t>分。</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30</w:t>
            </w:r>
            <w:r>
              <w:rPr>
                <w:rFonts w:hint="eastAsia" w:ascii="宋体" w:hAnsi="宋体" w:cs="宋体"/>
                <w:color w:val="000000"/>
                <w:kern w:val="0"/>
                <w:szCs w:val="21"/>
                <w:lang w:bidi="ar"/>
              </w:rPr>
              <w:t>分</w:t>
            </w:r>
          </w:p>
        </w:tc>
      </w:tr>
      <w:tr>
        <w:tblPrEx>
          <w:tblCellMar>
            <w:top w:w="15" w:type="dxa"/>
            <w:left w:w="15" w:type="dxa"/>
            <w:bottom w:w="15" w:type="dxa"/>
            <w:right w:w="15" w:type="dxa"/>
          </w:tblCellMar>
        </w:tblPrEx>
        <w:trPr>
          <w:trHeight w:val="208" w:hRule="atLeast"/>
          <w:jc w:val="center"/>
        </w:trPr>
        <w:tc>
          <w:tcPr>
            <w:tcW w:w="9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w:t>
            </w:r>
          </w:p>
        </w:tc>
        <w:tc>
          <w:tcPr>
            <w:tcW w:w="1369" w:type="dxa"/>
            <w:tcBorders>
              <w:top w:val="single" w:color="000000" w:sz="4" w:space="0"/>
              <w:left w:val="single" w:color="000000" w:sz="4" w:space="0"/>
              <w:bottom w:val="single" w:color="000000" w:sz="4" w:space="0"/>
              <w:right w:val="single" w:color="000000" w:sz="4" w:space="0"/>
            </w:tcBorders>
            <w:vAlign w:val="center"/>
          </w:tcPr>
          <w:p>
            <w:pPr>
              <w:pStyle w:val="19"/>
              <w:jc w:val="center"/>
              <w:rPr>
                <w:rFonts w:hAnsi="宋体" w:cs="仿宋_GB2312"/>
                <w:color w:val="000000" w:themeColor="text1"/>
                <w:kern w:val="2"/>
                <w:sz w:val="21"/>
                <w:szCs w:val="21"/>
                <w14:textFill>
                  <w14:solidFill>
                    <w14:schemeClr w14:val="tx1"/>
                  </w14:solidFill>
                </w14:textFill>
              </w:rPr>
            </w:pPr>
            <w:r>
              <w:rPr>
                <w:rFonts w:hint="eastAsia" w:hAnsi="宋体" w:cs="仿宋_GB2312"/>
                <w:color w:val="000000" w:themeColor="text1"/>
                <w:kern w:val="2"/>
                <w:sz w:val="21"/>
                <w:szCs w:val="21"/>
                <w14:textFill>
                  <w14:solidFill>
                    <w14:schemeClr w14:val="tx1"/>
                  </w14:solidFill>
                </w14:textFill>
              </w:rPr>
              <w:t>技术证明</w:t>
            </w:r>
          </w:p>
        </w:tc>
        <w:tc>
          <w:tcPr>
            <w:tcW w:w="5089" w:type="dxa"/>
            <w:tcBorders>
              <w:top w:val="single" w:color="000000" w:sz="4" w:space="0"/>
              <w:left w:val="single" w:color="000000" w:sz="4" w:space="0"/>
              <w:bottom w:val="single" w:color="000000" w:sz="4" w:space="0"/>
              <w:right w:val="single" w:color="000000" w:sz="4" w:space="0"/>
            </w:tcBorders>
            <w:vAlign w:val="center"/>
          </w:tcPr>
          <w:p>
            <w:pPr>
              <w:pStyle w:val="19"/>
              <w:rPr>
                <w:rFonts w:hAnsi="宋体"/>
                <w:color w:val="auto"/>
                <w:sz w:val="21"/>
                <w:szCs w:val="21"/>
              </w:rPr>
            </w:pPr>
            <w:r>
              <w:rPr>
                <w:rFonts w:hint="eastAsia" w:hAnsi="宋体"/>
                <w:color w:val="auto"/>
                <w:sz w:val="21"/>
                <w:szCs w:val="21"/>
              </w:rPr>
              <w:t>卖方需提供主要设备厂商出具的授权函和售后服务承诺函。</w:t>
            </w:r>
          </w:p>
          <w:p>
            <w:pPr>
              <w:pStyle w:val="19"/>
              <w:jc w:val="both"/>
              <w:rPr>
                <w:rFonts w:hAnsi="宋体"/>
                <w:color w:val="auto"/>
                <w:sz w:val="21"/>
                <w:szCs w:val="21"/>
              </w:rPr>
            </w:pPr>
            <w:r>
              <w:rPr>
                <w:rFonts w:hint="eastAsia" w:hAnsi="宋体"/>
                <w:color w:val="auto"/>
                <w:sz w:val="21"/>
                <w:szCs w:val="21"/>
              </w:rPr>
              <w:t>满足得</w:t>
            </w:r>
            <w:r>
              <w:rPr>
                <w:rFonts w:hAnsi="宋体"/>
                <w:color w:val="auto"/>
                <w:sz w:val="21"/>
                <w:szCs w:val="21"/>
              </w:rPr>
              <w:t>10</w:t>
            </w:r>
            <w:r>
              <w:rPr>
                <w:rFonts w:hint="eastAsia" w:hAnsi="宋体"/>
                <w:color w:val="auto"/>
                <w:sz w:val="21"/>
                <w:szCs w:val="21"/>
              </w:rPr>
              <w:t>分，不满足，得0分；</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10分</w:t>
            </w:r>
          </w:p>
        </w:tc>
      </w:tr>
      <w:tr>
        <w:tblPrEx>
          <w:tblCellMar>
            <w:top w:w="15" w:type="dxa"/>
            <w:left w:w="15" w:type="dxa"/>
            <w:bottom w:w="15" w:type="dxa"/>
            <w:right w:w="15" w:type="dxa"/>
          </w:tblCellMar>
        </w:tblPrEx>
        <w:trPr>
          <w:trHeight w:val="2003" w:hRule="atLeast"/>
          <w:jc w:val="center"/>
        </w:trPr>
        <w:tc>
          <w:tcPr>
            <w:tcW w:w="9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价格部分</w:t>
            </w:r>
          </w:p>
        </w:tc>
        <w:tc>
          <w:tcPr>
            <w:tcW w:w="13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30%</w:t>
            </w:r>
          </w:p>
        </w:tc>
        <w:tc>
          <w:tcPr>
            <w:tcW w:w="6850" w:type="dxa"/>
            <w:gridSpan w:val="3"/>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将评委会修正审核后的有效报价中的最低价作为基准价格，等于基准价格的投标报价定为满分。折算公式：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基准价格=各有效投标价格中的最低价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1.当投标价格=基准价格时：价格得分=30分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2.当投标价格&gt;基准价格时：价格得分=（基准价格</w:t>
            </w:r>
            <w:r>
              <w:rPr>
                <w:rStyle w:val="20"/>
                <w:szCs w:val="21"/>
                <w:lang w:bidi="ar"/>
              </w:rPr>
              <w:t>÷</w:t>
            </w:r>
            <w:r>
              <w:rPr>
                <w:rStyle w:val="21"/>
                <w:rFonts w:hint="default"/>
                <w:szCs w:val="21"/>
                <w:lang w:bidi="ar"/>
              </w:rPr>
              <w:t>投标价格）x30</w:t>
            </w:r>
          </w:p>
        </w:tc>
        <w:tc>
          <w:tcPr>
            <w:tcW w:w="8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Cs w:val="21"/>
                <w:lang w:bidi="ar"/>
              </w:rPr>
            </w:pPr>
          </w:p>
          <w:p>
            <w:pPr>
              <w:widowControl/>
              <w:jc w:val="center"/>
              <w:textAlignment w:val="center"/>
              <w:rPr>
                <w:rFonts w:ascii="宋体" w:hAnsi="宋体" w:cs="宋体"/>
                <w:color w:val="000000"/>
                <w:kern w:val="0"/>
                <w:szCs w:val="21"/>
                <w:lang w:bidi="ar"/>
              </w:rPr>
            </w:pP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30分</w:t>
            </w:r>
          </w:p>
        </w:tc>
      </w:tr>
    </w:tbl>
    <w:p/>
    <w:p>
      <w:pPr>
        <w:jc w:val="center"/>
        <w:rPr>
          <w:rFonts w:ascii="仿宋" w:hAnsi="仿宋" w:eastAsia="仿宋" w:cs="仿宋"/>
          <w:b/>
          <w:sz w:val="28"/>
          <w:szCs w:val="28"/>
        </w:rPr>
      </w:pPr>
    </w:p>
    <w:p>
      <w:pPr>
        <w:pStyle w:val="2"/>
      </w:pPr>
    </w:p>
    <w:p>
      <w:pPr>
        <w:pStyle w:val="2"/>
      </w:pPr>
    </w:p>
    <w:p>
      <w:pPr>
        <w:jc w:val="center"/>
        <w:rPr>
          <w:rFonts w:ascii="仿宋" w:hAnsi="仿宋" w:eastAsia="仿宋" w:cs="仿宋"/>
          <w:b/>
          <w:sz w:val="28"/>
          <w:szCs w:val="28"/>
        </w:rPr>
      </w:pPr>
      <w:r>
        <w:rPr>
          <w:rFonts w:hint="eastAsia" w:ascii="仿宋" w:hAnsi="仿宋" w:eastAsia="仿宋" w:cs="仿宋"/>
          <w:b/>
          <w:sz w:val="28"/>
          <w:szCs w:val="28"/>
        </w:rPr>
        <w:t>第七部分 合同书签订</w:t>
      </w:r>
    </w:p>
    <w:p>
      <w:pPr>
        <w:jc w:val="center"/>
        <w:rPr>
          <w:rFonts w:ascii="仿宋" w:hAnsi="仿宋" w:eastAsia="仿宋" w:cs="仿宋"/>
          <w:b/>
          <w:sz w:val="28"/>
          <w:szCs w:val="28"/>
        </w:rPr>
      </w:pPr>
    </w:p>
    <w:p>
      <w:pPr>
        <w:tabs>
          <w:tab w:val="left" w:pos="7740"/>
        </w:tabs>
        <w:ind w:firstLine="560" w:firstLineChars="200"/>
        <w:rPr>
          <w:rFonts w:ascii="仿宋" w:hAnsi="仿宋" w:eastAsia="仿宋" w:cs="仿宋"/>
          <w:sz w:val="28"/>
          <w:szCs w:val="28"/>
        </w:rPr>
      </w:pPr>
      <w:r>
        <w:rPr>
          <w:rFonts w:hint="eastAsia" w:ascii="仿宋" w:hAnsi="仿宋" w:eastAsia="仿宋" w:cs="仿宋"/>
          <w:sz w:val="28"/>
          <w:szCs w:val="28"/>
        </w:rPr>
        <w:t>一、中标人应当按照招标文件和《中标通知书》与采购单位签订合同。</w:t>
      </w:r>
    </w:p>
    <w:p>
      <w:pPr>
        <w:tabs>
          <w:tab w:val="left" w:pos="7740"/>
        </w:tabs>
        <w:ind w:firstLine="560" w:firstLineChars="200"/>
        <w:rPr>
          <w:rFonts w:ascii="仿宋" w:hAnsi="仿宋" w:eastAsia="仿宋" w:cs="仿宋"/>
          <w:sz w:val="28"/>
          <w:szCs w:val="28"/>
        </w:rPr>
      </w:pPr>
      <w:r>
        <w:rPr>
          <w:rFonts w:hint="eastAsia" w:ascii="仿宋" w:hAnsi="仿宋" w:eastAsia="仿宋" w:cs="仿宋"/>
          <w:sz w:val="28"/>
          <w:szCs w:val="28"/>
        </w:rPr>
        <w:t>二、合同签订双方可根据项目的具体要求进行修订,合同标的、数量、金额、服务承诺、履约方式等必须与招标文件和中标供应商的投标文件保持一致,在不违反原采购方案要求和各方认可的文件内容前提下，合同当事人可对合同范本中个别非招标文件规定和投标文件承诺的合同条款共同协商完善补充修订。</w:t>
      </w:r>
    </w:p>
    <w:p>
      <w:pPr>
        <w:tabs>
          <w:tab w:val="left" w:pos="7740"/>
        </w:tabs>
        <w:ind w:firstLine="560" w:firstLineChars="200"/>
        <w:rPr>
          <w:rFonts w:ascii="仿宋" w:hAnsi="仿宋" w:eastAsia="仿宋" w:cs="仿宋"/>
          <w:sz w:val="28"/>
          <w:szCs w:val="28"/>
        </w:rPr>
      </w:pPr>
      <w:r>
        <w:rPr>
          <w:rFonts w:hint="eastAsia" w:ascii="仿宋" w:hAnsi="仿宋" w:eastAsia="仿宋" w:cs="仿宋"/>
          <w:sz w:val="28"/>
          <w:szCs w:val="28"/>
        </w:rPr>
        <w:t>三、在不背离招标文件和投标文件的实质性内容前提下,采购单位对有关内容有权作出必要的细化和补充。</w:t>
      </w: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rPr>
          <w:rFonts w:ascii="仿宋" w:hAnsi="仿宋" w:eastAsia="仿宋" w:cs="仿宋"/>
          <w:sz w:val="28"/>
          <w:szCs w:val="28"/>
        </w:rPr>
      </w:pPr>
    </w:p>
    <w:p>
      <w:pPr>
        <w:jc w:val="center"/>
        <w:rPr>
          <w:rFonts w:ascii="仿宋" w:hAnsi="仿宋" w:eastAsia="仿宋" w:cs="仿宋"/>
          <w:b/>
          <w:sz w:val="28"/>
          <w:szCs w:val="28"/>
        </w:rPr>
      </w:pPr>
      <w:r>
        <w:rPr>
          <w:rFonts w:hint="eastAsia" w:ascii="仿宋" w:hAnsi="仿宋" w:eastAsia="仿宋" w:cs="仿宋"/>
          <w:b/>
          <w:sz w:val="28"/>
          <w:szCs w:val="28"/>
        </w:rPr>
        <w:t>第八部分  投标文件格式</w:t>
      </w:r>
    </w:p>
    <w:p>
      <w:pPr>
        <w:spacing w:line="360" w:lineRule="auto"/>
        <w:ind w:firstLine="420" w:firstLineChars="200"/>
        <w:rPr>
          <w:rFonts w:ascii="仿宋" w:hAnsi="仿宋" w:eastAsia="仿宋" w:cs="仿宋"/>
          <w:szCs w:val="21"/>
        </w:rPr>
      </w:pPr>
    </w:p>
    <w:p>
      <w:pPr>
        <w:spacing w:line="360" w:lineRule="auto"/>
        <w:ind w:firstLine="420" w:firstLineChars="200"/>
        <w:rPr>
          <w:rFonts w:ascii="仿宋" w:hAnsi="仿宋" w:eastAsia="仿宋" w:cs="仿宋"/>
          <w:szCs w:val="21"/>
        </w:rPr>
      </w:pPr>
    </w:p>
    <w:p>
      <w:pPr>
        <w:rPr>
          <w:rFonts w:ascii="仿宋" w:hAnsi="仿宋" w:eastAsia="仿宋" w:cs="仿宋"/>
          <w:b/>
          <w:color w:val="000000"/>
          <w:sz w:val="24"/>
        </w:rPr>
      </w:pPr>
    </w:p>
    <w:p>
      <w:pPr>
        <w:rPr>
          <w:rFonts w:ascii="仿宋" w:hAnsi="仿宋" w:eastAsia="仿宋" w:cs="仿宋"/>
          <w:color w:val="000000"/>
        </w:rPr>
      </w:pPr>
    </w:p>
    <w:p>
      <w:pPr>
        <w:rPr>
          <w:rFonts w:ascii="仿宋" w:hAnsi="仿宋" w:eastAsia="仿宋" w:cs="仿宋"/>
          <w:color w:val="000000"/>
        </w:rPr>
      </w:pPr>
    </w:p>
    <w:p>
      <w:pPr>
        <w:rPr>
          <w:rFonts w:ascii="仿宋" w:hAnsi="仿宋" w:eastAsia="仿宋" w:cs="仿宋"/>
          <w:color w:val="000000"/>
        </w:rPr>
      </w:pPr>
    </w:p>
    <w:p>
      <w:pPr>
        <w:pStyle w:val="5"/>
        <w:tabs>
          <w:tab w:val="left" w:pos="1260"/>
        </w:tabs>
        <w:spacing w:line="360" w:lineRule="auto"/>
        <w:jc w:val="center"/>
        <w:rPr>
          <w:rFonts w:ascii="仿宋" w:hAnsi="仿宋" w:eastAsia="仿宋" w:cs="仿宋"/>
          <w:b/>
          <w:color w:val="000000"/>
          <w:spacing w:val="100"/>
          <w:w w:val="110"/>
          <w:kern w:val="0"/>
          <w:sz w:val="44"/>
          <w:szCs w:val="44"/>
        </w:rPr>
      </w:pPr>
    </w:p>
    <w:p>
      <w:pPr>
        <w:pStyle w:val="5"/>
        <w:tabs>
          <w:tab w:val="left" w:pos="1260"/>
        </w:tabs>
        <w:spacing w:line="360" w:lineRule="auto"/>
        <w:jc w:val="center"/>
        <w:rPr>
          <w:rFonts w:ascii="仿宋" w:hAnsi="仿宋" w:eastAsia="仿宋" w:cs="仿宋"/>
          <w:b/>
          <w:color w:val="000000"/>
          <w:spacing w:val="100"/>
          <w:w w:val="110"/>
          <w:kern w:val="0"/>
          <w:sz w:val="44"/>
          <w:szCs w:val="44"/>
        </w:rPr>
      </w:pPr>
      <w:r>
        <w:rPr>
          <w:rFonts w:hint="eastAsia" w:ascii="仿宋" w:hAnsi="仿宋" w:eastAsia="仿宋" w:cs="仿宋"/>
          <w:b/>
          <w:color w:val="000000"/>
          <w:spacing w:val="100"/>
          <w:w w:val="110"/>
          <w:kern w:val="0"/>
          <w:sz w:val="44"/>
          <w:szCs w:val="44"/>
        </w:rPr>
        <w:t>投标文件</w:t>
      </w:r>
    </w:p>
    <w:p>
      <w:pPr>
        <w:rPr>
          <w:rFonts w:ascii="仿宋" w:hAnsi="仿宋" w:eastAsia="仿宋" w:cs="仿宋"/>
          <w:color w:val="000000"/>
        </w:rPr>
      </w:pPr>
    </w:p>
    <w:p>
      <w:pPr>
        <w:pStyle w:val="5"/>
        <w:spacing w:line="360" w:lineRule="auto"/>
        <w:jc w:val="center"/>
        <w:rPr>
          <w:rFonts w:ascii="仿宋" w:hAnsi="仿宋" w:eastAsia="仿宋" w:cs="仿宋"/>
          <w:b/>
          <w:color w:val="000000"/>
          <w:sz w:val="44"/>
          <w:szCs w:val="44"/>
        </w:rPr>
      </w:pPr>
      <w:r>
        <w:rPr>
          <w:rFonts w:hint="eastAsia" w:ascii="仿宋" w:hAnsi="仿宋" w:eastAsia="仿宋" w:cs="仿宋"/>
          <w:b/>
          <w:color w:val="000000"/>
          <w:sz w:val="44"/>
          <w:szCs w:val="44"/>
        </w:rPr>
        <w:t>（正本/副本）</w:t>
      </w:r>
    </w:p>
    <w:p>
      <w:pPr>
        <w:pStyle w:val="5"/>
        <w:spacing w:line="360" w:lineRule="auto"/>
        <w:rPr>
          <w:rFonts w:ascii="仿宋" w:hAnsi="仿宋" w:eastAsia="仿宋" w:cs="仿宋"/>
          <w:b/>
          <w:color w:val="000000"/>
          <w:sz w:val="28"/>
          <w:szCs w:val="28"/>
        </w:rPr>
      </w:pPr>
    </w:p>
    <w:p>
      <w:pPr>
        <w:pStyle w:val="5"/>
        <w:spacing w:line="360" w:lineRule="auto"/>
        <w:rPr>
          <w:rFonts w:ascii="仿宋" w:hAnsi="仿宋" w:eastAsia="仿宋" w:cs="仿宋"/>
          <w:b/>
          <w:color w:val="000000"/>
          <w:sz w:val="28"/>
          <w:szCs w:val="28"/>
        </w:rPr>
      </w:pPr>
    </w:p>
    <w:p>
      <w:pPr>
        <w:pStyle w:val="5"/>
        <w:spacing w:line="360" w:lineRule="auto"/>
        <w:ind w:firstLine="1661" w:firstLineChars="591"/>
        <w:rPr>
          <w:rFonts w:ascii="仿宋" w:hAnsi="仿宋" w:eastAsia="仿宋" w:cs="仿宋"/>
          <w:b/>
          <w:color w:val="000000"/>
          <w:sz w:val="28"/>
          <w:szCs w:val="28"/>
        </w:rPr>
      </w:pPr>
    </w:p>
    <w:p/>
    <w:p>
      <w:pPr>
        <w:pStyle w:val="2"/>
      </w:pPr>
    </w:p>
    <w:p>
      <w:pPr>
        <w:pStyle w:val="2"/>
      </w:pPr>
    </w:p>
    <w:p>
      <w:pPr>
        <w:pStyle w:val="5"/>
        <w:spacing w:line="360" w:lineRule="auto"/>
        <w:ind w:left="3349" w:leftChars="1098" w:hanging="1043" w:hangingChars="371"/>
        <w:rPr>
          <w:rFonts w:ascii="仿宋" w:hAnsi="仿宋" w:eastAsia="仿宋" w:cs="仿宋"/>
          <w:b/>
          <w:color w:val="000000"/>
          <w:sz w:val="28"/>
          <w:szCs w:val="28"/>
        </w:rPr>
      </w:pPr>
      <w:r>
        <w:rPr>
          <w:rFonts w:hint="eastAsia" w:ascii="仿宋" w:hAnsi="仿宋" w:eastAsia="仿宋" w:cs="仿宋"/>
          <w:b/>
          <w:color w:val="000000"/>
          <w:sz w:val="28"/>
          <w:szCs w:val="28"/>
        </w:rPr>
        <w:t>采购项目名称：</w:t>
      </w:r>
      <w:r>
        <w:rPr>
          <w:rFonts w:hint="eastAsia" w:ascii="仿宋" w:hAnsi="仿宋" w:eastAsia="仿宋" w:cs="仿宋"/>
          <w:b/>
          <w:color w:val="000000"/>
          <w:sz w:val="28"/>
          <w:szCs w:val="28"/>
          <w:u w:val="single"/>
        </w:rPr>
        <w:t xml:space="preserve">               </w:t>
      </w:r>
    </w:p>
    <w:p>
      <w:pPr>
        <w:pStyle w:val="5"/>
        <w:spacing w:line="360" w:lineRule="auto"/>
        <w:ind w:firstLine="1521" w:firstLineChars="541"/>
        <w:rPr>
          <w:rFonts w:ascii="仿宋" w:hAnsi="仿宋" w:eastAsia="仿宋" w:cs="仿宋"/>
          <w:b/>
          <w:color w:val="000000"/>
          <w:sz w:val="28"/>
          <w:szCs w:val="28"/>
        </w:rPr>
      </w:pPr>
    </w:p>
    <w:p>
      <w:pPr>
        <w:pStyle w:val="5"/>
        <w:spacing w:line="360" w:lineRule="auto"/>
        <w:ind w:firstLine="2358" w:firstLineChars="839"/>
        <w:rPr>
          <w:rFonts w:ascii="仿宋" w:hAnsi="仿宋" w:eastAsia="仿宋" w:cs="仿宋"/>
          <w:b/>
          <w:color w:val="000000"/>
          <w:sz w:val="28"/>
          <w:szCs w:val="28"/>
          <w:u w:val="single"/>
        </w:rPr>
      </w:pPr>
      <w:r>
        <w:rPr>
          <w:rFonts w:hint="eastAsia" w:ascii="仿宋" w:hAnsi="仿宋" w:eastAsia="仿宋" w:cs="仿宋"/>
          <w:b/>
          <w:color w:val="000000"/>
          <w:sz w:val="28"/>
          <w:szCs w:val="28"/>
        </w:rPr>
        <w:t>投标人名称：</w:t>
      </w:r>
      <w:r>
        <w:rPr>
          <w:rFonts w:hint="eastAsia" w:ascii="仿宋" w:hAnsi="仿宋" w:eastAsia="仿宋" w:cs="仿宋"/>
          <w:b/>
          <w:color w:val="000000"/>
          <w:sz w:val="28"/>
          <w:szCs w:val="28"/>
          <w:u w:val="single"/>
        </w:rPr>
        <w:t xml:space="preserve">                </w:t>
      </w:r>
    </w:p>
    <w:p>
      <w:pPr>
        <w:autoSpaceDE w:val="0"/>
        <w:autoSpaceDN w:val="0"/>
        <w:spacing w:line="360" w:lineRule="auto"/>
        <w:ind w:firstLine="1521" w:firstLineChars="541"/>
        <w:rPr>
          <w:rFonts w:ascii="仿宋" w:hAnsi="仿宋" w:eastAsia="仿宋" w:cs="仿宋"/>
          <w:b/>
          <w:color w:val="000000"/>
          <w:sz w:val="28"/>
          <w:szCs w:val="28"/>
        </w:rPr>
      </w:pPr>
    </w:p>
    <w:p>
      <w:pPr>
        <w:autoSpaceDE w:val="0"/>
        <w:autoSpaceDN w:val="0"/>
        <w:spacing w:line="360" w:lineRule="auto"/>
        <w:ind w:firstLine="2358" w:firstLineChars="839"/>
        <w:rPr>
          <w:rFonts w:ascii="仿宋" w:hAnsi="仿宋" w:eastAsia="仿宋" w:cs="仿宋"/>
          <w:b/>
          <w:color w:val="000000"/>
          <w:sz w:val="28"/>
          <w:szCs w:val="28"/>
          <w:u w:val="single"/>
        </w:rPr>
      </w:pPr>
      <w:r>
        <w:rPr>
          <w:rFonts w:hint="eastAsia" w:ascii="仿宋" w:hAnsi="仿宋" w:eastAsia="仿宋" w:cs="仿宋"/>
          <w:b/>
          <w:color w:val="000000"/>
          <w:sz w:val="28"/>
          <w:szCs w:val="28"/>
        </w:rPr>
        <w:t>日期：</w:t>
      </w:r>
      <w:r>
        <w:rPr>
          <w:rFonts w:hint="eastAsia" w:ascii="仿宋" w:hAnsi="仿宋" w:eastAsia="仿宋" w:cs="仿宋"/>
          <w:b/>
          <w:color w:val="000000"/>
          <w:sz w:val="28"/>
          <w:szCs w:val="28"/>
          <w:u w:val="single"/>
        </w:rPr>
        <w:t xml:space="preserve">      </w:t>
      </w:r>
      <w:r>
        <w:rPr>
          <w:rFonts w:hint="eastAsia" w:ascii="仿宋" w:hAnsi="仿宋" w:eastAsia="仿宋" w:cs="仿宋"/>
          <w:b/>
          <w:color w:val="000000"/>
          <w:sz w:val="28"/>
          <w:szCs w:val="28"/>
        </w:rPr>
        <w:t>年</w:t>
      </w:r>
      <w:r>
        <w:rPr>
          <w:rFonts w:hint="eastAsia" w:ascii="仿宋" w:hAnsi="仿宋" w:eastAsia="仿宋" w:cs="仿宋"/>
          <w:b/>
          <w:color w:val="000000"/>
          <w:sz w:val="28"/>
          <w:szCs w:val="28"/>
          <w:u w:val="single"/>
        </w:rPr>
        <w:t xml:space="preserve">      </w:t>
      </w:r>
      <w:r>
        <w:rPr>
          <w:rFonts w:hint="eastAsia" w:ascii="仿宋" w:hAnsi="仿宋" w:eastAsia="仿宋" w:cs="仿宋"/>
          <w:b/>
          <w:color w:val="000000"/>
          <w:sz w:val="28"/>
          <w:szCs w:val="28"/>
        </w:rPr>
        <w:t>月</w:t>
      </w:r>
      <w:r>
        <w:rPr>
          <w:rFonts w:hint="eastAsia" w:ascii="仿宋" w:hAnsi="仿宋" w:eastAsia="仿宋" w:cs="仿宋"/>
          <w:b/>
          <w:color w:val="000000"/>
          <w:sz w:val="28"/>
          <w:szCs w:val="28"/>
          <w:u w:val="single"/>
        </w:rPr>
        <w:t xml:space="preserve">      </w:t>
      </w:r>
      <w:r>
        <w:rPr>
          <w:rFonts w:hint="eastAsia" w:ascii="仿宋" w:hAnsi="仿宋" w:eastAsia="仿宋" w:cs="仿宋"/>
          <w:b/>
          <w:color w:val="000000"/>
          <w:sz w:val="28"/>
          <w:szCs w:val="28"/>
        </w:rPr>
        <w:t>日</w:t>
      </w:r>
    </w:p>
    <w:p>
      <w:pPr>
        <w:rPr>
          <w:rFonts w:ascii="仿宋" w:hAnsi="仿宋" w:eastAsia="仿宋" w:cs="仿宋"/>
          <w:b/>
          <w:bCs/>
          <w:color w:val="000000"/>
          <w:sz w:val="24"/>
        </w:rPr>
      </w:pPr>
      <w:r>
        <w:rPr>
          <w:rFonts w:hint="eastAsia" w:ascii="仿宋" w:hAnsi="仿宋" w:eastAsia="仿宋" w:cs="仿宋"/>
          <w:color w:val="000000"/>
          <w:sz w:val="28"/>
          <w:szCs w:val="28"/>
        </w:rPr>
        <w:br w:type="page"/>
      </w:r>
      <w:bookmarkStart w:id="1" w:name="OLE_LINK6"/>
      <w:r>
        <w:rPr>
          <w:rFonts w:hint="eastAsia" w:ascii="仿宋" w:hAnsi="仿宋" w:eastAsia="仿宋" w:cs="仿宋"/>
          <w:b/>
          <w:bCs/>
          <w:color w:val="000000"/>
          <w:sz w:val="28"/>
          <w:szCs w:val="28"/>
        </w:rPr>
        <w:t>1、投标人情况介绍表</w:t>
      </w:r>
    </w:p>
    <w:p>
      <w:pPr>
        <w:pStyle w:val="18"/>
        <w:ind w:left="105" w:hanging="1"/>
        <w:jc w:val="center"/>
        <w:rPr>
          <w:rFonts w:ascii="仿宋" w:hAnsi="仿宋" w:eastAsia="仿宋" w:cs="仿宋"/>
          <w:b/>
          <w:color w:val="000000"/>
          <w:spacing w:val="0"/>
          <w:kern w:val="2"/>
          <w:sz w:val="28"/>
          <w:szCs w:val="28"/>
          <w:lang w:val="en-GB"/>
        </w:rPr>
      </w:pPr>
    </w:p>
    <w:tbl>
      <w:tblPr>
        <w:tblStyle w:val="9"/>
        <w:tblW w:w="10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1471"/>
        <w:gridCol w:w="1461"/>
        <w:gridCol w:w="227"/>
        <w:gridCol w:w="1394"/>
        <w:gridCol w:w="256"/>
        <w:gridCol w:w="1005"/>
        <w:gridCol w:w="789"/>
        <w:gridCol w:w="292"/>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单位名称</w:t>
            </w:r>
          </w:p>
        </w:tc>
        <w:tc>
          <w:tcPr>
            <w:tcW w:w="8015" w:type="dxa"/>
            <w:gridSpan w:val="9"/>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spacing w:line="360" w:lineRule="auto"/>
              <w:ind w:left="-132" w:leftChars="-64" w:right="-105" w:rightChars="-50" w:hanging="2"/>
              <w:jc w:val="center"/>
              <w:textAlignment w:val="center"/>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地址</w:t>
            </w:r>
          </w:p>
        </w:tc>
        <w:tc>
          <w:tcPr>
            <w:tcW w:w="8015" w:type="dxa"/>
            <w:gridSpan w:val="9"/>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spacing w:line="360" w:lineRule="auto"/>
              <w:ind w:left="-132" w:leftChars="-64" w:right="-105" w:rightChars="-50" w:hanging="2"/>
              <w:jc w:val="center"/>
              <w:textAlignment w:val="center"/>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开户银行</w:t>
            </w:r>
          </w:p>
        </w:tc>
        <w:tc>
          <w:tcPr>
            <w:tcW w:w="8015" w:type="dxa"/>
            <w:gridSpan w:val="9"/>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spacing w:line="360" w:lineRule="auto"/>
              <w:ind w:left="-132" w:leftChars="-64" w:right="-105" w:rightChars="-50" w:hanging="2"/>
              <w:jc w:val="center"/>
              <w:textAlignment w:val="center"/>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银行账户</w:t>
            </w:r>
          </w:p>
        </w:tc>
        <w:tc>
          <w:tcPr>
            <w:tcW w:w="8015" w:type="dxa"/>
            <w:gridSpan w:val="9"/>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spacing w:line="360" w:lineRule="auto"/>
              <w:ind w:left="-132" w:leftChars="-64" w:right="-105" w:rightChars="-50" w:hanging="2"/>
              <w:jc w:val="center"/>
              <w:textAlignment w:val="center"/>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b/>
                <w:snapToGrid w:val="0"/>
                <w:color w:val="000000"/>
                <w:sz w:val="24"/>
              </w:rPr>
            </w:pPr>
            <w:r>
              <w:rPr>
                <w:rFonts w:hint="eastAsia" w:ascii="仿宋" w:hAnsi="仿宋" w:eastAsia="仿宋" w:cs="仿宋"/>
                <w:snapToGrid w:val="0"/>
                <w:color w:val="000000"/>
                <w:sz w:val="24"/>
              </w:rPr>
              <w:t>纳税人识别号</w:t>
            </w:r>
          </w:p>
        </w:tc>
        <w:tc>
          <w:tcPr>
            <w:tcW w:w="8015" w:type="dxa"/>
            <w:gridSpan w:val="9"/>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spacing w:line="360" w:lineRule="auto"/>
              <w:ind w:left="-132" w:leftChars="-64" w:right="-105" w:rightChars="-50" w:hanging="2"/>
              <w:jc w:val="center"/>
              <w:textAlignment w:val="center"/>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主管部门</w:t>
            </w: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法定代表人</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792"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职务</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经济类型</w:t>
            </w: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授权代表</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792"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职务</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邮编</w:t>
            </w: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电话</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792"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传真</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单位简介及机构设置</w:t>
            </w:r>
          </w:p>
        </w:tc>
        <w:tc>
          <w:tcPr>
            <w:tcW w:w="8015" w:type="dxa"/>
            <w:gridSpan w:val="9"/>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单位优势及特长</w:t>
            </w:r>
          </w:p>
        </w:tc>
        <w:tc>
          <w:tcPr>
            <w:tcW w:w="8015" w:type="dxa"/>
            <w:gridSpan w:val="9"/>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998" w:type="dxa"/>
            <w:vMerge w:val="restart"/>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单位概况</w:t>
            </w: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注册资本</w:t>
            </w:r>
          </w:p>
        </w:tc>
        <w:tc>
          <w:tcPr>
            <w:tcW w:w="1460"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万元</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firstLine="36"/>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占地面积</w:t>
            </w:r>
          </w:p>
        </w:tc>
        <w:tc>
          <w:tcPr>
            <w:tcW w:w="3465" w:type="dxa"/>
            <w:gridSpan w:val="5"/>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firstLine="3480" w:firstLineChars="1450"/>
              <w:jc w:val="center"/>
              <w:textAlignment w:val="center"/>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9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napToGrid w:val="0"/>
                <w:color w:val="000000"/>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职工总数</w:t>
            </w:r>
          </w:p>
        </w:tc>
        <w:tc>
          <w:tcPr>
            <w:tcW w:w="1460"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人</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firstLine="36"/>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建筑面积</w:t>
            </w:r>
          </w:p>
        </w:tc>
        <w:tc>
          <w:tcPr>
            <w:tcW w:w="3465" w:type="dxa"/>
            <w:gridSpan w:val="5"/>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firstLine="3480" w:firstLineChars="1450"/>
              <w:jc w:val="center"/>
              <w:textAlignment w:val="center"/>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9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napToGrid w:val="0"/>
                <w:color w:val="000000"/>
                <w:sz w:val="24"/>
              </w:rPr>
            </w:pPr>
          </w:p>
        </w:tc>
        <w:tc>
          <w:tcPr>
            <w:tcW w:w="1470" w:type="dxa"/>
            <w:vMerge w:val="restart"/>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资产情况</w:t>
            </w:r>
          </w:p>
        </w:tc>
        <w:tc>
          <w:tcPr>
            <w:tcW w:w="1460"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净资产</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firstLine="880" w:firstLineChars="367"/>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万元</w:t>
            </w:r>
          </w:p>
        </w:tc>
        <w:tc>
          <w:tcPr>
            <w:tcW w:w="3465" w:type="dxa"/>
            <w:gridSpan w:val="5"/>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napToGrid w:val="0"/>
                <w:color w:val="000000"/>
                <w:sz w:val="24"/>
              </w:rPr>
            </w:pPr>
          </w:p>
        </w:tc>
        <w:tc>
          <w:tcPr>
            <w:tcW w:w="80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napToGrid w:val="0"/>
                <w:color w:val="000000"/>
                <w:sz w:val="24"/>
              </w:rPr>
            </w:pPr>
          </w:p>
        </w:tc>
        <w:tc>
          <w:tcPr>
            <w:tcW w:w="1460"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负债</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firstLine="880" w:firstLineChars="367"/>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万元</w:t>
            </w:r>
          </w:p>
        </w:tc>
        <w:tc>
          <w:tcPr>
            <w:tcW w:w="3465" w:type="dxa"/>
            <w:gridSpan w:val="5"/>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998" w:type="dxa"/>
            <w:vMerge w:val="restart"/>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财务状况</w:t>
            </w: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年度</w:t>
            </w:r>
          </w:p>
        </w:tc>
        <w:tc>
          <w:tcPr>
            <w:tcW w:w="1460"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主营收入</w:t>
            </w:r>
          </w:p>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（万元）</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收入总额</w:t>
            </w:r>
          </w:p>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（万元）</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firstLine="13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利润总额（万元）</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44" w:rightChars="21" w:firstLine="13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净利润（万元）</w:t>
            </w:r>
          </w:p>
        </w:tc>
        <w:tc>
          <w:tcPr>
            <w:tcW w:w="1125"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9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napToGrid w:val="0"/>
                <w:color w:val="000000"/>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460"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firstLine="132"/>
              <w:jc w:val="center"/>
              <w:textAlignment w:val="center"/>
              <w:rPr>
                <w:rFonts w:ascii="仿宋" w:hAnsi="仿宋" w:eastAsia="仿宋" w:cs="仿宋"/>
                <w:snapToGrid w:val="0"/>
                <w:color w:val="000000"/>
                <w:sz w:val="24"/>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44" w:rightChars="21" w:firstLine="132"/>
              <w:jc w:val="center"/>
              <w:textAlignment w:val="center"/>
              <w:rPr>
                <w:rFonts w:ascii="仿宋" w:hAnsi="仿宋" w:eastAsia="仿宋" w:cs="仿宋"/>
                <w:snapToGrid w:val="0"/>
                <w:color w:val="000000"/>
                <w:sz w:val="24"/>
              </w:rPr>
            </w:pPr>
          </w:p>
        </w:tc>
        <w:tc>
          <w:tcPr>
            <w:tcW w:w="1125"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r>
    </w:tbl>
    <w:p>
      <w:pPr>
        <w:tabs>
          <w:tab w:val="left" w:pos="180"/>
        </w:tabs>
        <w:spacing w:line="360" w:lineRule="auto"/>
        <w:ind w:left="-239" w:leftChars="-114" w:firstLine="102" w:firstLineChars="49"/>
        <w:rPr>
          <w:rFonts w:ascii="仿宋" w:hAnsi="仿宋" w:eastAsia="仿宋" w:cs="仿宋"/>
          <w:bCs/>
          <w:color w:val="000000"/>
          <w:szCs w:val="40"/>
          <w:lang w:val="en-GB"/>
        </w:rPr>
      </w:pPr>
    </w:p>
    <w:p>
      <w:pPr>
        <w:tabs>
          <w:tab w:val="left" w:pos="180"/>
        </w:tabs>
        <w:spacing w:line="360" w:lineRule="auto"/>
        <w:ind w:left="-239" w:leftChars="-114" w:firstLine="102" w:firstLineChars="49"/>
        <w:rPr>
          <w:rFonts w:ascii="仿宋" w:hAnsi="仿宋" w:eastAsia="仿宋" w:cs="仿宋"/>
          <w:bCs/>
          <w:color w:val="000000"/>
          <w:szCs w:val="40"/>
          <w:lang w:val="en-GB"/>
        </w:rPr>
      </w:pPr>
      <w:r>
        <w:rPr>
          <w:rFonts w:hint="eastAsia" w:ascii="仿宋" w:hAnsi="仿宋" w:eastAsia="仿宋" w:cs="仿宋"/>
          <w:bCs/>
          <w:color w:val="000000"/>
          <w:szCs w:val="40"/>
          <w:lang w:val="en-GB"/>
        </w:rPr>
        <w:t>注：1）</w:t>
      </w:r>
      <w:r>
        <w:rPr>
          <w:rFonts w:hint="eastAsia" w:ascii="仿宋" w:hAnsi="仿宋" w:eastAsia="仿宋" w:cs="仿宋"/>
          <w:bCs/>
          <w:color w:val="000000"/>
          <w:sz w:val="22"/>
          <w:szCs w:val="44"/>
          <w:lang w:val="en-GB"/>
        </w:rPr>
        <w:t>根据本表内容相应进行文字描述，如单位性质、发展历程、经营规模及服务理念、主营业务、技术力量等</w:t>
      </w:r>
      <w:r>
        <w:rPr>
          <w:rFonts w:hint="eastAsia" w:ascii="仿宋" w:hAnsi="仿宋" w:eastAsia="仿宋" w:cs="仿宋"/>
          <w:bCs/>
          <w:color w:val="000000"/>
          <w:szCs w:val="40"/>
          <w:lang w:val="en-GB"/>
        </w:rPr>
        <w:t>。</w:t>
      </w:r>
    </w:p>
    <w:p>
      <w:pPr>
        <w:numPr>
          <w:ilvl w:val="0"/>
          <w:numId w:val="4"/>
        </w:numPr>
        <w:tabs>
          <w:tab w:val="left" w:pos="180"/>
        </w:tabs>
        <w:spacing w:line="360" w:lineRule="auto"/>
        <w:ind w:left="-239" w:leftChars="-114" w:firstLine="522" w:firstLineChars="249"/>
        <w:rPr>
          <w:rFonts w:ascii="仿宋" w:hAnsi="仿宋" w:eastAsia="仿宋" w:cs="仿宋"/>
          <w:bCs/>
          <w:color w:val="000000"/>
          <w:szCs w:val="40"/>
          <w:lang w:val="en-GB"/>
        </w:rPr>
      </w:pPr>
      <w:r>
        <w:rPr>
          <w:rFonts w:hint="eastAsia" w:ascii="仿宋" w:hAnsi="仿宋" w:eastAsia="仿宋" w:cs="仿宋"/>
          <w:bCs/>
          <w:color w:val="000000"/>
          <w:szCs w:val="40"/>
          <w:lang w:val="en-GB"/>
        </w:rPr>
        <w:t>如投标人此表数据或材料有虚假，一经查实，自行承担相关责任。</w:t>
      </w:r>
    </w:p>
    <w:p>
      <w:pPr>
        <w:tabs>
          <w:tab w:val="left" w:pos="180"/>
        </w:tabs>
        <w:spacing w:line="360" w:lineRule="auto"/>
        <w:ind w:left="283" w:leftChars="135"/>
        <w:rPr>
          <w:rFonts w:ascii="仿宋" w:hAnsi="仿宋" w:eastAsia="仿宋" w:cs="仿宋"/>
          <w:color w:val="000000"/>
          <w:sz w:val="28"/>
          <w:szCs w:val="28"/>
        </w:rPr>
      </w:pPr>
    </w:p>
    <w:p>
      <w:pPr>
        <w:tabs>
          <w:tab w:val="left" w:pos="180"/>
        </w:tabs>
        <w:spacing w:line="360" w:lineRule="auto"/>
        <w:ind w:left="283" w:leftChars="135"/>
        <w:rPr>
          <w:rFonts w:ascii="仿宋" w:hAnsi="仿宋" w:eastAsia="仿宋" w:cs="仿宋"/>
          <w:color w:val="000000"/>
          <w:sz w:val="28"/>
          <w:szCs w:val="28"/>
        </w:rPr>
      </w:pPr>
    </w:p>
    <w:p>
      <w:pPr>
        <w:tabs>
          <w:tab w:val="left" w:pos="180"/>
        </w:tabs>
        <w:spacing w:line="360" w:lineRule="auto"/>
        <w:jc w:val="center"/>
        <w:rPr>
          <w:rFonts w:ascii="仿宋" w:hAnsi="仿宋" w:eastAsia="仿宋" w:cs="仿宋"/>
          <w:bCs/>
          <w:color w:val="000000"/>
          <w:kern w:val="0"/>
          <w:sz w:val="28"/>
          <w:szCs w:val="28"/>
        </w:rPr>
      </w:pPr>
      <w:r>
        <w:rPr>
          <w:rFonts w:hint="eastAsia" w:ascii="仿宋" w:hAnsi="仿宋" w:eastAsia="仿宋" w:cs="仿宋"/>
          <w:color w:val="000000"/>
          <w:sz w:val="28"/>
          <w:szCs w:val="28"/>
        </w:rPr>
        <w:br w:type="page"/>
      </w:r>
      <w:r>
        <w:rPr>
          <w:rFonts w:hint="eastAsia" w:ascii="仿宋" w:hAnsi="仿宋" w:eastAsia="仿宋" w:cs="仿宋"/>
          <w:b/>
          <w:color w:val="000000"/>
          <w:kern w:val="0"/>
          <w:sz w:val="28"/>
          <w:szCs w:val="28"/>
        </w:rPr>
        <w:t>2、投标函</w:t>
      </w:r>
      <w:bookmarkEnd w:id="1"/>
    </w:p>
    <w:p>
      <w:pPr>
        <w:tabs>
          <w:tab w:val="left" w:pos="180"/>
        </w:tabs>
        <w:spacing w:line="360" w:lineRule="auto"/>
        <w:ind w:left="283" w:leftChars="135"/>
        <w:rPr>
          <w:rFonts w:ascii="仿宋" w:hAnsi="仿宋" w:eastAsia="仿宋" w:cs="仿宋"/>
          <w:bCs/>
          <w:color w:val="000000"/>
          <w:kern w:val="0"/>
          <w:sz w:val="28"/>
          <w:szCs w:val="28"/>
        </w:rPr>
      </w:pPr>
    </w:p>
    <w:p>
      <w:pPr>
        <w:adjustRightInd w:val="0"/>
        <w:snapToGrid w:val="0"/>
        <w:spacing w:line="360" w:lineRule="auto"/>
        <w:ind w:firstLine="110" w:firstLineChars="50"/>
        <w:rPr>
          <w:rFonts w:ascii="仿宋" w:hAnsi="仿宋" w:eastAsia="仿宋" w:cs="仿宋"/>
          <w:color w:val="000000"/>
          <w:sz w:val="22"/>
          <w:szCs w:val="22"/>
        </w:rPr>
      </w:pPr>
      <w:r>
        <w:rPr>
          <w:rFonts w:hint="eastAsia" w:ascii="仿宋" w:hAnsi="仿宋" w:eastAsia="仿宋" w:cs="仿宋"/>
          <w:color w:val="000000"/>
          <w:sz w:val="22"/>
          <w:szCs w:val="22"/>
          <w:u w:val="single"/>
        </w:rPr>
        <w:t>深圳市广播电视技术中心</w:t>
      </w:r>
      <w:r>
        <w:rPr>
          <w:rFonts w:hint="eastAsia" w:ascii="仿宋" w:hAnsi="仿宋" w:eastAsia="仿宋" w:cs="仿宋"/>
          <w:color w:val="000000"/>
          <w:sz w:val="22"/>
          <w:szCs w:val="22"/>
        </w:rPr>
        <w:t xml:space="preserve">： </w:t>
      </w:r>
    </w:p>
    <w:p>
      <w:pPr>
        <w:autoSpaceDE w:val="0"/>
        <w:autoSpaceDN w:val="0"/>
        <w:adjustRightInd w:val="0"/>
        <w:spacing w:line="360" w:lineRule="auto"/>
        <w:ind w:right="26" w:firstLine="440" w:firstLineChars="200"/>
        <w:rPr>
          <w:rFonts w:ascii="仿宋" w:hAnsi="仿宋" w:eastAsia="仿宋" w:cs="仿宋"/>
          <w:color w:val="000000"/>
          <w:kern w:val="0"/>
          <w:sz w:val="22"/>
          <w:szCs w:val="22"/>
        </w:rPr>
      </w:pPr>
      <w:r>
        <w:rPr>
          <w:rFonts w:hint="eastAsia" w:ascii="仿宋" w:hAnsi="仿宋" w:eastAsia="仿宋" w:cs="仿宋"/>
          <w:color w:val="000000"/>
          <w:kern w:val="0"/>
          <w:sz w:val="22"/>
          <w:szCs w:val="22"/>
        </w:rPr>
        <w:t>依据贵方</w:t>
      </w:r>
      <w:r>
        <w:rPr>
          <w:rFonts w:hint="eastAsia" w:ascii="仿宋" w:hAnsi="仿宋" w:eastAsia="仿宋" w:cs="仿宋"/>
          <w:b/>
          <w:color w:val="000000"/>
          <w:kern w:val="0"/>
          <w:sz w:val="22"/>
          <w:szCs w:val="22"/>
          <w:u w:val="single"/>
        </w:rPr>
        <w:t>中心大楼火灾自动报警系统更新改造工程项目</w:t>
      </w:r>
      <w:r>
        <w:rPr>
          <w:rFonts w:hint="eastAsia" w:ascii="仿宋" w:hAnsi="仿宋" w:eastAsia="仿宋" w:cs="仿宋"/>
          <w:color w:val="000000"/>
          <w:kern w:val="0"/>
          <w:sz w:val="22"/>
          <w:szCs w:val="22"/>
          <w:u w:val="single"/>
        </w:rPr>
        <w:t>的</w:t>
      </w:r>
      <w:r>
        <w:rPr>
          <w:rFonts w:hint="eastAsia" w:ascii="仿宋" w:hAnsi="仿宋" w:eastAsia="仿宋" w:cs="仿宋"/>
          <w:color w:val="000000"/>
          <w:kern w:val="0"/>
          <w:sz w:val="22"/>
          <w:szCs w:val="22"/>
        </w:rPr>
        <w:t>采购服务的投标要求，我方代表</w:t>
      </w:r>
      <w:r>
        <w:rPr>
          <w:rFonts w:hint="eastAsia" w:ascii="仿宋" w:hAnsi="仿宋" w:eastAsia="仿宋" w:cs="仿宋"/>
          <w:color w:val="000000"/>
          <w:sz w:val="22"/>
          <w:szCs w:val="22"/>
          <w:u w:val="single"/>
        </w:rPr>
        <w:t>（姓名、职务）</w:t>
      </w:r>
      <w:r>
        <w:rPr>
          <w:rFonts w:hint="eastAsia" w:ascii="仿宋" w:hAnsi="仿宋" w:eastAsia="仿宋" w:cs="仿宋"/>
          <w:color w:val="000000"/>
          <w:kern w:val="0"/>
          <w:sz w:val="22"/>
          <w:szCs w:val="22"/>
        </w:rPr>
        <w:t>经正式授权并代表</w:t>
      </w:r>
      <w:r>
        <w:rPr>
          <w:rFonts w:hint="eastAsia" w:ascii="仿宋" w:hAnsi="仿宋" w:eastAsia="仿宋" w:cs="仿宋"/>
          <w:color w:val="000000"/>
          <w:sz w:val="22"/>
          <w:szCs w:val="22"/>
          <w:u w:val="single"/>
        </w:rPr>
        <w:t>（投标人名称、地址）</w:t>
      </w:r>
      <w:r>
        <w:rPr>
          <w:rFonts w:hint="eastAsia" w:ascii="仿宋" w:hAnsi="仿宋" w:eastAsia="仿宋" w:cs="仿宋"/>
          <w:color w:val="000000"/>
          <w:kern w:val="0"/>
          <w:sz w:val="22"/>
          <w:szCs w:val="22"/>
        </w:rPr>
        <w:t>提交投标文件正本</w:t>
      </w:r>
      <w:r>
        <w:rPr>
          <w:rFonts w:hint="eastAsia" w:ascii="仿宋" w:hAnsi="仿宋" w:eastAsia="仿宋" w:cs="仿宋"/>
          <w:color w:val="000000"/>
          <w:kern w:val="0"/>
          <w:sz w:val="22"/>
          <w:szCs w:val="22"/>
          <w:u w:val="single"/>
        </w:rPr>
        <w:t>一</w:t>
      </w:r>
      <w:r>
        <w:rPr>
          <w:rFonts w:hint="eastAsia" w:ascii="仿宋" w:hAnsi="仿宋" w:eastAsia="仿宋" w:cs="仿宋"/>
          <w:color w:val="000000"/>
          <w:kern w:val="0"/>
          <w:sz w:val="22"/>
          <w:szCs w:val="22"/>
        </w:rPr>
        <w:t>份，副本</w:t>
      </w:r>
      <w:r>
        <w:rPr>
          <w:rFonts w:hint="eastAsia" w:ascii="仿宋" w:hAnsi="仿宋" w:eastAsia="仿宋" w:cs="仿宋"/>
          <w:color w:val="000000"/>
          <w:kern w:val="0"/>
          <w:sz w:val="22"/>
          <w:szCs w:val="22"/>
          <w:u w:val="single"/>
        </w:rPr>
        <w:t>四份</w:t>
      </w:r>
      <w:r>
        <w:rPr>
          <w:rFonts w:hint="eastAsia" w:ascii="仿宋" w:hAnsi="仿宋" w:eastAsia="仿宋" w:cs="仿宋"/>
          <w:color w:val="000000"/>
          <w:kern w:val="0"/>
          <w:sz w:val="22"/>
          <w:szCs w:val="22"/>
        </w:rPr>
        <w:t>。</w:t>
      </w:r>
    </w:p>
    <w:p>
      <w:pPr>
        <w:autoSpaceDE w:val="0"/>
        <w:autoSpaceDN w:val="0"/>
        <w:adjustRightInd w:val="0"/>
        <w:spacing w:line="360" w:lineRule="auto"/>
        <w:ind w:right="246"/>
        <w:rPr>
          <w:rFonts w:ascii="仿宋" w:hAnsi="仿宋" w:eastAsia="仿宋" w:cs="仿宋"/>
          <w:color w:val="000000"/>
          <w:kern w:val="0"/>
          <w:sz w:val="22"/>
          <w:szCs w:val="22"/>
        </w:rPr>
      </w:pPr>
      <w:r>
        <w:rPr>
          <w:rFonts w:hint="eastAsia" w:ascii="仿宋" w:hAnsi="仿宋" w:eastAsia="仿宋" w:cs="仿宋"/>
          <w:color w:val="000000"/>
          <w:kern w:val="0"/>
          <w:sz w:val="22"/>
          <w:szCs w:val="22"/>
        </w:rPr>
        <w:t>在此，我方声明如下：</w:t>
      </w:r>
    </w:p>
    <w:p>
      <w:pPr>
        <w:spacing w:line="360" w:lineRule="auto"/>
        <w:ind w:firstLine="440" w:firstLineChars="200"/>
        <w:rPr>
          <w:rFonts w:ascii="仿宋" w:hAnsi="仿宋" w:eastAsia="仿宋" w:cs="仿宋"/>
          <w:color w:val="000000"/>
          <w:sz w:val="22"/>
          <w:szCs w:val="22"/>
        </w:rPr>
      </w:pPr>
      <w:r>
        <w:rPr>
          <w:rFonts w:hint="eastAsia" w:ascii="仿宋" w:hAnsi="仿宋" w:eastAsia="仿宋" w:cs="仿宋"/>
          <w:color w:val="000000"/>
          <w:sz w:val="22"/>
          <w:szCs w:val="22"/>
        </w:rPr>
        <w:t>1.同意并接受采购文件的各项要求，遵守采购文件中的各项规定，按采购文件的要求提供报价。</w:t>
      </w:r>
    </w:p>
    <w:p>
      <w:pPr>
        <w:spacing w:line="360" w:lineRule="auto"/>
        <w:ind w:firstLine="440" w:firstLineChars="200"/>
        <w:rPr>
          <w:rFonts w:ascii="仿宋" w:hAnsi="仿宋" w:eastAsia="仿宋" w:cs="仿宋"/>
          <w:color w:val="000000"/>
          <w:sz w:val="22"/>
          <w:szCs w:val="22"/>
        </w:rPr>
      </w:pPr>
      <w:r>
        <w:rPr>
          <w:rFonts w:hint="eastAsia" w:ascii="仿宋" w:hAnsi="仿宋" w:eastAsia="仿宋" w:cs="仿宋"/>
          <w:color w:val="000000"/>
          <w:sz w:val="22"/>
          <w:szCs w:val="22"/>
        </w:rPr>
        <w:t>2.投标有效期为从提交投标文件的截止之日起90天，中标人的投标有效期延续到合同终止日。</w:t>
      </w:r>
    </w:p>
    <w:p>
      <w:pPr>
        <w:spacing w:line="360" w:lineRule="auto"/>
        <w:ind w:firstLine="440" w:firstLineChars="200"/>
        <w:rPr>
          <w:rFonts w:ascii="仿宋" w:hAnsi="仿宋" w:eastAsia="仿宋" w:cs="仿宋"/>
          <w:color w:val="000000"/>
          <w:sz w:val="22"/>
          <w:szCs w:val="22"/>
        </w:rPr>
      </w:pPr>
      <w:r>
        <w:rPr>
          <w:rFonts w:hint="eastAsia" w:ascii="仿宋" w:hAnsi="仿宋" w:eastAsia="仿宋" w:cs="仿宋"/>
          <w:color w:val="000000"/>
          <w:sz w:val="22"/>
          <w:szCs w:val="22"/>
        </w:rPr>
        <w:t>3.我方已经详细地阅读了全部采购文件及其附件，包括澄清及参考文件(如果有的话)。我方已完全清晰理解采购文件的要求，不存在任何含糊不清和误解之处，同意放弃对这些文件所提出的异议和质疑的权利。</w:t>
      </w:r>
    </w:p>
    <w:p>
      <w:pPr>
        <w:spacing w:line="360" w:lineRule="auto"/>
        <w:ind w:firstLine="440" w:firstLineChars="200"/>
        <w:rPr>
          <w:rFonts w:ascii="仿宋" w:hAnsi="仿宋" w:eastAsia="仿宋" w:cs="仿宋"/>
          <w:color w:val="000000"/>
          <w:sz w:val="22"/>
          <w:szCs w:val="22"/>
        </w:rPr>
      </w:pPr>
      <w:r>
        <w:rPr>
          <w:rFonts w:hint="eastAsia" w:ascii="仿宋" w:hAnsi="仿宋" w:eastAsia="仿宋" w:cs="仿宋"/>
          <w:color w:val="000000"/>
          <w:sz w:val="22"/>
          <w:szCs w:val="22"/>
        </w:rPr>
        <w:t>4.我方已毫无保留地向贵方提供一切所需的证明材料。</w:t>
      </w:r>
    </w:p>
    <w:p>
      <w:pPr>
        <w:spacing w:line="360" w:lineRule="auto"/>
        <w:ind w:firstLine="413" w:firstLineChars="188"/>
        <w:rPr>
          <w:rFonts w:ascii="仿宋" w:hAnsi="仿宋" w:eastAsia="仿宋" w:cs="仿宋"/>
          <w:color w:val="000000"/>
          <w:sz w:val="22"/>
          <w:szCs w:val="22"/>
        </w:rPr>
      </w:pPr>
      <w:r>
        <w:rPr>
          <w:rFonts w:hint="eastAsia" w:ascii="仿宋" w:hAnsi="仿宋" w:eastAsia="仿宋" w:cs="仿宋"/>
          <w:color w:val="000000"/>
          <w:sz w:val="22"/>
          <w:szCs w:val="22"/>
        </w:rPr>
        <w:t>5.我方承诺在本次投标文件中提供的一切文件，无论是原件还是复印件均为真实和准确的，绝无任何虚假、伪造和夸大的成份，否则，愿承担相应的后果和法律责任。</w:t>
      </w:r>
    </w:p>
    <w:p>
      <w:pPr>
        <w:spacing w:line="360" w:lineRule="auto"/>
        <w:ind w:firstLine="440" w:firstLineChars="200"/>
        <w:rPr>
          <w:rFonts w:ascii="仿宋" w:hAnsi="仿宋" w:eastAsia="仿宋" w:cs="仿宋"/>
          <w:color w:val="000000"/>
          <w:sz w:val="22"/>
          <w:szCs w:val="22"/>
        </w:rPr>
      </w:pPr>
      <w:r>
        <w:rPr>
          <w:rFonts w:hint="eastAsia" w:ascii="仿宋" w:hAnsi="仿宋" w:eastAsia="仿宋" w:cs="仿宋"/>
          <w:color w:val="000000"/>
          <w:sz w:val="22"/>
          <w:szCs w:val="22"/>
        </w:rPr>
        <w:t>6.我方完全服从和尊重评委会所作的评定结果，同时清楚理解到报价最低并非意味着必定获得成交资格。</w:t>
      </w:r>
    </w:p>
    <w:p>
      <w:pPr>
        <w:autoSpaceDE w:val="0"/>
        <w:autoSpaceDN w:val="0"/>
        <w:adjustRightInd w:val="0"/>
        <w:spacing w:line="360" w:lineRule="auto"/>
        <w:ind w:right="246"/>
        <w:rPr>
          <w:rFonts w:ascii="仿宋" w:hAnsi="仿宋" w:eastAsia="仿宋" w:cs="仿宋"/>
          <w:color w:val="000000"/>
          <w:kern w:val="0"/>
          <w:sz w:val="22"/>
          <w:szCs w:val="22"/>
        </w:rPr>
      </w:pPr>
    </w:p>
    <w:p>
      <w:pPr>
        <w:autoSpaceDE w:val="0"/>
        <w:autoSpaceDN w:val="0"/>
        <w:adjustRightInd w:val="0"/>
        <w:spacing w:line="360" w:lineRule="auto"/>
        <w:ind w:right="246"/>
        <w:rPr>
          <w:rFonts w:ascii="仿宋" w:hAnsi="仿宋" w:eastAsia="仿宋" w:cs="仿宋"/>
          <w:color w:val="000000"/>
          <w:sz w:val="22"/>
          <w:szCs w:val="22"/>
        </w:rPr>
      </w:pPr>
      <w:r>
        <w:rPr>
          <w:rFonts w:hint="eastAsia" w:ascii="仿宋" w:hAnsi="仿宋" w:eastAsia="仿宋" w:cs="仿宋"/>
          <w:color w:val="000000"/>
          <w:kern w:val="0"/>
          <w:sz w:val="22"/>
          <w:szCs w:val="22"/>
        </w:rPr>
        <w:t>投标人</w:t>
      </w:r>
      <w:r>
        <w:rPr>
          <w:rFonts w:hint="eastAsia" w:ascii="仿宋" w:hAnsi="仿宋" w:eastAsia="仿宋" w:cs="仿宋"/>
          <w:color w:val="000000"/>
          <w:sz w:val="22"/>
          <w:szCs w:val="22"/>
        </w:rPr>
        <w:t>名称(加盖公章)：</w:t>
      </w:r>
      <w:r>
        <w:rPr>
          <w:rFonts w:hint="eastAsia" w:ascii="仿宋" w:hAnsi="仿宋" w:eastAsia="仿宋" w:cs="仿宋"/>
          <w:color w:val="000000"/>
          <w:sz w:val="22"/>
          <w:szCs w:val="22"/>
          <w:u w:val="single"/>
        </w:rPr>
        <w:t xml:space="preserve">              </w:t>
      </w:r>
    </w:p>
    <w:p>
      <w:pPr>
        <w:autoSpaceDE w:val="0"/>
        <w:autoSpaceDN w:val="0"/>
        <w:adjustRightInd w:val="0"/>
        <w:spacing w:line="360" w:lineRule="auto"/>
        <w:ind w:right="246"/>
        <w:rPr>
          <w:rFonts w:ascii="仿宋" w:hAnsi="仿宋" w:eastAsia="仿宋" w:cs="仿宋"/>
          <w:color w:val="000000"/>
          <w:sz w:val="22"/>
          <w:szCs w:val="22"/>
          <w:u w:val="single"/>
        </w:rPr>
      </w:pPr>
      <w:r>
        <w:rPr>
          <w:rFonts w:hint="eastAsia" w:ascii="仿宋" w:hAnsi="仿宋" w:eastAsia="仿宋" w:cs="仿宋"/>
          <w:color w:val="000000"/>
          <w:kern w:val="0"/>
          <w:sz w:val="22"/>
          <w:szCs w:val="22"/>
        </w:rPr>
        <w:t>投标人法定代表人/负责人(或其授权委托人)签字</w:t>
      </w:r>
      <w:r>
        <w:rPr>
          <w:rFonts w:hint="eastAsia" w:ascii="仿宋" w:hAnsi="仿宋" w:eastAsia="仿宋" w:cs="仿宋"/>
          <w:color w:val="000000"/>
          <w:sz w:val="22"/>
          <w:szCs w:val="22"/>
        </w:rPr>
        <w:t>：</w:t>
      </w:r>
      <w:r>
        <w:rPr>
          <w:rFonts w:hint="eastAsia" w:ascii="仿宋" w:hAnsi="仿宋" w:eastAsia="仿宋" w:cs="仿宋"/>
          <w:color w:val="000000"/>
          <w:sz w:val="22"/>
          <w:szCs w:val="22"/>
          <w:u w:val="single"/>
        </w:rPr>
        <w:t xml:space="preserve">             </w:t>
      </w:r>
    </w:p>
    <w:p>
      <w:pPr>
        <w:autoSpaceDE w:val="0"/>
        <w:autoSpaceDN w:val="0"/>
        <w:adjustRightInd w:val="0"/>
        <w:spacing w:line="360" w:lineRule="auto"/>
        <w:ind w:right="246"/>
        <w:rPr>
          <w:rFonts w:ascii="仿宋" w:hAnsi="仿宋" w:eastAsia="仿宋" w:cs="仿宋"/>
          <w:color w:val="000000"/>
          <w:kern w:val="0"/>
          <w:sz w:val="22"/>
          <w:szCs w:val="22"/>
        </w:rPr>
      </w:pPr>
      <w:r>
        <w:rPr>
          <w:rFonts w:hint="eastAsia" w:ascii="仿宋" w:hAnsi="仿宋" w:eastAsia="仿宋" w:cs="仿宋"/>
          <w:color w:val="000000"/>
          <w:kern w:val="0"/>
          <w:sz w:val="22"/>
          <w:szCs w:val="22"/>
        </w:rPr>
        <w:t>地址：</w:t>
      </w:r>
      <w:r>
        <w:rPr>
          <w:rFonts w:hint="eastAsia" w:ascii="仿宋" w:hAnsi="仿宋" w:eastAsia="仿宋" w:cs="仿宋"/>
          <w:color w:val="000000"/>
          <w:kern w:val="0"/>
          <w:sz w:val="22"/>
          <w:szCs w:val="22"/>
          <w:u w:val="single"/>
        </w:rPr>
        <w:t xml:space="preserve">             </w:t>
      </w:r>
      <w:r>
        <w:rPr>
          <w:rFonts w:hint="eastAsia" w:ascii="仿宋" w:hAnsi="仿宋" w:eastAsia="仿宋" w:cs="仿宋"/>
          <w:color w:val="000000"/>
          <w:kern w:val="0"/>
          <w:sz w:val="22"/>
          <w:szCs w:val="22"/>
        </w:rPr>
        <w:t xml:space="preserve">    </w:t>
      </w:r>
    </w:p>
    <w:p>
      <w:pPr>
        <w:autoSpaceDE w:val="0"/>
        <w:autoSpaceDN w:val="0"/>
        <w:adjustRightInd w:val="0"/>
        <w:spacing w:line="360" w:lineRule="auto"/>
        <w:ind w:right="246"/>
        <w:rPr>
          <w:rFonts w:ascii="仿宋" w:hAnsi="仿宋" w:eastAsia="仿宋" w:cs="仿宋"/>
          <w:color w:val="000000"/>
          <w:kern w:val="0"/>
          <w:sz w:val="22"/>
          <w:szCs w:val="22"/>
        </w:rPr>
      </w:pPr>
      <w:r>
        <w:rPr>
          <w:rFonts w:hint="eastAsia" w:ascii="仿宋" w:hAnsi="仿宋" w:eastAsia="仿宋" w:cs="仿宋"/>
          <w:color w:val="000000"/>
          <w:kern w:val="0"/>
          <w:sz w:val="22"/>
          <w:szCs w:val="22"/>
        </w:rPr>
        <w:t>电话：</w:t>
      </w:r>
      <w:r>
        <w:rPr>
          <w:rFonts w:hint="eastAsia" w:ascii="仿宋" w:hAnsi="仿宋" w:eastAsia="仿宋" w:cs="仿宋"/>
          <w:color w:val="000000"/>
          <w:kern w:val="0"/>
          <w:sz w:val="22"/>
          <w:szCs w:val="22"/>
          <w:u w:val="single"/>
        </w:rPr>
        <w:t xml:space="preserve">              </w:t>
      </w:r>
      <w:r>
        <w:rPr>
          <w:rFonts w:hint="eastAsia" w:ascii="仿宋" w:hAnsi="仿宋" w:eastAsia="仿宋" w:cs="仿宋"/>
          <w:color w:val="000000"/>
          <w:kern w:val="0"/>
          <w:sz w:val="22"/>
          <w:szCs w:val="22"/>
        </w:rPr>
        <w:t>传真：</w:t>
      </w:r>
      <w:r>
        <w:rPr>
          <w:rFonts w:hint="eastAsia" w:ascii="仿宋" w:hAnsi="仿宋" w:eastAsia="仿宋" w:cs="仿宋"/>
          <w:color w:val="000000"/>
          <w:kern w:val="0"/>
          <w:sz w:val="22"/>
          <w:szCs w:val="22"/>
          <w:u w:val="single"/>
        </w:rPr>
        <w:t xml:space="preserve">              </w:t>
      </w:r>
      <w:r>
        <w:rPr>
          <w:rFonts w:hint="eastAsia" w:ascii="仿宋" w:hAnsi="仿宋" w:eastAsia="仿宋" w:cs="仿宋"/>
          <w:color w:val="000000"/>
          <w:kern w:val="0"/>
          <w:sz w:val="22"/>
          <w:szCs w:val="22"/>
        </w:rPr>
        <w:t xml:space="preserve">   电子邮件：</w:t>
      </w:r>
      <w:r>
        <w:rPr>
          <w:rFonts w:hint="eastAsia" w:ascii="仿宋" w:hAnsi="仿宋" w:eastAsia="仿宋" w:cs="仿宋"/>
          <w:color w:val="000000"/>
          <w:kern w:val="0"/>
          <w:sz w:val="22"/>
          <w:szCs w:val="22"/>
          <w:u w:val="single"/>
        </w:rPr>
        <w:t xml:space="preserve">         </w:t>
      </w:r>
    </w:p>
    <w:p>
      <w:pPr>
        <w:adjustRightInd w:val="0"/>
        <w:snapToGrid w:val="0"/>
        <w:spacing w:line="360" w:lineRule="auto"/>
        <w:rPr>
          <w:rFonts w:ascii="仿宋" w:hAnsi="仿宋" w:eastAsia="仿宋" w:cs="仿宋"/>
          <w:color w:val="000000"/>
          <w:sz w:val="22"/>
          <w:szCs w:val="22"/>
          <w:u w:val="single"/>
        </w:rPr>
      </w:pPr>
      <w:r>
        <w:rPr>
          <w:rFonts w:hint="eastAsia" w:ascii="仿宋" w:hAnsi="仿宋" w:eastAsia="仿宋" w:cs="仿宋"/>
          <w:color w:val="000000"/>
          <w:sz w:val="22"/>
          <w:szCs w:val="22"/>
        </w:rPr>
        <w:t>开户银行：</w:t>
      </w:r>
      <w:r>
        <w:rPr>
          <w:rFonts w:hint="eastAsia" w:ascii="仿宋" w:hAnsi="仿宋" w:eastAsia="仿宋" w:cs="仿宋"/>
          <w:color w:val="000000"/>
          <w:sz w:val="22"/>
          <w:szCs w:val="22"/>
          <w:u w:val="single"/>
        </w:rPr>
        <w:t xml:space="preserve">         </w:t>
      </w:r>
    </w:p>
    <w:p>
      <w:pPr>
        <w:tabs>
          <w:tab w:val="left" w:pos="5250"/>
        </w:tabs>
        <w:autoSpaceDE w:val="0"/>
        <w:autoSpaceDN w:val="0"/>
        <w:spacing w:line="360" w:lineRule="auto"/>
        <w:rPr>
          <w:rFonts w:ascii="仿宋" w:hAnsi="仿宋" w:eastAsia="仿宋" w:cs="仿宋"/>
          <w:color w:val="000000"/>
          <w:sz w:val="22"/>
          <w:szCs w:val="22"/>
          <w:u w:val="single"/>
        </w:rPr>
      </w:pPr>
      <w:r>
        <w:rPr>
          <w:rFonts w:hint="eastAsia" w:ascii="仿宋" w:hAnsi="仿宋" w:eastAsia="仿宋" w:cs="仿宋"/>
          <w:color w:val="000000"/>
          <w:sz w:val="22"/>
          <w:szCs w:val="22"/>
        </w:rPr>
        <w:t>帐号：</w:t>
      </w:r>
      <w:r>
        <w:rPr>
          <w:rFonts w:hint="eastAsia" w:ascii="仿宋" w:hAnsi="仿宋" w:eastAsia="仿宋" w:cs="仿宋"/>
          <w:color w:val="000000"/>
          <w:sz w:val="22"/>
          <w:szCs w:val="22"/>
          <w:u w:val="single"/>
        </w:rPr>
        <w:t xml:space="preserve">             </w:t>
      </w:r>
    </w:p>
    <w:p>
      <w:pPr>
        <w:adjustRightInd w:val="0"/>
        <w:snapToGrid w:val="0"/>
        <w:spacing w:line="360" w:lineRule="auto"/>
        <w:rPr>
          <w:rFonts w:ascii="仿宋" w:hAnsi="仿宋" w:eastAsia="仿宋" w:cs="仿宋"/>
          <w:color w:val="000000"/>
          <w:sz w:val="22"/>
          <w:szCs w:val="22"/>
          <w:u w:val="single"/>
        </w:rPr>
      </w:pPr>
      <w:r>
        <w:rPr>
          <w:rFonts w:hint="eastAsia" w:ascii="仿宋" w:hAnsi="仿宋" w:eastAsia="仿宋" w:cs="仿宋"/>
          <w:color w:val="000000"/>
          <w:sz w:val="22"/>
          <w:szCs w:val="22"/>
        </w:rPr>
        <w:t>日期：</w:t>
      </w:r>
      <w:r>
        <w:rPr>
          <w:rFonts w:hint="eastAsia" w:ascii="仿宋" w:hAnsi="仿宋" w:eastAsia="仿宋" w:cs="仿宋"/>
          <w:color w:val="000000"/>
          <w:sz w:val="22"/>
          <w:szCs w:val="22"/>
          <w:u w:val="single"/>
        </w:rPr>
        <w:t xml:space="preserve">                 </w:t>
      </w:r>
    </w:p>
    <w:p>
      <w:pPr>
        <w:adjustRightInd w:val="0"/>
        <w:snapToGrid w:val="0"/>
        <w:spacing w:line="360" w:lineRule="auto"/>
        <w:ind w:left="-88" w:leftChars="-42"/>
        <w:outlineLvl w:val="3"/>
        <w:rPr>
          <w:rFonts w:ascii="仿宋" w:hAnsi="仿宋" w:eastAsia="仿宋" w:cs="仿宋"/>
          <w:b/>
          <w:color w:val="000000"/>
          <w:sz w:val="24"/>
        </w:rPr>
      </w:pPr>
    </w:p>
    <w:p>
      <w:pPr>
        <w:adjustRightInd w:val="0"/>
        <w:snapToGrid w:val="0"/>
        <w:spacing w:line="360" w:lineRule="auto"/>
        <w:ind w:left="-88" w:leftChars="-42"/>
        <w:outlineLvl w:val="3"/>
        <w:rPr>
          <w:rFonts w:ascii="仿宋" w:hAnsi="仿宋" w:eastAsia="仿宋" w:cs="仿宋"/>
          <w:b/>
          <w:color w:val="000000"/>
          <w:sz w:val="24"/>
        </w:rPr>
      </w:pPr>
    </w:p>
    <w:p>
      <w:pPr>
        <w:pStyle w:val="2"/>
      </w:pPr>
    </w:p>
    <w:p/>
    <w:p>
      <w:pPr>
        <w:pStyle w:val="3"/>
        <w:spacing w:line="360" w:lineRule="auto"/>
        <w:jc w:val="center"/>
        <w:rPr>
          <w:rFonts w:ascii="仿宋" w:hAnsi="仿宋" w:eastAsia="仿宋" w:cs="仿宋"/>
          <w:bCs w:val="0"/>
          <w:color w:val="000000"/>
          <w:sz w:val="24"/>
          <w:szCs w:val="24"/>
        </w:rPr>
      </w:pPr>
      <w:r>
        <w:rPr>
          <w:rFonts w:hint="eastAsia" w:ascii="仿宋" w:hAnsi="仿宋" w:eastAsia="仿宋" w:cs="仿宋"/>
          <w:bCs w:val="0"/>
          <w:color w:val="000000"/>
          <w:sz w:val="24"/>
        </w:rPr>
        <w:t>3、</w:t>
      </w:r>
      <w:bookmarkStart w:id="2" w:name="OLE_LINK7"/>
      <w:r>
        <w:rPr>
          <w:rFonts w:hint="eastAsia" w:ascii="仿宋" w:hAnsi="仿宋" w:eastAsia="仿宋" w:cs="仿宋"/>
          <w:bCs w:val="0"/>
          <w:color w:val="000000"/>
          <w:kern w:val="0"/>
        </w:rPr>
        <w:t>法定代表人/负责人资格证明书及授权委托书</w:t>
      </w:r>
      <w:bookmarkEnd w:id="2"/>
    </w:p>
    <w:p>
      <w:pPr>
        <w:rPr>
          <w:rFonts w:ascii="仿宋" w:hAnsi="仿宋" w:eastAsia="仿宋" w:cs="仿宋"/>
        </w:rPr>
      </w:pPr>
    </w:p>
    <w:p>
      <w:pPr>
        <w:spacing w:line="360" w:lineRule="auto"/>
        <w:jc w:val="center"/>
        <w:rPr>
          <w:rFonts w:ascii="仿宋" w:hAnsi="仿宋" w:eastAsia="仿宋" w:cs="仿宋"/>
          <w:b/>
          <w:color w:val="000000"/>
          <w:sz w:val="24"/>
        </w:rPr>
      </w:pPr>
      <w:r>
        <w:rPr>
          <w:rFonts w:hint="eastAsia" w:ascii="仿宋" w:hAnsi="仿宋" w:eastAsia="仿宋" w:cs="仿宋"/>
          <w:b/>
          <w:color w:val="000000"/>
          <w:sz w:val="24"/>
        </w:rPr>
        <w:t>（1）法定代表人/负责人资格证明书</w:t>
      </w:r>
    </w:p>
    <w:p>
      <w:pPr>
        <w:spacing w:line="360" w:lineRule="auto"/>
        <w:jc w:val="center"/>
        <w:rPr>
          <w:rFonts w:ascii="仿宋" w:hAnsi="仿宋" w:eastAsia="仿宋" w:cs="仿宋"/>
          <w:b/>
          <w:color w:val="000000"/>
          <w:sz w:val="24"/>
        </w:rPr>
      </w:pPr>
    </w:p>
    <w:p>
      <w:pPr>
        <w:adjustRightInd w:val="0"/>
        <w:snapToGrid w:val="0"/>
        <w:spacing w:line="360" w:lineRule="auto"/>
        <w:ind w:firstLine="120" w:firstLineChars="50"/>
        <w:rPr>
          <w:rFonts w:ascii="仿宋" w:hAnsi="仿宋" w:eastAsia="仿宋" w:cs="仿宋"/>
          <w:color w:val="000000"/>
          <w:szCs w:val="21"/>
        </w:rPr>
      </w:pPr>
      <w:r>
        <w:rPr>
          <w:rFonts w:hint="eastAsia" w:ascii="仿宋" w:hAnsi="仿宋" w:eastAsia="仿宋" w:cs="仿宋"/>
          <w:color w:val="000000"/>
          <w:sz w:val="24"/>
        </w:rPr>
        <w:t>致</w:t>
      </w:r>
      <w:r>
        <w:rPr>
          <w:rFonts w:hint="eastAsia" w:ascii="仿宋" w:hAnsi="仿宋" w:eastAsia="仿宋" w:cs="仿宋"/>
          <w:color w:val="000000"/>
          <w:sz w:val="24"/>
          <w:u w:val="single"/>
        </w:rPr>
        <w:t>深圳市广播电视技术中心</w:t>
      </w:r>
      <w:r>
        <w:rPr>
          <w:rFonts w:hint="eastAsia" w:ascii="仿宋" w:hAnsi="仿宋" w:eastAsia="仿宋" w:cs="仿宋"/>
          <w:color w:val="000000"/>
          <w:sz w:val="24"/>
        </w:rPr>
        <w:t>：</w:t>
      </w:r>
      <w:r>
        <w:rPr>
          <w:rFonts w:hint="eastAsia" w:ascii="仿宋" w:hAnsi="仿宋" w:eastAsia="仿宋" w:cs="仿宋"/>
          <w:color w:val="000000"/>
          <w:szCs w:val="21"/>
        </w:rPr>
        <w:t xml:space="preserve"> </w:t>
      </w:r>
    </w:p>
    <w:p>
      <w:pPr>
        <w:adjustRightInd w:val="0"/>
        <w:snapToGrid w:val="0"/>
        <w:spacing w:line="360" w:lineRule="auto"/>
        <w:ind w:firstLine="105" w:firstLineChars="50"/>
        <w:rPr>
          <w:rFonts w:ascii="仿宋" w:hAnsi="仿宋" w:eastAsia="仿宋" w:cs="仿宋"/>
          <w:color w:val="000000"/>
          <w:szCs w:val="21"/>
        </w:rPr>
      </w:pPr>
    </w:p>
    <w:p>
      <w:pPr>
        <w:rPr>
          <w:rFonts w:ascii="仿宋" w:hAnsi="仿宋" w:eastAsia="仿宋" w:cs="仿宋"/>
          <w:color w:val="000000"/>
          <w:sz w:val="24"/>
        </w:rPr>
      </w:pPr>
      <w:r>
        <w:rPr>
          <w:rFonts w:hint="eastAsia" w:ascii="仿宋" w:hAnsi="仿宋" w:eastAsia="仿宋" w:cs="仿宋"/>
          <w:color w:val="000000"/>
          <w:sz w:val="26"/>
          <w:szCs w:val="28"/>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同志，现任我单位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职务，为法定代表人，特此证明。</w:t>
      </w:r>
    </w:p>
    <w:p>
      <w:pPr>
        <w:ind w:firstLine="240" w:firstLineChars="100"/>
        <w:rPr>
          <w:rFonts w:ascii="仿宋" w:hAnsi="仿宋" w:eastAsia="仿宋" w:cs="仿宋"/>
          <w:color w:val="000000"/>
          <w:sz w:val="24"/>
        </w:rPr>
      </w:pPr>
      <w:r>
        <w:rPr>
          <w:rFonts w:hint="eastAsia" w:ascii="仿宋" w:hAnsi="仿宋" w:eastAsia="仿宋" w:cs="仿宋"/>
          <w:color w:val="000000"/>
          <w:sz w:val="24"/>
        </w:rPr>
        <w:t>签发日期：           单位：           （盖章）</w:t>
      </w:r>
    </w:p>
    <w:p>
      <w:pPr>
        <w:ind w:firstLine="240" w:firstLineChars="100"/>
        <w:rPr>
          <w:rFonts w:ascii="仿宋" w:hAnsi="仿宋" w:eastAsia="仿宋" w:cs="仿宋"/>
          <w:color w:val="000000"/>
          <w:sz w:val="24"/>
        </w:rPr>
      </w:pPr>
      <w:r>
        <w:rPr>
          <w:rFonts w:hint="eastAsia" w:ascii="仿宋" w:hAnsi="仿宋" w:eastAsia="仿宋" w:cs="仿宋"/>
          <w:color w:val="000000"/>
          <w:sz w:val="24"/>
        </w:rPr>
        <w:t>附：代表人性别：            年龄：           身份证号码：</w:t>
      </w:r>
    </w:p>
    <w:p>
      <w:pPr>
        <w:ind w:firstLine="240" w:firstLineChars="100"/>
        <w:rPr>
          <w:rFonts w:ascii="仿宋" w:hAnsi="仿宋" w:eastAsia="仿宋" w:cs="仿宋"/>
          <w:color w:val="000000"/>
          <w:sz w:val="24"/>
        </w:rPr>
      </w:pPr>
      <w:r>
        <w:rPr>
          <w:rFonts w:hint="eastAsia" w:ascii="仿宋" w:hAnsi="仿宋" w:eastAsia="仿宋" w:cs="仿宋"/>
          <w:color w:val="000000"/>
          <w:sz w:val="24"/>
        </w:rPr>
        <w:t>联系电话：</w:t>
      </w:r>
    </w:p>
    <w:p>
      <w:pPr>
        <w:ind w:firstLine="240" w:firstLineChars="100"/>
        <w:rPr>
          <w:rFonts w:ascii="仿宋" w:hAnsi="仿宋" w:eastAsia="仿宋" w:cs="仿宋"/>
          <w:color w:val="000000"/>
          <w:sz w:val="24"/>
        </w:rPr>
      </w:pPr>
      <w:r>
        <w:rPr>
          <w:rFonts w:hint="eastAsia" w:ascii="仿宋" w:hAnsi="仿宋" w:eastAsia="仿宋" w:cs="仿宋"/>
          <w:color w:val="000000"/>
          <w:sz w:val="24"/>
        </w:rPr>
        <w:t>营业执照号码：     经济性质：</w:t>
      </w:r>
    </w:p>
    <w:p>
      <w:pPr>
        <w:ind w:firstLine="240" w:firstLineChars="100"/>
        <w:rPr>
          <w:rFonts w:ascii="仿宋" w:hAnsi="仿宋" w:eastAsia="仿宋" w:cs="仿宋"/>
          <w:color w:val="000000"/>
          <w:sz w:val="24"/>
        </w:rPr>
      </w:pPr>
      <w:r>
        <w:rPr>
          <w:rFonts w:hint="eastAsia" w:ascii="仿宋" w:hAnsi="仿宋" w:eastAsia="仿宋" w:cs="仿宋"/>
          <w:color w:val="000000"/>
          <w:sz w:val="24"/>
        </w:rPr>
        <w:t>主营（产）：</w:t>
      </w:r>
    </w:p>
    <w:p>
      <w:pPr>
        <w:ind w:firstLine="240" w:firstLineChars="100"/>
        <w:rPr>
          <w:rFonts w:ascii="仿宋" w:hAnsi="仿宋" w:eastAsia="仿宋" w:cs="仿宋"/>
          <w:color w:val="000000"/>
          <w:sz w:val="24"/>
        </w:rPr>
      </w:pPr>
      <w:r>
        <w:rPr>
          <w:rFonts w:hint="eastAsia" w:ascii="仿宋" w:hAnsi="仿宋" w:eastAsia="仿宋" w:cs="仿宋"/>
          <w:color w:val="000000"/>
          <w:sz w:val="24"/>
        </w:rPr>
        <w:t>兼营（产）：</w:t>
      </w:r>
    </w:p>
    <w:p>
      <w:pPr>
        <w:rPr>
          <w:rFonts w:ascii="仿宋" w:hAnsi="仿宋" w:eastAsia="仿宋" w:cs="仿宋"/>
          <w:color w:val="000000"/>
          <w:sz w:val="24"/>
        </w:rPr>
      </w:pPr>
    </w:p>
    <w:p>
      <w:pPr>
        <w:rPr>
          <w:rFonts w:ascii="仿宋" w:hAnsi="仿宋" w:eastAsia="仿宋" w:cs="仿宋"/>
          <w:color w:val="000000"/>
          <w:sz w:val="24"/>
        </w:rPr>
      </w:pPr>
      <w:r>
        <w:rPr>
          <w:rFonts w:hint="eastAsia" w:ascii="仿宋" w:hAnsi="仿宋" w:eastAsia="仿宋" w:cs="仿宋"/>
          <w:color w:val="000000"/>
          <w:sz w:val="24"/>
        </w:rPr>
        <w:t>说明：1.法定代表人为企业事业单位、国家机关、社会团体的主要行政负责人。</w:t>
      </w:r>
    </w:p>
    <w:p>
      <w:pPr>
        <w:rPr>
          <w:rFonts w:ascii="仿宋" w:hAnsi="仿宋" w:eastAsia="仿宋" w:cs="仿宋"/>
          <w:color w:val="000000"/>
          <w:sz w:val="24"/>
        </w:rPr>
      </w:pPr>
      <w:r>
        <w:rPr>
          <w:rFonts w:hint="eastAsia" w:ascii="仿宋" w:hAnsi="仿宋" w:eastAsia="仿宋" w:cs="仿宋"/>
          <w:color w:val="000000"/>
          <w:sz w:val="24"/>
        </w:rPr>
        <w:t xml:space="preserve">      2.内容必须填写真实、清楚、涂改无效，不得转让、买卖。</w:t>
      </w:r>
    </w:p>
    <w:p>
      <w:pPr>
        <w:ind w:firstLine="720" w:firstLineChars="300"/>
        <w:rPr>
          <w:rFonts w:ascii="仿宋" w:hAnsi="仿宋" w:eastAsia="仿宋" w:cs="仿宋"/>
          <w:color w:val="000000"/>
          <w:sz w:val="24"/>
        </w:rPr>
      </w:pPr>
      <w:r>
        <w:rPr>
          <w:rFonts w:hint="eastAsia" w:ascii="仿宋" w:hAnsi="仿宋" w:eastAsia="仿宋" w:cs="仿宋"/>
          <w:color w:val="000000"/>
          <w:sz w:val="24"/>
        </w:rPr>
        <w:t>3.将此证明书提交对方作为合同附件</w:t>
      </w:r>
      <w:r>
        <w:rPr>
          <w:rFonts w:hint="eastAsia" w:ascii="仿宋" w:hAnsi="仿宋" w:eastAsia="仿宋" w:cs="仿宋"/>
          <w:b/>
          <w:color w:val="000000"/>
          <w:sz w:val="24"/>
        </w:rPr>
        <w:t>。</w:t>
      </w:r>
    </w:p>
    <w:p>
      <w:pPr>
        <w:rPr>
          <w:rFonts w:ascii="仿宋" w:hAnsi="仿宋" w:eastAsia="仿宋" w:cs="仿宋"/>
          <w:b/>
          <w:color w:val="000000"/>
          <w:sz w:val="24"/>
        </w:rPr>
      </w:pPr>
      <w:r>
        <w:rPr>
          <w:rFonts w:hint="eastAsia" w:ascii="仿宋" w:hAnsi="仿宋" w:eastAsia="仿宋" w:cs="仿宋"/>
          <w:color w:val="000000"/>
          <w:sz w:val="24"/>
        </w:rPr>
        <w:t xml:space="preserve"> </w:t>
      </w:r>
      <w:r>
        <w:rPr>
          <w:rFonts w:hint="eastAsia" w:ascii="仿宋" w:hAnsi="仿宋" w:eastAsia="仿宋" w:cs="仿宋"/>
          <w:b/>
          <w:color w:val="000000"/>
          <w:sz w:val="24"/>
        </w:rPr>
        <w:t xml:space="preserve"> (为避免废标，请投标人务必提供本附件)</w:t>
      </w:r>
    </w:p>
    <w:p>
      <w:pPr>
        <w:spacing w:line="360" w:lineRule="auto"/>
        <w:rPr>
          <w:rFonts w:ascii="仿宋" w:hAnsi="仿宋" w:eastAsia="仿宋" w:cs="仿宋"/>
          <w:b/>
          <w:color w:val="000000"/>
          <w:sz w:val="28"/>
          <w:szCs w:val="28"/>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1733550</wp:posOffset>
                </wp:positionH>
                <wp:positionV relativeFrom="paragraph">
                  <wp:posOffset>291465</wp:posOffset>
                </wp:positionV>
                <wp:extent cx="2333625" cy="1584325"/>
                <wp:effectExtent l="0" t="0" r="28575" b="15875"/>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ascii="仿宋" w:hAnsi="仿宋" w:eastAsia="仿宋" w:cs="仿宋"/>
                                <w:szCs w:val="21"/>
                              </w:rPr>
                              <w:t>法定代表人/负责人身份证复印件</w:t>
                            </w:r>
                          </w:p>
                        </w:txbxContent>
                      </wps:txbx>
                      <wps:bodyPr upright="1"/>
                    </wps:wsp>
                  </a:graphicData>
                </a:graphic>
              </wp:anchor>
            </w:drawing>
          </mc:Choice>
          <mc:Fallback>
            <w:pict>
              <v:shape id="_x0000_s1026" o:spid="_x0000_s1026" o:spt="176" type="#_x0000_t176" style="position:absolute;left:0pt;margin-left:136.5pt;margin-top:22.95pt;height:124.75pt;width:183.75pt;z-index:251659264;mso-width-relative:page;mso-height-relative:page;" fillcolor="#FFFFFF" filled="t" stroked="t" coordsize="21600,21600" o:gfxdata="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QLzgCtgAAAAKAQAADwAAAAAAAAABACAAAAAiAAAAZHJzL2Rvd25yZXYueG1sUEsBAhQAFAAA&#10;AAgAh07iQMHU+yAoAgAAUAQAAA4AAAAAAAAAAQAgAAAAJwEAAGRycy9lMm9Eb2MueG1sUEsFBgAA&#10;AAAGAAYAWQEAAME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ascii="仿宋" w:hAnsi="仿宋" w:eastAsia="仿宋" w:cs="仿宋"/>
                          <w:szCs w:val="21"/>
                        </w:rPr>
                        <w:t>法定代表人/负责人身份证复印件</w:t>
                      </w:r>
                    </w:p>
                  </w:txbxContent>
                </v:textbox>
              </v:shape>
            </w:pict>
          </mc:Fallback>
        </mc:AlternateContent>
      </w:r>
    </w:p>
    <w:p>
      <w:pPr>
        <w:spacing w:line="360" w:lineRule="auto"/>
        <w:rPr>
          <w:rFonts w:ascii="仿宋" w:hAnsi="仿宋" w:eastAsia="仿宋" w:cs="仿宋"/>
          <w:b/>
          <w:color w:val="000000"/>
          <w:sz w:val="28"/>
          <w:szCs w:val="28"/>
        </w:rPr>
      </w:pPr>
    </w:p>
    <w:p>
      <w:pPr>
        <w:spacing w:line="360" w:lineRule="auto"/>
        <w:rPr>
          <w:rFonts w:ascii="仿宋" w:hAnsi="仿宋" w:eastAsia="仿宋" w:cs="仿宋"/>
          <w:b/>
          <w:color w:val="000000"/>
          <w:sz w:val="28"/>
          <w:szCs w:val="28"/>
        </w:rPr>
      </w:pPr>
    </w:p>
    <w:p>
      <w:pPr>
        <w:spacing w:line="360" w:lineRule="auto"/>
        <w:rPr>
          <w:rFonts w:ascii="仿宋" w:hAnsi="仿宋" w:eastAsia="仿宋" w:cs="仿宋"/>
          <w:b/>
          <w:color w:val="000000"/>
          <w:sz w:val="28"/>
          <w:szCs w:val="28"/>
        </w:rPr>
      </w:pPr>
    </w:p>
    <w:p>
      <w:pPr>
        <w:spacing w:line="360" w:lineRule="auto"/>
        <w:rPr>
          <w:rFonts w:ascii="仿宋" w:hAnsi="仿宋" w:eastAsia="仿宋" w:cs="仿宋"/>
          <w:b/>
          <w:color w:val="000000"/>
          <w:sz w:val="28"/>
          <w:szCs w:val="28"/>
        </w:rPr>
      </w:pPr>
    </w:p>
    <w:p>
      <w:pPr>
        <w:spacing w:line="360" w:lineRule="auto"/>
        <w:rPr>
          <w:rFonts w:ascii="仿宋" w:hAnsi="仿宋" w:eastAsia="仿宋" w:cs="仿宋"/>
          <w:b/>
          <w:color w:val="000000"/>
          <w:sz w:val="28"/>
          <w:szCs w:val="28"/>
        </w:rPr>
      </w:pPr>
    </w:p>
    <w:p>
      <w:pPr>
        <w:spacing w:line="360" w:lineRule="auto"/>
        <w:rPr>
          <w:rFonts w:ascii="仿宋" w:hAnsi="仿宋" w:eastAsia="仿宋" w:cs="仿宋"/>
          <w:b/>
          <w:color w:val="000000"/>
          <w:sz w:val="28"/>
          <w:szCs w:val="28"/>
        </w:rPr>
      </w:pPr>
    </w:p>
    <w:p>
      <w:pPr>
        <w:spacing w:line="360" w:lineRule="auto"/>
        <w:rPr>
          <w:rFonts w:ascii="仿宋" w:hAnsi="仿宋" w:eastAsia="仿宋" w:cs="仿宋"/>
          <w:b/>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hAnsi="仿宋" w:eastAsia="仿宋" w:cs="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hAnsi="仿宋" w:eastAsia="仿宋" w:cs="仿宋"/>
          <w:b/>
          <w:color w:val="000000"/>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hAnsi="仿宋" w:eastAsia="仿宋" w:cs="仿宋"/>
          <w:b/>
          <w:color w:val="000000"/>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hAnsi="仿宋" w:eastAsia="仿宋" w:cs="仿宋"/>
          <w:b/>
          <w:color w:val="000000"/>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hAnsi="仿宋" w:eastAsia="仿宋" w:cs="仿宋"/>
          <w:b/>
          <w:color w:val="000000"/>
          <w:sz w:val="24"/>
        </w:rPr>
      </w:pPr>
      <w:r>
        <w:rPr>
          <w:rFonts w:hint="eastAsia" w:ascii="仿宋" w:hAnsi="仿宋" w:eastAsia="仿宋" w:cs="仿宋"/>
          <w:b/>
          <w:color w:val="000000"/>
          <w:sz w:val="24"/>
        </w:rPr>
        <w:t>（2）法定代表人/负责人授权委托书</w:t>
      </w: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hAnsi="仿宋" w:eastAsia="仿宋" w:cs="仿宋"/>
          <w:b/>
          <w:color w:val="000000"/>
          <w:sz w:val="24"/>
        </w:rPr>
      </w:pPr>
    </w:p>
    <w:p>
      <w:pPr>
        <w:adjustRightInd w:val="0"/>
        <w:snapToGrid w:val="0"/>
        <w:spacing w:line="360" w:lineRule="auto"/>
        <w:ind w:firstLine="120" w:firstLineChars="50"/>
        <w:rPr>
          <w:rFonts w:ascii="仿宋" w:hAnsi="仿宋" w:eastAsia="仿宋" w:cs="仿宋"/>
          <w:color w:val="000000"/>
          <w:szCs w:val="21"/>
        </w:rPr>
      </w:pPr>
      <w:r>
        <w:rPr>
          <w:rFonts w:hint="eastAsia" w:ascii="仿宋" w:hAnsi="仿宋" w:eastAsia="仿宋" w:cs="仿宋"/>
          <w:color w:val="000000"/>
          <w:sz w:val="24"/>
        </w:rPr>
        <w:t>致</w:t>
      </w:r>
      <w:r>
        <w:rPr>
          <w:rFonts w:hint="eastAsia" w:ascii="仿宋" w:hAnsi="仿宋" w:eastAsia="仿宋" w:cs="仿宋"/>
          <w:color w:val="000000"/>
          <w:sz w:val="24"/>
          <w:u w:val="single"/>
        </w:rPr>
        <w:t>深圳市广播电视技术中心</w:t>
      </w:r>
      <w:r>
        <w:rPr>
          <w:rFonts w:hint="eastAsia" w:ascii="仿宋" w:hAnsi="仿宋" w:eastAsia="仿宋" w:cs="仿宋"/>
          <w:color w:val="000000"/>
          <w:sz w:val="24"/>
        </w:rPr>
        <w:t>：</w:t>
      </w:r>
      <w:r>
        <w:rPr>
          <w:rFonts w:hint="eastAsia" w:ascii="仿宋" w:hAnsi="仿宋" w:eastAsia="仿宋" w:cs="仿宋"/>
          <w:color w:val="000000"/>
          <w:szCs w:val="21"/>
        </w:rPr>
        <w:t xml:space="preserve"> </w:t>
      </w:r>
    </w:p>
    <w:p>
      <w:pPr>
        <w:ind w:firstLine="480" w:firstLineChars="200"/>
        <w:rPr>
          <w:rFonts w:ascii="仿宋" w:hAnsi="仿宋" w:eastAsia="仿宋" w:cs="仿宋"/>
          <w:color w:val="000000"/>
          <w:sz w:val="24"/>
        </w:rPr>
      </w:pPr>
    </w:p>
    <w:p>
      <w:pPr>
        <w:ind w:firstLine="480" w:firstLineChars="200"/>
        <w:rPr>
          <w:rFonts w:ascii="仿宋" w:hAnsi="仿宋" w:eastAsia="仿宋" w:cs="仿宋"/>
          <w:color w:val="000000"/>
          <w:sz w:val="24"/>
        </w:rPr>
      </w:pPr>
      <w:r>
        <w:rPr>
          <w:rFonts w:hint="eastAsia" w:ascii="仿宋" w:hAnsi="仿宋" w:eastAsia="仿宋" w:cs="仿宋"/>
          <w:color w:val="000000"/>
          <w:sz w:val="24"/>
        </w:rPr>
        <w:t>兹授权</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同志，为我方签订经济合同及办理其他事务代理人，其权限是：</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rPr>
          <w:rFonts w:ascii="仿宋" w:hAnsi="仿宋" w:eastAsia="仿宋" w:cs="仿宋"/>
          <w:color w:val="000000"/>
          <w:sz w:val="24"/>
        </w:rPr>
      </w:pPr>
      <w:r>
        <w:rPr>
          <w:rFonts w:hint="eastAsia" w:ascii="仿宋" w:hAnsi="仿宋" w:eastAsia="仿宋" w:cs="仿宋"/>
          <w:color w:val="000000"/>
          <w:sz w:val="24"/>
        </w:rPr>
        <w:t>授权单位：</w:t>
      </w:r>
      <w:r>
        <w:rPr>
          <w:rFonts w:hint="eastAsia" w:ascii="仿宋" w:hAnsi="仿宋" w:eastAsia="仿宋" w:cs="仿宋"/>
          <w:color w:val="000000"/>
          <w:sz w:val="24"/>
          <w:u w:val="single"/>
        </w:rPr>
        <w:t xml:space="preserve">          （盖章）     </w:t>
      </w:r>
      <w:r>
        <w:rPr>
          <w:rFonts w:hint="eastAsia" w:ascii="仿宋" w:hAnsi="仿宋" w:eastAsia="仿宋" w:cs="仿宋"/>
          <w:color w:val="000000"/>
          <w:sz w:val="24"/>
        </w:rPr>
        <w:t>法定代表人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（签名或盖私章）</w:t>
      </w:r>
    </w:p>
    <w:p>
      <w:pPr>
        <w:rPr>
          <w:rFonts w:ascii="仿宋" w:hAnsi="仿宋" w:eastAsia="仿宋" w:cs="仿宋"/>
          <w:color w:val="000000"/>
          <w:sz w:val="24"/>
        </w:rPr>
      </w:pPr>
      <w:r>
        <w:rPr>
          <w:rFonts w:hint="eastAsia" w:ascii="仿宋" w:hAnsi="仿宋" w:eastAsia="仿宋" w:cs="仿宋"/>
          <w:color w:val="000000"/>
          <w:sz w:val="24"/>
        </w:rPr>
        <w:t>有效期限：至        年       月      日       签发日期：</w:t>
      </w:r>
    </w:p>
    <w:p>
      <w:pPr>
        <w:rPr>
          <w:rFonts w:ascii="仿宋" w:hAnsi="仿宋" w:eastAsia="仿宋" w:cs="仿宋"/>
          <w:color w:val="000000"/>
          <w:sz w:val="24"/>
        </w:rPr>
      </w:pPr>
      <w:r>
        <w:rPr>
          <w:rFonts w:hint="eastAsia" w:ascii="仿宋" w:hAnsi="仿宋" w:eastAsia="仿宋" w:cs="仿宋"/>
          <w:color w:val="000000"/>
          <w:sz w:val="24"/>
        </w:rPr>
        <w:t>附：代理人性别：        年龄：       职务：         身份证号码：</w:t>
      </w:r>
    </w:p>
    <w:p>
      <w:pPr>
        <w:rPr>
          <w:rFonts w:ascii="仿宋" w:hAnsi="仿宋" w:eastAsia="仿宋" w:cs="仿宋"/>
          <w:color w:val="000000"/>
          <w:sz w:val="24"/>
        </w:rPr>
      </w:pPr>
      <w:r>
        <w:rPr>
          <w:rFonts w:hint="eastAsia" w:ascii="仿宋" w:hAnsi="仿宋" w:eastAsia="仿宋" w:cs="仿宋"/>
          <w:color w:val="000000"/>
          <w:sz w:val="24"/>
        </w:rPr>
        <w:t xml:space="preserve">  联系电话：</w:t>
      </w:r>
    </w:p>
    <w:p>
      <w:pPr>
        <w:ind w:firstLine="240" w:firstLineChars="100"/>
        <w:rPr>
          <w:rFonts w:ascii="仿宋" w:hAnsi="仿宋" w:eastAsia="仿宋" w:cs="仿宋"/>
          <w:color w:val="000000"/>
          <w:sz w:val="24"/>
        </w:rPr>
      </w:pPr>
      <w:r>
        <w:rPr>
          <w:rFonts w:hint="eastAsia" w:ascii="仿宋" w:hAnsi="仿宋" w:eastAsia="仿宋" w:cs="仿宋"/>
          <w:color w:val="000000"/>
          <w:sz w:val="24"/>
        </w:rPr>
        <w:t>营业执照号码：       经济性质：</w:t>
      </w:r>
    </w:p>
    <w:p>
      <w:pPr>
        <w:ind w:firstLine="240" w:firstLineChars="100"/>
        <w:rPr>
          <w:rFonts w:ascii="仿宋" w:hAnsi="仿宋" w:eastAsia="仿宋" w:cs="仿宋"/>
          <w:color w:val="000000"/>
          <w:sz w:val="24"/>
        </w:rPr>
      </w:pPr>
      <w:r>
        <w:rPr>
          <w:rFonts w:hint="eastAsia" w:ascii="仿宋" w:hAnsi="仿宋" w:eastAsia="仿宋" w:cs="仿宋"/>
          <w:color w:val="000000"/>
          <w:sz w:val="24"/>
        </w:rPr>
        <w:t>主营（产）：</w:t>
      </w:r>
    </w:p>
    <w:p>
      <w:pPr>
        <w:ind w:firstLine="240" w:firstLineChars="100"/>
        <w:rPr>
          <w:rFonts w:ascii="仿宋" w:hAnsi="仿宋" w:eastAsia="仿宋" w:cs="仿宋"/>
          <w:color w:val="000000"/>
          <w:sz w:val="24"/>
        </w:rPr>
      </w:pPr>
      <w:r>
        <w:rPr>
          <w:rFonts w:hint="eastAsia" w:ascii="仿宋" w:hAnsi="仿宋" w:eastAsia="仿宋" w:cs="仿宋"/>
          <w:color w:val="000000"/>
          <w:sz w:val="24"/>
        </w:rPr>
        <w:t>兼营（产）：</w:t>
      </w:r>
    </w:p>
    <w:p>
      <w:pPr>
        <w:ind w:firstLine="240" w:firstLineChars="100"/>
        <w:rPr>
          <w:rFonts w:ascii="仿宋" w:hAnsi="仿宋" w:eastAsia="仿宋" w:cs="仿宋"/>
          <w:color w:val="000000"/>
          <w:sz w:val="24"/>
        </w:rPr>
      </w:pPr>
    </w:p>
    <w:p>
      <w:pPr>
        <w:rPr>
          <w:rFonts w:ascii="仿宋" w:hAnsi="仿宋" w:eastAsia="仿宋" w:cs="仿宋"/>
          <w:color w:val="000000"/>
          <w:sz w:val="24"/>
        </w:rPr>
      </w:pPr>
      <w:r>
        <w:rPr>
          <w:rFonts w:hint="eastAsia" w:ascii="仿宋" w:hAnsi="仿宋" w:eastAsia="仿宋" w:cs="仿宋"/>
          <w:color w:val="000000"/>
          <w:sz w:val="24"/>
        </w:rPr>
        <w:t>说明：1.法定代表人/负责人为企业事业单位、国家机关、社会团体的主要行政负责人。</w:t>
      </w:r>
    </w:p>
    <w:p>
      <w:pPr>
        <w:rPr>
          <w:rFonts w:ascii="仿宋" w:hAnsi="仿宋" w:eastAsia="仿宋" w:cs="仿宋"/>
          <w:color w:val="000000"/>
          <w:sz w:val="24"/>
        </w:rPr>
      </w:pPr>
      <w:r>
        <w:rPr>
          <w:rFonts w:hint="eastAsia" w:ascii="仿宋" w:hAnsi="仿宋" w:eastAsia="仿宋" w:cs="仿宋"/>
          <w:color w:val="000000"/>
          <w:sz w:val="24"/>
        </w:rPr>
        <w:t xml:space="preserve">      2.内容必须填写真实、清楚、涂改无效，不得转让、买卖。</w:t>
      </w:r>
    </w:p>
    <w:p>
      <w:pPr>
        <w:ind w:firstLine="720" w:firstLineChars="300"/>
        <w:rPr>
          <w:rFonts w:ascii="仿宋" w:hAnsi="仿宋" w:eastAsia="仿宋" w:cs="仿宋"/>
          <w:b/>
          <w:color w:val="000000"/>
          <w:sz w:val="24"/>
        </w:rPr>
      </w:pPr>
      <w:r>
        <w:rPr>
          <w:rFonts w:hint="eastAsia" w:ascii="仿宋" w:hAnsi="仿宋" w:eastAsia="仿宋" w:cs="仿宋"/>
          <w:color w:val="000000"/>
          <w:sz w:val="24"/>
        </w:rPr>
        <w:t>3.将此证明书提交对方作为合同附件</w:t>
      </w:r>
      <w:r>
        <w:rPr>
          <w:rFonts w:hint="eastAsia" w:ascii="仿宋" w:hAnsi="仿宋" w:eastAsia="仿宋" w:cs="仿宋"/>
          <w:b/>
          <w:color w:val="000000"/>
          <w:sz w:val="24"/>
        </w:rPr>
        <w:t>。</w:t>
      </w:r>
    </w:p>
    <w:p>
      <w:pPr>
        <w:ind w:firstLine="720" w:firstLineChars="300"/>
        <w:rPr>
          <w:rFonts w:ascii="仿宋" w:hAnsi="仿宋" w:eastAsia="仿宋" w:cs="仿宋"/>
          <w:color w:val="000000"/>
          <w:sz w:val="24"/>
        </w:rPr>
      </w:pPr>
      <w:r>
        <w:rPr>
          <w:rFonts w:hint="eastAsia" w:ascii="仿宋" w:hAnsi="仿宋" w:eastAsia="仿宋" w:cs="仿宋"/>
          <w:color w:val="000000"/>
          <w:sz w:val="24"/>
        </w:rPr>
        <w:t>4.授权权限：全权代表本公司参与上述采购项目的投标响应，负责提供与签署确认一切文书资料，以及向贵方递交的任何补充承诺。</w:t>
      </w:r>
    </w:p>
    <w:p>
      <w:pPr>
        <w:ind w:firstLine="736" w:firstLineChars="307"/>
        <w:rPr>
          <w:rFonts w:ascii="仿宋" w:hAnsi="仿宋" w:eastAsia="仿宋" w:cs="仿宋"/>
          <w:color w:val="000000"/>
          <w:sz w:val="24"/>
        </w:rPr>
      </w:pPr>
      <w:r>
        <w:rPr>
          <w:rFonts w:hint="eastAsia" w:ascii="仿宋" w:hAnsi="仿宋" w:eastAsia="仿宋" w:cs="仿宋"/>
          <w:color w:val="000000"/>
          <w:sz w:val="24"/>
        </w:rPr>
        <w:t>5.有效期限：与本公司投标文件中标注的投标有效期相同，自本单位盖公章之日起生效。</w:t>
      </w:r>
    </w:p>
    <w:p>
      <w:pPr>
        <w:ind w:firstLine="736" w:firstLineChars="307"/>
        <w:rPr>
          <w:rFonts w:ascii="仿宋" w:hAnsi="仿宋" w:eastAsia="仿宋" w:cs="仿宋"/>
          <w:color w:val="000000"/>
          <w:sz w:val="24"/>
        </w:rPr>
      </w:pPr>
      <w:r>
        <w:rPr>
          <w:rFonts w:hint="eastAsia" w:ascii="仿宋" w:hAnsi="仿宋" w:eastAsia="仿宋" w:cs="仿宋"/>
          <w:color w:val="000000"/>
          <w:sz w:val="24"/>
        </w:rPr>
        <w:t>6.投标签字代表为法定代表人，则本表不适用。</w:t>
      </w:r>
    </w:p>
    <w:p>
      <w:pPr>
        <w:spacing w:line="360" w:lineRule="auto"/>
        <w:ind w:firstLine="420"/>
        <w:rPr>
          <w:rFonts w:ascii="仿宋" w:hAnsi="仿宋" w:eastAsia="仿宋" w:cs="仿宋"/>
          <w:color w:val="000000"/>
          <w:sz w:val="24"/>
          <w:u w:val="single"/>
        </w:rPr>
      </w:pPr>
    </w:p>
    <w:p>
      <w:pPr>
        <w:jc w:val="center"/>
        <w:rPr>
          <w:rFonts w:ascii="仿宋" w:hAnsi="仿宋" w:eastAsia="仿宋" w:cs="仿宋"/>
          <w:color w:val="000000"/>
          <w:szCs w:val="21"/>
        </w:rPr>
      </w:pPr>
    </w:p>
    <w:p>
      <w:pPr>
        <w:spacing w:line="360" w:lineRule="auto"/>
        <w:ind w:firstLine="420"/>
        <w:rPr>
          <w:rFonts w:ascii="仿宋" w:hAnsi="仿宋" w:eastAsia="仿宋" w:cs="仿宋"/>
          <w:color w:val="000000"/>
          <w:sz w:val="28"/>
          <w:szCs w:val="28"/>
          <w:u w:val="single"/>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-139700</wp:posOffset>
                </wp:positionV>
                <wp:extent cx="1933575" cy="1173480"/>
                <wp:effectExtent l="0" t="0" r="28575" b="26670"/>
                <wp:wrapNone/>
                <wp:docPr id="5" name="流程图: 可选过程 5"/>
                <wp:cNvGraphicFramePr/>
                <a:graphic xmlns:a="http://schemas.openxmlformats.org/drawingml/2006/main">
                  <a:graphicData uri="http://schemas.microsoft.com/office/word/2010/wordprocessingShape">
                    <wps:wsp>
                      <wps:cNvSpPr/>
                      <wps:spPr>
                        <a:xfrm>
                          <a:off x="0" y="0"/>
                          <a:ext cx="1933575" cy="11734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szCs w:val="21"/>
                              </w:rPr>
                            </w:pPr>
                            <w:r>
                              <w:rPr>
                                <w:rFonts w:hint="eastAsia" w:ascii="仿宋" w:hAnsi="仿宋" w:eastAsia="仿宋" w:cs="仿宋"/>
                                <w:szCs w:val="21"/>
                              </w:rPr>
                              <w:t>法定代表人/负责人授权代表身份证复印件</w:t>
                            </w:r>
                          </w:p>
                        </w:txbxContent>
                      </wps:txbx>
                      <wps:bodyPr upright="1"/>
                    </wps:wsp>
                  </a:graphicData>
                </a:graphic>
              </wp:anchor>
            </w:drawing>
          </mc:Choice>
          <mc:Fallback>
            <w:pict>
              <v:shape id="_x0000_s1026" o:spid="_x0000_s1026" o:spt="176" type="#_x0000_t176" style="position:absolute;left:0pt;margin-left:115.5pt;margin-top:-11pt;height:92.4pt;width:152.25pt;z-index:251660288;mso-width-relative:page;mso-height-relative:page;" fillcolor="#FFFFFF" filled="t" stroked="t" coordsize="21600,21600" o:gfxdata="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aiMHQNkAAAALAQAADwAAAAAAAAABACAAAAAiAAAAZHJzL2Rvd25yZXYueG1sUEsBAhQA&#10;FAAAAAgAh07iQJb+OVkqAgAAUAQAAA4AAAAAAAAAAQAgAAAAKAEAAGRycy9lMm9Eb2MueG1sUEsF&#10;BgAAAAAGAAYAWQEAAMQ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szCs w:val="21"/>
                        </w:rPr>
                      </w:pPr>
                      <w:r>
                        <w:rPr>
                          <w:rFonts w:hint="eastAsia" w:ascii="仿宋" w:hAnsi="仿宋" w:eastAsia="仿宋" w:cs="仿宋"/>
                          <w:szCs w:val="21"/>
                        </w:rPr>
                        <w:t>法定代表人/负责人授权代表身份证复印件</w:t>
                      </w:r>
                    </w:p>
                  </w:txbxContent>
                </v:textbox>
              </v:shape>
            </w:pict>
          </mc:Fallback>
        </mc:AlternateContent>
      </w:r>
    </w:p>
    <w:p>
      <w:pPr>
        <w:spacing w:line="360" w:lineRule="auto"/>
        <w:ind w:firstLine="420"/>
        <w:rPr>
          <w:rFonts w:ascii="仿宋" w:hAnsi="仿宋" w:eastAsia="仿宋" w:cs="仿宋"/>
          <w:color w:val="000000"/>
          <w:sz w:val="28"/>
          <w:szCs w:val="28"/>
          <w:u w:val="single"/>
        </w:rPr>
      </w:pPr>
    </w:p>
    <w:p>
      <w:pPr>
        <w:spacing w:line="360" w:lineRule="auto"/>
        <w:ind w:firstLine="420"/>
        <w:rPr>
          <w:rFonts w:ascii="仿宋" w:hAnsi="仿宋" w:eastAsia="仿宋" w:cs="仿宋"/>
          <w:color w:val="000000"/>
          <w:sz w:val="28"/>
          <w:szCs w:val="28"/>
          <w:u w:val="single"/>
        </w:rPr>
      </w:pPr>
    </w:p>
    <w:p>
      <w:pPr>
        <w:spacing w:line="360" w:lineRule="auto"/>
        <w:ind w:firstLine="420"/>
        <w:rPr>
          <w:rFonts w:ascii="仿宋" w:hAnsi="仿宋" w:eastAsia="仿宋" w:cs="仿宋"/>
          <w:color w:val="000000"/>
          <w:sz w:val="28"/>
          <w:szCs w:val="28"/>
          <w:u w:val="single"/>
        </w:rPr>
      </w:pPr>
    </w:p>
    <w:p>
      <w:pPr>
        <w:spacing w:line="360" w:lineRule="auto"/>
        <w:ind w:firstLine="420"/>
        <w:rPr>
          <w:rFonts w:ascii="仿宋" w:hAnsi="仿宋" w:eastAsia="仿宋" w:cs="仿宋"/>
          <w:color w:val="000000"/>
          <w:sz w:val="28"/>
          <w:szCs w:val="28"/>
          <w:u w:val="single"/>
        </w:rPr>
      </w:pPr>
    </w:p>
    <w:p>
      <w:pPr>
        <w:pStyle w:val="16"/>
        <w:numPr>
          <w:ilvl w:val="0"/>
          <w:numId w:val="5"/>
        </w:numPr>
        <w:autoSpaceDE w:val="0"/>
        <w:autoSpaceDN w:val="0"/>
        <w:spacing w:line="360" w:lineRule="auto"/>
        <w:ind w:firstLineChars="0"/>
        <w:jc w:val="center"/>
        <w:rPr>
          <w:rFonts w:ascii="仿宋" w:hAnsi="仿宋" w:eastAsia="仿宋" w:cs="仿宋"/>
          <w:b/>
          <w:color w:val="000000"/>
          <w:sz w:val="28"/>
          <w:szCs w:val="28"/>
        </w:rPr>
      </w:pPr>
      <w:r>
        <w:rPr>
          <w:rFonts w:hint="eastAsia" w:ascii="仿宋" w:hAnsi="仿宋" w:eastAsia="仿宋" w:cs="仿宋"/>
          <w:b/>
          <w:color w:val="000000"/>
          <w:sz w:val="24"/>
        </w:rPr>
        <w:br w:type="page"/>
      </w:r>
      <w:r>
        <w:rPr>
          <w:rFonts w:hint="eastAsia" w:ascii="仿宋" w:hAnsi="仿宋" w:eastAsia="仿宋" w:cs="仿宋"/>
          <w:b/>
          <w:color w:val="000000"/>
          <w:sz w:val="28"/>
          <w:szCs w:val="28"/>
        </w:rPr>
        <w:t>开标一览表</w:t>
      </w:r>
    </w:p>
    <w:p>
      <w:pPr>
        <w:autoSpaceDE w:val="0"/>
        <w:autoSpaceDN w:val="0"/>
        <w:spacing w:line="360" w:lineRule="auto"/>
        <w:rPr>
          <w:rFonts w:ascii="仿宋" w:hAnsi="仿宋" w:eastAsia="仿宋" w:cs="仿宋"/>
          <w:b/>
          <w:color w:val="000000"/>
          <w:sz w:val="28"/>
          <w:szCs w:val="28"/>
        </w:rPr>
      </w:pPr>
    </w:p>
    <w:p>
      <w:pPr>
        <w:adjustRightInd w:val="0"/>
        <w:snapToGrid w:val="0"/>
        <w:spacing w:line="360" w:lineRule="auto"/>
        <w:rPr>
          <w:rFonts w:ascii="仿宋" w:hAnsi="仿宋" w:eastAsia="仿宋" w:cs="仿宋"/>
          <w:color w:val="000000"/>
          <w:sz w:val="24"/>
        </w:rPr>
      </w:pPr>
    </w:p>
    <w:p>
      <w:pPr>
        <w:adjustRightInd w:val="0"/>
        <w:snapToGrid w:val="0"/>
        <w:spacing w:line="360" w:lineRule="auto"/>
        <w:rPr>
          <w:rFonts w:ascii="仿宋" w:hAnsi="仿宋" w:eastAsia="仿宋" w:cs="仿宋"/>
          <w:color w:val="000000"/>
          <w:sz w:val="24"/>
          <w:u w:val="single"/>
        </w:rPr>
      </w:pPr>
      <w:r>
        <w:rPr>
          <w:rFonts w:hint="eastAsia" w:ascii="仿宋" w:hAnsi="仿宋" w:eastAsia="仿宋" w:cs="仿宋"/>
          <w:color w:val="000000"/>
          <w:sz w:val="24"/>
        </w:rPr>
        <w:t>采购项目名称:</w:t>
      </w:r>
      <w:r>
        <w:rPr>
          <w:rFonts w:hint="eastAsia" w:ascii="仿宋" w:hAnsi="仿宋" w:eastAsia="仿宋" w:cs="仿宋"/>
          <w:color w:val="000000"/>
          <w:sz w:val="24"/>
          <w:u w:val="single"/>
        </w:rPr>
        <w:t xml:space="preserve">             </w:t>
      </w:r>
    </w:p>
    <w:p>
      <w:pPr>
        <w:adjustRightInd w:val="0"/>
        <w:snapToGrid w:val="0"/>
        <w:spacing w:line="360" w:lineRule="auto"/>
        <w:rPr>
          <w:rFonts w:ascii="仿宋" w:hAnsi="仿宋" w:eastAsia="仿宋" w:cs="仿宋"/>
          <w:color w:val="000000"/>
          <w:sz w:val="24"/>
          <w:u w:val="single"/>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5"/>
        <w:gridCol w:w="6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2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000000"/>
                <w:sz w:val="24"/>
              </w:rPr>
            </w:pPr>
            <w:r>
              <w:rPr>
                <w:rFonts w:hint="eastAsia" w:ascii="仿宋" w:hAnsi="仿宋" w:eastAsia="仿宋" w:cs="仿宋"/>
                <w:b/>
                <w:color w:val="000000"/>
                <w:sz w:val="24"/>
              </w:rPr>
              <w:t>项目总报价</w:t>
            </w:r>
          </w:p>
        </w:tc>
        <w:tc>
          <w:tcPr>
            <w:tcW w:w="60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（大写）人民币</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元整（￥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元）</w:t>
            </w:r>
          </w:p>
        </w:tc>
      </w:tr>
    </w:tbl>
    <w:p>
      <w:pPr>
        <w:adjustRightInd w:val="0"/>
        <w:snapToGrid w:val="0"/>
        <w:spacing w:line="360" w:lineRule="auto"/>
        <w:rPr>
          <w:rFonts w:ascii="仿宋" w:hAnsi="仿宋" w:eastAsia="仿宋" w:cs="仿宋"/>
          <w:color w:val="000000"/>
          <w:sz w:val="24"/>
        </w:rPr>
      </w:pPr>
    </w:p>
    <w:p>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注：1.投标人须按要求填写所有信息，不得随意更改本表格式。</w:t>
      </w:r>
    </w:p>
    <w:p>
      <w:pPr>
        <w:spacing w:line="360" w:lineRule="auto"/>
        <w:ind w:firstLine="964" w:firstLineChars="400"/>
        <w:rPr>
          <w:rFonts w:ascii="仿宋" w:hAnsi="仿宋" w:eastAsia="仿宋" w:cs="仿宋"/>
          <w:b/>
          <w:color w:val="000000"/>
          <w:sz w:val="24"/>
        </w:rPr>
      </w:pPr>
      <w:r>
        <w:rPr>
          <w:rFonts w:hint="eastAsia" w:ascii="仿宋" w:hAnsi="仿宋" w:eastAsia="仿宋" w:cs="仿宋"/>
          <w:b/>
          <w:color w:val="000000"/>
          <w:sz w:val="24"/>
        </w:rPr>
        <w:t>2.本项目所有价格均应以人民币报价，金额单位为元。</w:t>
      </w:r>
    </w:p>
    <w:p>
      <w:pPr>
        <w:adjustRightInd w:val="0"/>
        <w:snapToGrid w:val="0"/>
        <w:spacing w:line="360" w:lineRule="auto"/>
        <w:rPr>
          <w:rFonts w:ascii="仿宋" w:hAnsi="仿宋" w:eastAsia="仿宋" w:cs="仿宋"/>
          <w:color w:val="000000"/>
          <w:sz w:val="24"/>
        </w:rPr>
      </w:pPr>
    </w:p>
    <w:p>
      <w:pPr>
        <w:adjustRightInd w:val="0"/>
        <w:snapToGrid w:val="0"/>
        <w:spacing w:line="360" w:lineRule="auto"/>
        <w:rPr>
          <w:rFonts w:ascii="仿宋" w:hAnsi="仿宋" w:eastAsia="仿宋" w:cs="仿宋"/>
          <w:color w:val="000000"/>
          <w:sz w:val="24"/>
        </w:rPr>
      </w:pPr>
    </w:p>
    <w:p>
      <w:pPr>
        <w:snapToGrid w:val="0"/>
        <w:spacing w:line="360" w:lineRule="auto"/>
        <w:ind w:left="-2" w:hanging="2"/>
        <w:rPr>
          <w:rFonts w:ascii="仿宋" w:hAnsi="仿宋" w:eastAsia="仿宋" w:cs="仿宋"/>
          <w:bCs/>
          <w:color w:val="000000"/>
          <w:sz w:val="24"/>
        </w:rPr>
      </w:pPr>
      <w:r>
        <w:rPr>
          <w:rFonts w:hint="eastAsia" w:ascii="仿宋" w:hAnsi="仿宋" w:eastAsia="仿宋" w:cs="仿宋"/>
          <w:bCs/>
          <w:color w:val="000000"/>
          <w:sz w:val="24"/>
        </w:rPr>
        <w:t xml:space="preserve">投标人法定代表人/负责人（或法定代表人/负责人授权代表）签字： </w:t>
      </w:r>
    </w:p>
    <w:p>
      <w:pPr>
        <w:snapToGrid w:val="0"/>
        <w:spacing w:line="360" w:lineRule="auto"/>
        <w:ind w:left="-2" w:hanging="2"/>
        <w:rPr>
          <w:rFonts w:ascii="仿宋" w:hAnsi="仿宋" w:eastAsia="仿宋" w:cs="仿宋"/>
          <w:bCs/>
          <w:color w:val="000000"/>
          <w:sz w:val="24"/>
        </w:rPr>
      </w:pPr>
      <w:r>
        <w:rPr>
          <w:rFonts w:hint="eastAsia" w:ascii="仿宋" w:hAnsi="仿宋" w:eastAsia="仿宋" w:cs="仿宋"/>
          <w:bCs/>
          <w:color w:val="000000"/>
          <w:sz w:val="24"/>
        </w:rPr>
        <w:t xml:space="preserve">投标人名称（签章） ： </w:t>
      </w:r>
    </w:p>
    <w:p>
      <w:pPr>
        <w:snapToGrid w:val="0"/>
        <w:spacing w:line="360" w:lineRule="auto"/>
        <w:ind w:left="-2" w:hanging="2"/>
        <w:rPr>
          <w:rFonts w:ascii="仿宋" w:hAnsi="仿宋" w:eastAsia="仿宋" w:cs="仿宋"/>
          <w:bCs/>
          <w:color w:val="000000"/>
          <w:sz w:val="24"/>
        </w:rPr>
      </w:pPr>
      <w:r>
        <w:rPr>
          <w:rFonts w:hint="eastAsia" w:ascii="仿宋" w:hAnsi="仿宋" w:eastAsia="仿宋" w:cs="仿宋"/>
          <w:bCs/>
          <w:color w:val="000000"/>
          <w:sz w:val="24"/>
        </w:rPr>
        <w:t>日期：  年  月  日</w:t>
      </w:r>
    </w:p>
    <w:p>
      <w:pPr>
        <w:adjustRightInd w:val="0"/>
        <w:snapToGrid w:val="0"/>
        <w:spacing w:line="360" w:lineRule="auto"/>
        <w:ind w:left="-88" w:leftChars="-42"/>
        <w:jc w:val="center"/>
        <w:outlineLvl w:val="3"/>
        <w:rPr>
          <w:rFonts w:ascii="仿宋" w:hAnsi="仿宋" w:eastAsia="仿宋" w:cs="仿宋"/>
          <w:b/>
          <w:bCs/>
          <w:color w:val="000000"/>
          <w:sz w:val="24"/>
        </w:rPr>
      </w:pPr>
    </w:p>
    <w:p>
      <w:pPr>
        <w:adjustRightInd w:val="0"/>
        <w:snapToGrid w:val="0"/>
        <w:spacing w:line="360" w:lineRule="auto"/>
        <w:ind w:left="-88" w:leftChars="-42"/>
        <w:jc w:val="center"/>
        <w:outlineLvl w:val="3"/>
        <w:rPr>
          <w:rFonts w:ascii="仿宋" w:hAnsi="仿宋" w:eastAsia="仿宋" w:cs="仿宋"/>
          <w:b/>
          <w:bCs/>
          <w:color w:val="000000"/>
          <w:sz w:val="24"/>
        </w:rPr>
      </w:pPr>
    </w:p>
    <w:p>
      <w:pPr>
        <w:adjustRightInd w:val="0"/>
        <w:snapToGrid w:val="0"/>
        <w:spacing w:line="360" w:lineRule="auto"/>
        <w:ind w:left="-88" w:leftChars="-42"/>
        <w:jc w:val="center"/>
        <w:outlineLvl w:val="3"/>
        <w:rPr>
          <w:rFonts w:ascii="仿宋" w:hAnsi="仿宋" w:eastAsia="仿宋" w:cs="仿宋"/>
          <w:b/>
          <w:bCs/>
          <w:color w:val="000000"/>
          <w:sz w:val="24"/>
        </w:rPr>
      </w:pPr>
    </w:p>
    <w:p>
      <w:pPr>
        <w:adjustRightInd w:val="0"/>
        <w:snapToGrid w:val="0"/>
        <w:spacing w:line="360" w:lineRule="auto"/>
        <w:ind w:left="-88" w:leftChars="-42"/>
        <w:jc w:val="center"/>
        <w:outlineLvl w:val="3"/>
        <w:rPr>
          <w:rFonts w:ascii="仿宋" w:hAnsi="仿宋" w:eastAsia="仿宋" w:cs="仿宋"/>
          <w:b/>
          <w:bCs/>
          <w:color w:val="000000"/>
          <w:sz w:val="24"/>
        </w:rPr>
      </w:pPr>
    </w:p>
    <w:p>
      <w:pPr>
        <w:adjustRightInd w:val="0"/>
        <w:snapToGrid w:val="0"/>
        <w:spacing w:line="360" w:lineRule="auto"/>
        <w:ind w:left="-88" w:leftChars="-42"/>
        <w:jc w:val="center"/>
        <w:outlineLvl w:val="3"/>
        <w:rPr>
          <w:rFonts w:ascii="仿宋" w:hAnsi="仿宋" w:eastAsia="仿宋" w:cs="仿宋"/>
          <w:b/>
          <w:bCs/>
          <w:color w:val="000000"/>
          <w:sz w:val="24"/>
        </w:rPr>
      </w:pPr>
      <w:r>
        <w:rPr>
          <w:rFonts w:hint="eastAsia" w:ascii="仿宋" w:hAnsi="仿宋" w:eastAsia="仿宋" w:cs="仿宋"/>
          <w:b/>
          <w:bCs/>
          <w:color w:val="000000"/>
          <w:sz w:val="24"/>
        </w:rPr>
        <w:br w:type="page"/>
      </w:r>
      <w:r>
        <w:rPr>
          <w:rFonts w:hint="eastAsia" w:ascii="仿宋" w:hAnsi="仿宋" w:eastAsia="仿宋" w:cs="仿宋"/>
          <w:b/>
          <w:color w:val="000000"/>
          <w:sz w:val="28"/>
          <w:szCs w:val="28"/>
        </w:rPr>
        <w:t>5、投标明细报价表</w:t>
      </w:r>
    </w:p>
    <w:p>
      <w:pPr>
        <w:adjustRightInd w:val="0"/>
        <w:snapToGrid w:val="0"/>
        <w:jc w:val="center"/>
        <w:rPr>
          <w:rFonts w:ascii="仿宋" w:hAnsi="仿宋" w:eastAsia="仿宋" w:cs="仿宋"/>
          <w:bCs/>
          <w:color w:val="000000"/>
          <w:sz w:val="28"/>
          <w:szCs w:val="28"/>
        </w:rPr>
      </w:pPr>
    </w:p>
    <w:p>
      <w:pPr>
        <w:numPr>
          <w:ilvl w:val="0"/>
          <w:numId w:val="6"/>
        </w:numPr>
        <w:adjustRightInd w:val="0"/>
        <w:spacing w:line="20" w:lineRule="atLeast"/>
        <w:rPr>
          <w:rFonts w:ascii="仿宋" w:hAnsi="仿宋" w:eastAsia="仿宋" w:cs="仿宋"/>
          <w:bCs/>
          <w:color w:val="000000"/>
          <w:sz w:val="28"/>
          <w:szCs w:val="28"/>
        </w:rPr>
      </w:pPr>
      <w:r>
        <w:rPr>
          <w:rFonts w:hint="eastAsia" w:ascii="仿宋" w:hAnsi="仿宋" w:eastAsia="仿宋" w:cs="仿宋"/>
          <w:bCs/>
          <w:color w:val="000000"/>
          <w:sz w:val="28"/>
          <w:szCs w:val="28"/>
        </w:rPr>
        <w:t>提供设备详细报价单。</w:t>
      </w:r>
    </w:p>
    <w:p>
      <w:pPr>
        <w:adjustRightInd w:val="0"/>
        <w:spacing w:line="20" w:lineRule="atLeas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1.报价内容必须与服务方案中所介绍的内容、汇总金额与《投标报价一览表》相对应的金额一致。</w:t>
      </w:r>
    </w:p>
    <w:p>
      <w:pPr>
        <w:adjustRightInd w:val="0"/>
        <w:spacing w:line="20" w:lineRule="atLeast"/>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2. 本项目所有价格均应以人民币报价，金额单位为元</w:t>
      </w:r>
    </w:p>
    <w:p>
      <w:pPr>
        <w:adjustRightInd w:val="0"/>
        <w:spacing w:line="20" w:lineRule="atLeast"/>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3.报价明细表中的内容，可根据自身的实际情况、招标文件项目清单编制，体现服务项目内容、数量、单价及合价金额，分析说明和理由，格式不限。</w:t>
      </w:r>
    </w:p>
    <w:p>
      <w:pPr>
        <w:adjustRightInd w:val="0"/>
        <w:spacing w:line="20" w:lineRule="atLeast"/>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4.在报价表内未有明确列述的项目费用应视为包括在报价单价之内。</w:t>
      </w:r>
    </w:p>
    <w:p>
      <w:pPr>
        <w:adjustRightInd w:val="0"/>
        <w:spacing w:line="20" w:lineRule="atLeast"/>
        <w:ind w:firstLine="546" w:firstLineChars="195"/>
        <w:rPr>
          <w:rFonts w:ascii="仿宋" w:hAnsi="仿宋" w:eastAsia="仿宋" w:cs="仿宋"/>
          <w:bCs/>
          <w:color w:val="000000"/>
          <w:sz w:val="28"/>
          <w:szCs w:val="28"/>
        </w:rPr>
      </w:pPr>
      <w:r>
        <w:rPr>
          <w:rFonts w:hint="eastAsia" w:ascii="仿宋" w:hAnsi="仿宋" w:eastAsia="仿宋" w:cs="仿宋"/>
          <w:bCs/>
          <w:color w:val="000000"/>
          <w:sz w:val="28"/>
          <w:szCs w:val="28"/>
        </w:rPr>
        <w:t>5.如果不提供明细报价将视为没有实质性响应招标文件。</w:t>
      </w:r>
    </w:p>
    <w:p>
      <w:pPr>
        <w:adjustRightInd w:val="0"/>
        <w:spacing w:line="20" w:lineRule="atLeast"/>
        <w:ind w:firstLine="546" w:firstLineChars="195"/>
        <w:rPr>
          <w:rFonts w:ascii="仿宋" w:hAnsi="仿宋" w:eastAsia="仿宋" w:cs="仿宋"/>
          <w:bCs/>
          <w:color w:val="000000"/>
          <w:sz w:val="24"/>
        </w:rPr>
      </w:pPr>
      <w:r>
        <w:rPr>
          <w:rFonts w:hint="eastAsia" w:ascii="仿宋" w:hAnsi="仿宋" w:eastAsia="仿宋" w:cs="仿宋"/>
          <w:bCs/>
          <w:color w:val="000000"/>
          <w:sz w:val="28"/>
          <w:szCs w:val="28"/>
        </w:rPr>
        <w:t xml:space="preserve">6. 详细报价表有投标人法定代表人/负责人（或法定代表人/负责人授权代表）签字，投标人名称(加盖公章)。 </w:t>
      </w:r>
      <w:bookmarkStart w:id="3" w:name="_Toc43264530"/>
      <w:bookmarkStart w:id="4" w:name="_Toc391542588"/>
    </w:p>
    <w:p>
      <w:pPr>
        <w:spacing w:line="360" w:lineRule="auto"/>
        <w:rPr>
          <w:rFonts w:ascii="仿宋" w:hAnsi="仿宋" w:eastAsia="仿宋" w:cs="仿宋"/>
          <w:color w:val="000000"/>
        </w:rPr>
      </w:pPr>
    </w:p>
    <w:p>
      <w:pPr>
        <w:spacing w:line="360" w:lineRule="auto"/>
        <w:rPr>
          <w:rFonts w:ascii="仿宋" w:hAnsi="仿宋" w:eastAsia="仿宋" w:cs="仿宋"/>
          <w:b/>
          <w:color w:val="000000"/>
          <w:sz w:val="28"/>
          <w:szCs w:val="28"/>
        </w:rPr>
      </w:pPr>
      <w:r>
        <w:rPr>
          <w:rFonts w:hint="eastAsia" w:ascii="仿宋" w:hAnsi="仿宋" w:eastAsia="仿宋" w:cs="仿宋"/>
          <w:b/>
          <w:color w:val="000000"/>
          <w:sz w:val="28"/>
          <w:szCs w:val="28"/>
        </w:rPr>
        <w:t>6、商务部分应提供的资料</w:t>
      </w:r>
    </w:p>
    <w:p>
      <w:pPr>
        <w:spacing w:line="360" w:lineRule="auto"/>
        <w:rPr>
          <w:rFonts w:ascii="仿宋" w:hAnsi="仿宋" w:eastAsia="仿宋" w:cs="仿宋"/>
          <w:b/>
          <w:color w:val="000000"/>
          <w:sz w:val="28"/>
          <w:szCs w:val="28"/>
        </w:rPr>
      </w:pPr>
      <w:r>
        <w:rPr>
          <w:rFonts w:hint="eastAsia" w:ascii="仿宋" w:hAnsi="仿宋" w:eastAsia="仿宋" w:cs="仿宋"/>
          <w:b/>
          <w:color w:val="000000"/>
          <w:sz w:val="28"/>
          <w:szCs w:val="28"/>
        </w:rPr>
        <w:t>7、质保期承诺函（须加盖投标人公章）</w:t>
      </w:r>
    </w:p>
    <w:p>
      <w:pPr>
        <w:tabs>
          <w:tab w:val="left" w:pos="540"/>
        </w:tabs>
        <w:spacing w:line="360" w:lineRule="auto"/>
        <w:rPr>
          <w:rFonts w:ascii="仿宋" w:hAnsi="仿宋" w:eastAsia="仿宋" w:cs="仿宋"/>
          <w:b/>
          <w:color w:val="000000"/>
          <w:sz w:val="28"/>
          <w:szCs w:val="28"/>
        </w:rPr>
      </w:pPr>
      <w:r>
        <w:rPr>
          <w:rFonts w:hint="eastAsia" w:ascii="仿宋" w:hAnsi="仿宋" w:eastAsia="仿宋" w:cs="仿宋"/>
          <w:b/>
          <w:color w:val="000000"/>
          <w:sz w:val="28"/>
          <w:szCs w:val="28"/>
        </w:rPr>
        <w:t>8、技术部分资料</w:t>
      </w:r>
    </w:p>
    <w:p>
      <w:pPr>
        <w:tabs>
          <w:tab w:val="left" w:pos="540"/>
        </w:tabs>
        <w:spacing w:line="360" w:lineRule="auto"/>
        <w:rPr>
          <w:rFonts w:ascii="仿宋" w:hAnsi="仿宋" w:eastAsia="仿宋" w:cs="仿宋"/>
          <w:b/>
          <w:color w:val="000000"/>
          <w:sz w:val="28"/>
          <w:szCs w:val="28"/>
        </w:rPr>
      </w:pPr>
      <w:r>
        <w:rPr>
          <w:rFonts w:hint="eastAsia" w:ascii="仿宋" w:hAnsi="仿宋" w:eastAsia="仿宋" w:cs="仿宋"/>
          <w:b/>
          <w:color w:val="000000"/>
          <w:sz w:val="28"/>
          <w:szCs w:val="28"/>
        </w:rPr>
        <w:t>9、投标人认为应该提供的其他资料</w:t>
      </w:r>
    </w:p>
    <w:p>
      <w:pPr>
        <w:tabs>
          <w:tab w:val="left" w:pos="540"/>
        </w:tabs>
        <w:spacing w:line="360" w:lineRule="auto"/>
        <w:rPr>
          <w:rFonts w:ascii="仿宋" w:hAnsi="仿宋" w:eastAsia="仿宋" w:cs="仿宋"/>
          <w:b/>
          <w:color w:val="000000"/>
          <w:sz w:val="28"/>
          <w:szCs w:val="28"/>
        </w:rPr>
      </w:pPr>
    </w:p>
    <w:p>
      <w:pPr>
        <w:rPr>
          <w:rFonts w:ascii="仿宋" w:hAnsi="仿宋" w:eastAsia="仿宋" w:cs="仿宋"/>
          <w:color w:val="000000"/>
          <w:sz w:val="24"/>
        </w:rPr>
      </w:pPr>
      <w:r>
        <w:rPr>
          <w:rFonts w:hint="eastAsia" w:ascii="仿宋" w:hAnsi="仿宋" w:eastAsia="仿宋" w:cs="仿宋"/>
          <w:color w:val="000000"/>
          <w:sz w:val="24"/>
        </w:rPr>
        <w:t>注：投标人在投标文件中所提供的评审标准，在内容上如果未按上述要点的顺序编写或有缺漏的，只影响其评审得分，不构成投标无效条件。</w:t>
      </w:r>
    </w:p>
    <w:p>
      <w:pPr>
        <w:rPr>
          <w:rFonts w:ascii="仿宋" w:hAnsi="仿宋" w:eastAsia="仿宋" w:cs="仿宋"/>
          <w:color w:val="000000"/>
          <w:sz w:val="24"/>
        </w:rPr>
      </w:pPr>
    </w:p>
    <w:bookmarkEnd w:id="3"/>
    <w:bookmarkEnd w:id="4"/>
    <w:p/>
    <w:p/>
    <w:sectPr>
      <w:pgSz w:w="11906" w:h="16838"/>
      <w:pgMar w:top="1304" w:right="1797" w:bottom="130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91A87"/>
    <w:multiLevelType w:val="singleLevel"/>
    <w:tmpl w:val="86F91A87"/>
    <w:lvl w:ilvl="0" w:tentative="0">
      <w:start w:val="2"/>
      <w:numFmt w:val="chineseCounting"/>
      <w:suff w:val="space"/>
      <w:lvlText w:val="第%1部分"/>
      <w:lvlJc w:val="left"/>
      <w:pPr>
        <w:ind w:left="0" w:firstLine="0"/>
      </w:pPr>
    </w:lvl>
  </w:abstractNum>
  <w:abstractNum w:abstractNumId="1">
    <w:nsid w:val="CF08B3D0"/>
    <w:multiLevelType w:val="singleLevel"/>
    <w:tmpl w:val="CF08B3D0"/>
    <w:lvl w:ilvl="0" w:tentative="0">
      <w:start w:val="1"/>
      <w:numFmt w:val="chineseCounting"/>
      <w:suff w:val="nothing"/>
      <w:lvlText w:val="%1、"/>
      <w:lvlJc w:val="left"/>
      <w:pPr>
        <w:ind w:left="105" w:firstLine="0"/>
      </w:pPr>
    </w:lvl>
  </w:abstractNum>
  <w:abstractNum w:abstractNumId="2">
    <w:nsid w:val="259A3268"/>
    <w:multiLevelType w:val="multilevel"/>
    <w:tmpl w:val="259A3268"/>
    <w:lvl w:ilvl="0" w:tentative="0">
      <w:start w:val="4"/>
      <w:numFmt w:val="decimal"/>
      <w:lvlText w:val="%1、"/>
      <w:lvlJc w:val="left"/>
      <w:pPr>
        <w:ind w:left="720" w:hanging="720"/>
      </w:pPr>
      <w:rPr>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D090AEC"/>
    <w:multiLevelType w:val="singleLevel"/>
    <w:tmpl w:val="2D090AEC"/>
    <w:lvl w:ilvl="0" w:tentative="0">
      <w:start w:val="2"/>
      <w:numFmt w:val="decimal"/>
      <w:suff w:val="space"/>
      <w:lvlText w:val="%1."/>
      <w:lvlJc w:val="left"/>
      <w:pPr>
        <w:ind w:left="0" w:firstLine="0"/>
      </w:pPr>
    </w:lvl>
  </w:abstractNum>
  <w:abstractNum w:abstractNumId="4">
    <w:nsid w:val="6B980156"/>
    <w:multiLevelType w:val="multilevel"/>
    <w:tmpl w:val="6B980156"/>
    <w:lvl w:ilvl="0" w:tentative="0">
      <w:start w:val="4"/>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2AABAE8"/>
    <w:multiLevelType w:val="singleLevel"/>
    <w:tmpl w:val="72AABAE8"/>
    <w:lvl w:ilvl="0" w:tentative="0">
      <w:start w:val="2"/>
      <w:numFmt w:val="decimal"/>
      <w:suff w:val="space"/>
      <w:lvlText w:val="%1)"/>
      <w:lvlJc w:val="left"/>
      <w:pPr>
        <w:ind w:left="0" w:firstLine="0"/>
      </w:pPr>
    </w:lvl>
  </w:abstractNum>
  <w:num w:numId="1">
    <w:abstractNumId w:val="3"/>
    <w:lvlOverride w:ilvl="0">
      <w:startOverride w:val="2"/>
    </w:lvlOverride>
  </w:num>
  <w:num w:numId="2">
    <w:abstractNumId w:val="0"/>
    <w:lvlOverride w:ilvl="0">
      <w:startOverride w:val="2"/>
    </w:lvlOverride>
  </w:num>
  <w:num w:numId="3">
    <w:abstractNumId w:val="4"/>
  </w:num>
  <w:num w:numId="4">
    <w:abstractNumId w:val="5"/>
    <w:lvlOverride w:ilvl="0">
      <w:startOverride w:val="2"/>
    </w:lvlOverride>
  </w:num>
  <w:num w:numId="5">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1MGNjZjBiNjFiNTdlZGJlODM0MjkyMTY0OTdkNjgifQ=="/>
  </w:docVars>
  <w:rsids>
    <w:rsidRoot w:val="00894707"/>
    <w:rsid w:val="000B28CD"/>
    <w:rsid w:val="000C4703"/>
    <w:rsid w:val="000E7B79"/>
    <w:rsid w:val="00105DB4"/>
    <w:rsid w:val="00112584"/>
    <w:rsid w:val="001353B6"/>
    <w:rsid w:val="001A1478"/>
    <w:rsid w:val="001E08DF"/>
    <w:rsid w:val="001F3546"/>
    <w:rsid w:val="00236BCC"/>
    <w:rsid w:val="00254143"/>
    <w:rsid w:val="002935F3"/>
    <w:rsid w:val="002B7CA6"/>
    <w:rsid w:val="002E41B8"/>
    <w:rsid w:val="003353CE"/>
    <w:rsid w:val="00340958"/>
    <w:rsid w:val="0034660C"/>
    <w:rsid w:val="003653D6"/>
    <w:rsid w:val="003C37C3"/>
    <w:rsid w:val="003D3DBE"/>
    <w:rsid w:val="00431DD8"/>
    <w:rsid w:val="00444A9D"/>
    <w:rsid w:val="004748C5"/>
    <w:rsid w:val="0047501A"/>
    <w:rsid w:val="004D135E"/>
    <w:rsid w:val="004E3E7C"/>
    <w:rsid w:val="006342AF"/>
    <w:rsid w:val="00643327"/>
    <w:rsid w:val="006610EC"/>
    <w:rsid w:val="00726F6D"/>
    <w:rsid w:val="00742C4E"/>
    <w:rsid w:val="0075075E"/>
    <w:rsid w:val="0078312C"/>
    <w:rsid w:val="007913DC"/>
    <w:rsid w:val="007B2747"/>
    <w:rsid w:val="007B7585"/>
    <w:rsid w:val="007D0224"/>
    <w:rsid w:val="007F123C"/>
    <w:rsid w:val="0082138B"/>
    <w:rsid w:val="008935B7"/>
    <w:rsid w:val="00894707"/>
    <w:rsid w:val="008A0AB9"/>
    <w:rsid w:val="008B3D1C"/>
    <w:rsid w:val="008D466D"/>
    <w:rsid w:val="00907132"/>
    <w:rsid w:val="009B0B31"/>
    <w:rsid w:val="009B1291"/>
    <w:rsid w:val="009B65AE"/>
    <w:rsid w:val="009E7CB9"/>
    <w:rsid w:val="009F43D2"/>
    <w:rsid w:val="00A41342"/>
    <w:rsid w:val="00A84898"/>
    <w:rsid w:val="00A8536A"/>
    <w:rsid w:val="00A94BBD"/>
    <w:rsid w:val="00AA1881"/>
    <w:rsid w:val="00AD0F1A"/>
    <w:rsid w:val="00AF069E"/>
    <w:rsid w:val="00AF5297"/>
    <w:rsid w:val="00AF7423"/>
    <w:rsid w:val="00B07ABC"/>
    <w:rsid w:val="00BF4976"/>
    <w:rsid w:val="00C166C6"/>
    <w:rsid w:val="00C61982"/>
    <w:rsid w:val="00C639F7"/>
    <w:rsid w:val="00C63C97"/>
    <w:rsid w:val="00C834A1"/>
    <w:rsid w:val="00C84BD5"/>
    <w:rsid w:val="00C85E7A"/>
    <w:rsid w:val="00C9783D"/>
    <w:rsid w:val="00CB75C7"/>
    <w:rsid w:val="00CC7162"/>
    <w:rsid w:val="00CD18C8"/>
    <w:rsid w:val="00CD34C9"/>
    <w:rsid w:val="00CE309C"/>
    <w:rsid w:val="00CF6D83"/>
    <w:rsid w:val="00D21B11"/>
    <w:rsid w:val="00D456BC"/>
    <w:rsid w:val="00D55182"/>
    <w:rsid w:val="00D570B2"/>
    <w:rsid w:val="00DA36C1"/>
    <w:rsid w:val="00E27FAD"/>
    <w:rsid w:val="00E3380A"/>
    <w:rsid w:val="00E75106"/>
    <w:rsid w:val="00E8411B"/>
    <w:rsid w:val="00F16CD8"/>
    <w:rsid w:val="00F4684B"/>
    <w:rsid w:val="00F56C4B"/>
    <w:rsid w:val="00F64CCB"/>
    <w:rsid w:val="00F76910"/>
    <w:rsid w:val="00FB2CA0"/>
    <w:rsid w:val="40174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link w:val="12"/>
    <w:semiHidden/>
    <w:unhideWhenUsed/>
    <w:qFormat/>
    <w:uiPriority w:val="0"/>
    <w:pPr>
      <w:keepNext/>
      <w:keepLines/>
      <w:spacing w:before="280" w:after="290" w:line="374" w:lineRule="auto"/>
      <w:outlineLvl w:val="3"/>
    </w:pPr>
    <w:rPr>
      <w:rFonts w:ascii="Arial" w:hAnsi="Arial" w:eastAsia="黑体"/>
      <w:b/>
      <w:bCs/>
      <w:sz w:val="28"/>
      <w:szCs w:val="28"/>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link w:val="13"/>
    <w:unhideWhenUsed/>
    <w:qFormat/>
    <w:uiPriority w:val="0"/>
    <w:pPr>
      <w:spacing w:after="120"/>
    </w:pPr>
  </w:style>
  <w:style w:type="paragraph" w:styleId="4">
    <w:name w:val="Normal Indent"/>
    <w:basedOn w:val="1"/>
    <w:link w:val="14"/>
    <w:semiHidden/>
    <w:unhideWhenUsed/>
    <w:qFormat/>
    <w:uiPriority w:val="0"/>
    <w:pPr>
      <w:ind w:firstLine="420"/>
    </w:pPr>
    <w:rPr>
      <w:rFonts w:asciiTheme="minorHAnsi" w:hAnsiTheme="minorHAnsi" w:eastAsiaTheme="minorEastAsia" w:cstheme="minorBidi"/>
      <w:szCs w:val="22"/>
    </w:rPr>
  </w:style>
  <w:style w:type="paragraph" w:styleId="5">
    <w:name w:val="Plain Text"/>
    <w:basedOn w:val="1"/>
    <w:next w:val="1"/>
    <w:link w:val="15"/>
    <w:unhideWhenUsed/>
    <w:qFormat/>
    <w:uiPriority w:val="0"/>
    <w:rPr>
      <w:rFonts w:ascii="宋体" w:hAnsi="Courier New" w:cs="Courier New"/>
      <w:szCs w:val="21"/>
    </w:rPr>
  </w:style>
  <w:style w:type="paragraph" w:styleId="6">
    <w:name w:val="Balloon Text"/>
    <w:basedOn w:val="1"/>
    <w:link w:val="25"/>
    <w:semiHidden/>
    <w:unhideWhenUsed/>
    <w:uiPriority w:val="99"/>
    <w:rPr>
      <w:sz w:val="18"/>
      <w:szCs w:val="18"/>
    </w:rPr>
  </w:style>
  <w:style w:type="paragraph" w:styleId="7">
    <w:name w:val="footer"/>
    <w:basedOn w:val="1"/>
    <w:link w:val="24"/>
    <w:unhideWhenUsed/>
    <w:uiPriority w:val="99"/>
    <w:pPr>
      <w:tabs>
        <w:tab w:val="center" w:pos="4153"/>
        <w:tab w:val="right" w:pos="8306"/>
      </w:tabs>
      <w:snapToGrid w:val="0"/>
      <w:jc w:val="left"/>
    </w:pPr>
    <w:rPr>
      <w:sz w:val="18"/>
      <w:szCs w:val="18"/>
    </w:rPr>
  </w:style>
  <w:style w:type="paragraph" w:styleId="8">
    <w:name w:val="header"/>
    <w:basedOn w:val="1"/>
    <w:link w:val="23"/>
    <w:unhideWhenUsed/>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4 字符"/>
    <w:basedOn w:val="11"/>
    <w:link w:val="3"/>
    <w:semiHidden/>
    <w:uiPriority w:val="0"/>
    <w:rPr>
      <w:rFonts w:ascii="Arial" w:hAnsi="Arial" w:eastAsia="黑体" w:cs="Times New Roman"/>
      <w:b/>
      <w:bCs/>
      <w:sz w:val="28"/>
      <w:szCs w:val="28"/>
    </w:rPr>
  </w:style>
  <w:style w:type="character" w:customStyle="1" w:styleId="13">
    <w:name w:val="正文文本 字符"/>
    <w:basedOn w:val="11"/>
    <w:link w:val="2"/>
    <w:uiPriority w:val="0"/>
    <w:rPr>
      <w:rFonts w:ascii="Times New Roman" w:hAnsi="Times New Roman" w:eastAsia="宋体" w:cs="Times New Roman"/>
      <w:szCs w:val="24"/>
    </w:rPr>
  </w:style>
  <w:style w:type="character" w:customStyle="1" w:styleId="14">
    <w:name w:val="正文缩进 字符"/>
    <w:basedOn w:val="11"/>
    <w:link w:val="4"/>
    <w:semiHidden/>
    <w:qFormat/>
    <w:locked/>
    <w:uiPriority w:val="0"/>
  </w:style>
  <w:style w:type="character" w:customStyle="1" w:styleId="15">
    <w:name w:val="纯文本 字符"/>
    <w:basedOn w:val="11"/>
    <w:link w:val="5"/>
    <w:qFormat/>
    <w:uiPriority w:val="0"/>
    <w:rPr>
      <w:rFonts w:ascii="宋体" w:hAnsi="Courier New" w:eastAsia="宋体" w:cs="Courier New"/>
      <w:szCs w:val="21"/>
    </w:rPr>
  </w:style>
  <w:style w:type="paragraph" w:styleId="16">
    <w:name w:val="List Paragraph"/>
    <w:basedOn w:val="1"/>
    <w:qFormat/>
    <w:uiPriority w:val="34"/>
    <w:pPr>
      <w:ind w:firstLine="420" w:firstLineChars="200"/>
    </w:pPr>
  </w:style>
  <w:style w:type="paragraph" w:customStyle="1" w:styleId="17">
    <w:name w:val="Table Paragraph"/>
    <w:basedOn w:val="1"/>
    <w:qFormat/>
    <w:uiPriority w:val="1"/>
    <w:rPr>
      <w:rFonts w:ascii="宋体" w:hAnsi="宋体" w:cs="宋体"/>
      <w:lang w:val="zh-CN" w:bidi="zh-CN"/>
    </w:rPr>
  </w:style>
  <w:style w:type="paragraph" w:customStyle="1" w:styleId="18">
    <w:name w:val="表格文字"/>
    <w:basedOn w:val="1"/>
    <w:qFormat/>
    <w:uiPriority w:val="0"/>
    <w:pPr>
      <w:spacing w:before="25" w:after="25"/>
      <w:jc w:val="left"/>
    </w:pPr>
    <w:rPr>
      <w:bCs/>
      <w:spacing w:val="10"/>
      <w:kern w:val="0"/>
      <w:sz w:val="24"/>
      <w:szCs w:val="20"/>
    </w:rPr>
  </w:style>
  <w:style w:type="paragraph" w:customStyle="1" w:styleId="19">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character" w:customStyle="1" w:styleId="20">
    <w:name w:val="font31"/>
    <w:basedOn w:val="11"/>
    <w:qFormat/>
    <w:uiPriority w:val="0"/>
    <w:rPr>
      <w:rFonts w:hint="default" w:ascii="Arial" w:hAnsi="Arial" w:cs="Arial"/>
      <w:color w:val="000000"/>
      <w:sz w:val="24"/>
      <w:szCs w:val="24"/>
      <w:u w:val="none"/>
    </w:rPr>
  </w:style>
  <w:style w:type="character" w:customStyle="1" w:styleId="21">
    <w:name w:val="font11"/>
    <w:basedOn w:val="11"/>
    <w:qFormat/>
    <w:uiPriority w:val="0"/>
    <w:rPr>
      <w:rFonts w:hint="eastAsia" w:ascii="宋体" w:hAnsi="宋体" w:eastAsia="宋体" w:cs="宋体"/>
      <w:color w:val="000000"/>
      <w:sz w:val="24"/>
      <w:szCs w:val="24"/>
      <w:u w:val="none"/>
    </w:rPr>
  </w:style>
  <w:style w:type="character" w:customStyle="1" w:styleId="22">
    <w:name w:val="fontstyle01"/>
    <w:basedOn w:val="11"/>
    <w:qFormat/>
    <w:uiPriority w:val="0"/>
    <w:rPr>
      <w:rFonts w:hint="eastAsia" w:ascii="宋体" w:hAnsi="宋体" w:eastAsia="宋体"/>
      <w:color w:val="000000"/>
      <w:sz w:val="22"/>
      <w:szCs w:val="22"/>
    </w:rPr>
  </w:style>
  <w:style w:type="character" w:customStyle="1" w:styleId="23">
    <w:name w:val="页眉 字符"/>
    <w:basedOn w:val="11"/>
    <w:link w:val="8"/>
    <w:uiPriority w:val="99"/>
    <w:rPr>
      <w:rFonts w:ascii="Times New Roman" w:hAnsi="Times New Roman" w:eastAsia="宋体" w:cs="Times New Roman"/>
      <w:sz w:val="18"/>
      <w:szCs w:val="18"/>
    </w:rPr>
  </w:style>
  <w:style w:type="character" w:customStyle="1" w:styleId="24">
    <w:name w:val="页脚 字符"/>
    <w:basedOn w:val="11"/>
    <w:link w:val="7"/>
    <w:uiPriority w:val="99"/>
    <w:rPr>
      <w:rFonts w:ascii="Times New Roman" w:hAnsi="Times New Roman" w:eastAsia="宋体" w:cs="Times New Roman"/>
      <w:sz w:val="18"/>
      <w:szCs w:val="18"/>
    </w:rPr>
  </w:style>
  <w:style w:type="character" w:customStyle="1" w:styleId="25">
    <w:name w:val="批注框文本 字符"/>
    <w:basedOn w:val="11"/>
    <w:link w:val="6"/>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7349</Words>
  <Characters>7692</Characters>
  <Lines>62</Lines>
  <Paragraphs>17</Paragraphs>
  <TotalTime>370</TotalTime>
  <ScaleCrop>false</ScaleCrop>
  <LinksUpToDate>false</LinksUpToDate>
  <CharactersWithSpaces>8231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2022-06-30T09:49:00Z</dcterms:created>
  <dc:creator>Administrator</dc:creator>
  <cp:lastModifiedBy>小容</cp:lastModifiedBy>
  <cp:lastPrinted>2023-04-14T07:37:00Z</cp:lastPrinted>
  <dcterms:modified xsi:type="dcterms:W3CDTF">2023-04-19T01:55:38Z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D8336A1545574E2EA5075529D807CF48_12</vt:lpwstr>
  </property>
</Properties>
</file>