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lang w:eastAsia="zh-CN"/>
        </w:rPr>
      </w:pPr>
      <w:r>
        <w:rPr>
          <w:rFonts w:hint="eastAsia" w:ascii="黑体" w:hAnsi="黑体" w:eastAsia="黑体"/>
          <w:lang w:eastAsia="zh-CN"/>
        </w:rPr>
        <w:t>附件</w:t>
      </w:r>
      <w:r>
        <w:rPr>
          <w:rFonts w:hint="eastAsia" w:ascii="黑体" w:hAnsi="黑体" w:eastAsia="黑体"/>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lang w:val="en"/>
        </w:rPr>
        <w:t>4</w:t>
      </w:r>
      <w:r>
        <w:rPr>
          <w:rFonts w:hint="eastAsia" w:ascii="方正小标宋简体" w:eastAsia="方正小标宋简体"/>
          <w:sz w:val="44"/>
          <w:szCs w:val="44"/>
        </w:rPr>
        <w:t>年深圳市文化企业100强认定奖励</w:t>
      </w:r>
    </w:p>
    <w:p>
      <w:pPr>
        <w:keepNext w:val="0"/>
        <w:keepLines w:val="0"/>
        <w:pageBreakBefore w:val="0"/>
        <w:kinsoku/>
        <w:wordWrap/>
        <w:overflowPunct/>
        <w:topLinePunct w:val="0"/>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申报指南</w:t>
      </w:r>
    </w:p>
    <w:p>
      <w:pPr>
        <w:keepNext w:val="0"/>
        <w:keepLines w:val="0"/>
        <w:pageBreakBefore w:val="0"/>
        <w:kinsoku/>
        <w:wordWrap/>
        <w:overflowPunct/>
        <w:topLinePunct w:val="0"/>
        <w:autoSpaceDE/>
        <w:autoSpaceDN/>
        <w:bidi w:val="0"/>
        <w:spacing w:line="560" w:lineRule="exact"/>
        <w:ind w:firstLine="608" w:firstLineChars="190"/>
        <w:textAlignment w:val="auto"/>
        <w:rPr>
          <w:rFonts w:ascii="黑体" w:hAnsi="黑体" w:eastAsia="黑体"/>
        </w:rPr>
      </w:pPr>
    </w:p>
    <w:p>
      <w:pPr>
        <w:keepNext w:val="0"/>
        <w:keepLines w:val="0"/>
        <w:pageBreakBefore w:val="0"/>
        <w:kinsoku/>
        <w:wordWrap/>
        <w:overflowPunct/>
        <w:topLinePunct w:val="0"/>
        <w:autoSpaceDE/>
        <w:autoSpaceDN/>
        <w:bidi w:val="0"/>
        <w:spacing w:line="560" w:lineRule="exact"/>
        <w:ind w:firstLine="608" w:firstLineChars="190"/>
        <w:textAlignment w:val="auto"/>
        <w:rPr>
          <w:rFonts w:ascii="黑体" w:hAnsi="黑体" w:eastAsia="黑体"/>
        </w:rPr>
      </w:pPr>
      <w:r>
        <w:rPr>
          <w:rFonts w:hint="eastAsia" w:ascii="黑体" w:hAnsi="黑体" w:eastAsia="黑体"/>
        </w:rPr>
        <w:t>一、设定依据</w:t>
      </w:r>
    </w:p>
    <w:p>
      <w:pPr>
        <w:keepNext w:val="0"/>
        <w:keepLines w:val="0"/>
        <w:pageBreakBefore w:val="0"/>
        <w:kinsoku/>
        <w:wordWrap/>
        <w:overflowPunct/>
        <w:topLinePunct w:val="0"/>
        <w:autoSpaceDE/>
        <w:autoSpaceDN/>
        <w:bidi w:val="0"/>
        <w:spacing w:line="560" w:lineRule="exact"/>
        <w:ind w:firstLine="608" w:firstLineChars="190"/>
        <w:textAlignment w:val="auto"/>
        <w:rPr>
          <w:rFonts w:ascii="仿宋" w:hAnsi="仿宋" w:eastAsia="仿宋"/>
          <w:szCs w:val="32"/>
        </w:rPr>
      </w:pPr>
      <w:r>
        <w:rPr>
          <w:rFonts w:hint="eastAsia" w:ascii="仿宋" w:hAnsi="仿宋" w:eastAsia="仿宋"/>
          <w:szCs w:val="32"/>
        </w:rPr>
        <w:t>（一）《深圳市文化产业发展专项资金资助办法》（深府规〔2020〕2号）；</w:t>
      </w:r>
    </w:p>
    <w:p>
      <w:pPr>
        <w:keepNext w:val="0"/>
        <w:keepLines w:val="0"/>
        <w:pageBreakBefore w:val="0"/>
        <w:kinsoku/>
        <w:wordWrap/>
        <w:overflowPunct/>
        <w:topLinePunct w:val="0"/>
        <w:autoSpaceDE/>
        <w:autoSpaceDN/>
        <w:bidi w:val="0"/>
        <w:spacing w:line="560" w:lineRule="exact"/>
        <w:ind w:firstLine="608" w:firstLineChars="190"/>
        <w:textAlignment w:val="auto"/>
        <w:rPr>
          <w:rFonts w:ascii="仿宋" w:hAnsi="仿宋" w:eastAsia="仿宋"/>
          <w:szCs w:val="32"/>
        </w:rPr>
      </w:pPr>
      <w:r>
        <w:rPr>
          <w:rFonts w:hint="eastAsia" w:ascii="仿宋" w:hAnsi="仿宋" w:eastAsia="仿宋"/>
          <w:szCs w:val="32"/>
        </w:rPr>
        <w:t>（二）《深圳市文化广电旅游体育局文化产业发展专项资金扶持计划操作规程》（深文规〔2024〕</w:t>
      </w:r>
      <w:r>
        <w:rPr>
          <w:rFonts w:hint="eastAsia" w:ascii="仿宋" w:hAnsi="仿宋" w:eastAsia="仿宋"/>
          <w:szCs w:val="32"/>
          <w:lang w:val="en-US" w:eastAsia="zh-CN"/>
        </w:rPr>
        <w:t>4</w:t>
      </w:r>
      <w:r>
        <w:rPr>
          <w:rFonts w:hint="eastAsia" w:ascii="仿宋" w:hAnsi="仿宋" w:eastAsia="仿宋"/>
          <w:szCs w:val="32"/>
        </w:rPr>
        <w:t>号）；</w:t>
      </w:r>
    </w:p>
    <w:p>
      <w:pPr>
        <w:keepNext w:val="0"/>
        <w:keepLines w:val="0"/>
        <w:pageBreakBefore w:val="0"/>
        <w:kinsoku/>
        <w:wordWrap/>
        <w:overflowPunct/>
        <w:topLinePunct w:val="0"/>
        <w:autoSpaceDE/>
        <w:autoSpaceDN/>
        <w:bidi w:val="0"/>
        <w:spacing w:line="560" w:lineRule="exact"/>
        <w:ind w:firstLine="608" w:firstLineChars="190"/>
        <w:textAlignment w:val="auto"/>
        <w:rPr>
          <w:rFonts w:ascii="黑体" w:hAnsi="黑体" w:eastAsia="黑体"/>
        </w:rPr>
      </w:pPr>
      <w:r>
        <w:rPr>
          <w:rFonts w:hint="eastAsia" w:ascii="仿宋" w:hAnsi="仿宋" w:eastAsia="仿宋"/>
          <w:szCs w:val="32"/>
        </w:rPr>
        <w:t>（三）《深圳市文化和体育产业专项资金管理办法》（深文规〔2020〕2号）。</w:t>
      </w:r>
    </w:p>
    <w:p>
      <w:pPr>
        <w:keepNext w:val="0"/>
        <w:keepLines w:val="0"/>
        <w:pageBreakBefore w:val="0"/>
        <w:kinsoku/>
        <w:wordWrap/>
        <w:overflowPunct/>
        <w:topLinePunct w:val="0"/>
        <w:autoSpaceDE/>
        <w:autoSpaceDN/>
        <w:bidi w:val="0"/>
        <w:spacing w:line="560" w:lineRule="exact"/>
        <w:ind w:firstLine="640" w:firstLineChars="200"/>
        <w:textAlignment w:val="auto"/>
        <w:rPr>
          <w:sz w:val="24"/>
        </w:rPr>
      </w:pPr>
      <w:r>
        <w:rPr>
          <w:rFonts w:hint="eastAsia" w:ascii="黑体" w:hAnsi="黑体" w:eastAsia="黑体"/>
        </w:rPr>
        <w:t>二、支持对象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heme="minorHAnsi" w:cstheme="minorBidi"/>
          <w:szCs w:val="32"/>
        </w:rPr>
      </w:pPr>
      <w:r>
        <w:rPr>
          <w:rFonts w:hint="eastAsia" w:ascii="仿宋_GB2312" w:hAnsiTheme="minorHAnsi" w:cstheme="minorBidi"/>
          <w:szCs w:val="32"/>
        </w:rPr>
        <w:t>本扶持计划资助对象是在深圳市行政区域内从事文化产业开发、生产经营和中介、研究活动的单位（主营业务属国家统计局《文化及相关产业分类（2018）》范围），并已在深圳市文化产业发展专项资金网上申报系统注册并提交企业基本信息，经审核认定为文化产业经营单位。</w:t>
      </w:r>
    </w:p>
    <w:p>
      <w:pPr>
        <w:keepNext w:val="0"/>
        <w:keepLines w:val="0"/>
        <w:pageBreakBefore w:val="0"/>
        <w:kinsoku/>
        <w:wordWrap/>
        <w:overflowPunct/>
        <w:topLinePunct w:val="0"/>
        <w:autoSpaceDE/>
        <w:autoSpaceDN/>
        <w:bidi w:val="0"/>
        <w:spacing w:line="560" w:lineRule="exact"/>
        <w:ind w:firstLine="640" w:firstLineChars="200"/>
        <w:textAlignment w:val="auto"/>
        <w:rPr>
          <w:sz w:val="24"/>
        </w:rPr>
      </w:pPr>
      <w:r>
        <w:rPr>
          <w:rFonts w:hint="eastAsia" w:ascii="黑体" w:hAnsi="黑体" w:eastAsia="黑体"/>
        </w:rPr>
        <w:t>三、申报条件</w:t>
      </w:r>
    </w:p>
    <w:p>
      <w:pPr>
        <w:pStyle w:val="2"/>
        <w:keepNext w:val="0"/>
        <w:keepLines w:val="0"/>
        <w:pageBreakBefore w:val="0"/>
        <w:kinsoku/>
        <w:wordWrap/>
        <w:overflowPunct/>
        <w:topLinePunct w:val="0"/>
        <w:autoSpaceDE/>
        <w:autoSpaceDN/>
        <w:bidi w:val="0"/>
        <w:spacing w:after="0" w:line="560" w:lineRule="exact"/>
        <w:ind w:firstLine="640"/>
        <w:textAlignment w:val="auto"/>
        <w:rPr>
          <w:rFonts w:ascii="仿宋_GB2312"/>
          <w:szCs w:val="32"/>
        </w:rPr>
      </w:pPr>
      <w:r>
        <w:rPr>
          <w:rFonts w:hint="eastAsia" w:ascii="仿宋_GB2312"/>
          <w:szCs w:val="32"/>
        </w:rPr>
        <w:t>（一）具备《深圳市文化广电旅游体育局文化产业发展专项资金扶持计划操作规程》第四条规定的基本条件。</w:t>
      </w:r>
    </w:p>
    <w:p>
      <w:pPr>
        <w:pStyle w:val="2"/>
        <w:keepNext w:val="0"/>
        <w:keepLines w:val="0"/>
        <w:pageBreakBefore w:val="0"/>
        <w:kinsoku/>
        <w:wordWrap/>
        <w:overflowPunct/>
        <w:topLinePunct w:val="0"/>
        <w:autoSpaceDE/>
        <w:autoSpaceDN/>
        <w:bidi w:val="0"/>
        <w:spacing w:after="0" w:line="560" w:lineRule="exact"/>
        <w:ind w:firstLine="640"/>
        <w:textAlignment w:val="auto"/>
        <w:rPr>
          <w:rFonts w:ascii="仿宋_GB2312"/>
          <w:szCs w:val="32"/>
        </w:rPr>
      </w:pPr>
      <w:r>
        <w:rPr>
          <w:rFonts w:hint="eastAsia" w:ascii="仿宋" w:hAnsi="仿宋" w:eastAsia="仿宋" w:cs="宋体"/>
          <w:color w:val="040404"/>
          <w:kern w:val="0"/>
          <w:szCs w:val="32"/>
        </w:rPr>
        <w:t>（二）根据《中华人民共和国统计法》有关规定按时向市综合统计部门报送统计报表。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宋体"/>
          <w:color w:val="040404"/>
          <w:kern w:val="0"/>
          <w:szCs w:val="32"/>
        </w:rPr>
      </w:pPr>
      <w:r>
        <w:rPr>
          <w:rFonts w:hint="eastAsia" w:ascii="仿宋" w:hAnsi="仿宋" w:eastAsia="仿宋" w:cs="宋体"/>
          <w:color w:val="040404"/>
          <w:kern w:val="0"/>
          <w:szCs w:val="32"/>
        </w:rPr>
        <w:t>（三）上年度（2023年）营业收入</w:t>
      </w:r>
      <w:r>
        <w:rPr>
          <w:rFonts w:hint="eastAsia" w:ascii="仿宋" w:hAnsi="仿宋" w:eastAsia="仿宋" w:cs="宋体"/>
          <w:color w:val="040404"/>
          <w:kern w:val="0"/>
          <w:szCs w:val="32"/>
          <w:lang w:eastAsia="zh-CN"/>
        </w:rPr>
        <w:t>达到相当规模</w:t>
      </w:r>
      <w:r>
        <w:rPr>
          <w:rFonts w:hint="eastAsia" w:ascii="仿宋" w:hAnsi="仿宋" w:eastAsia="仿宋" w:cs="宋体"/>
          <w:color w:val="040404"/>
          <w:kern w:val="0"/>
          <w:szCs w:val="32"/>
        </w:rPr>
        <w:t>。</w:t>
      </w:r>
    </w:p>
    <w:p>
      <w:pPr>
        <w:keepNext w:val="0"/>
        <w:keepLines w:val="0"/>
        <w:pageBreakBefore w:val="0"/>
        <w:kinsoku/>
        <w:wordWrap/>
        <w:overflowPunct/>
        <w:topLinePunct w:val="0"/>
        <w:autoSpaceDE/>
        <w:autoSpaceDN/>
        <w:bidi w:val="0"/>
        <w:spacing w:line="560" w:lineRule="exact"/>
        <w:ind w:firstLine="608" w:firstLineChars="190"/>
        <w:textAlignment w:val="auto"/>
        <w:rPr>
          <w:rFonts w:ascii="黑体" w:hAnsi="黑体" w:eastAsia="黑体"/>
          <w:szCs w:val="32"/>
        </w:rPr>
      </w:pPr>
      <w:r>
        <w:rPr>
          <w:rFonts w:hint="eastAsia" w:ascii="黑体" w:hAnsi="黑体" w:eastAsia="黑体"/>
          <w:szCs w:val="32"/>
        </w:rPr>
        <w:t>四、认定方式及奖励标准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CESI仿宋-GB2312" w:hAnsi="CESI仿宋-GB2312" w:eastAsia="CESI仿宋-GB2312" w:cs="CESI仿宋-GB2312"/>
          <w:szCs w:val="32"/>
        </w:rPr>
      </w:pPr>
      <w:r>
        <w:rPr>
          <w:rFonts w:hint="eastAsia" w:ascii="CESI仿宋-GB2312" w:hAnsi="CESI仿宋-GB2312" w:eastAsia="CESI仿宋-GB2312" w:cs="CESI仿宋-GB2312"/>
        </w:rPr>
        <w:t>（一）认定方式：认定采取企业自主申报和统计数据排名综合评定相结合的方式进行，根据企业营业收入、</w:t>
      </w:r>
      <w:r>
        <w:rPr>
          <w:rFonts w:hint="eastAsia" w:ascii="CESI仿宋-GB2312" w:hAnsi="CESI仿宋-GB2312" w:eastAsia="CESI仿宋-GB2312" w:cs="CESI仿宋-GB2312"/>
          <w:szCs w:val="32"/>
          <w:u w:val="none"/>
        </w:rPr>
        <w:t>行业影响力和带动效应</w:t>
      </w:r>
      <w:r>
        <w:rPr>
          <w:rFonts w:hint="eastAsia" w:ascii="CESI仿宋-GB2312" w:hAnsi="CESI仿宋-GB2312" w:eastAsia="CESI仿宋-GB2312" w:cs="CESI仿宋-GB2312"/>
          <w:u w:val="none"/>
        </w:rPr>
        <w:t>等指标</w:t>
      </w:r>
      <w:r>
        <w:rPr>
          <w:rFonts w:hint="eastAsia" w:ascii="CESI仿宋-GB2312" w:hAnsi="CESI仿宋-GB2312" w:eastAsia="CESI仿宋-GB2312" w:cs="CESI仿宋-GB2312"/>
        </w:rPr>
        <w:t>，结合行业细分领域发展情况进行综合评定，前100名入选“深圳文化企业100强”。</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ascii="CESI仿宋-GB2312" w:hAnsi="CESI仿宋-GB2312" w:eastAsia="CESI仿宋-GB2312" w:cs="CESI仿宋-GB2312"/>
        </w:rPr>
      </w:pPr>
      <w:r>
        <w:rPr>
          <w:rFonts w:hint="eastAsia" w:ascii="CESI仿宋-GB2312" w:hAnsi="CESI仿宋-GB2312" w:eastAsia="CESI仿宋-GB2312" w:cs="CESI仿宋-GB2312"/>
          <w:szCs w:val="32"/>
        </w:rPr>
        <w:t>（二）奖励标准：</w:t>
      </w:r>
      <w:r>
        <w:rPr>
          <w:rFonts w:hint="eastAsia" w:ascii="CESI仿宋-GB2312" w:hAnsi="CESI仿宋-GB2312" w:eastAsia="CESI仿宋-GB2312" w:cs="CESI仿宋-GB2312"/>
        </w:rPr>
        <w:t>自主申报参与“深圳文化企业100强”认定，并入选“深圳文化企业100强”，</w:t>
      </w:r>
      <w:r>
        <w:rPr>
          <w:rFonts w:hint="eastAsia" w:ascii="CESI仿宋-GB2312" w:hAnsi="CESI仿宋-GB2312" w:eastAsia="CESI仿宋-GB2312" w:cs="CESI仿宋-GB2312"/>
          <w:lang w:eastAsia="zh-CN"/>
        </w:rPr>
        <w:t>且</w:t>
      </w:r>
      <w:r>
        <w:rPr>
          <w:rFonts w:hint="eastAsia" w:ascii="仿宋" w:hAnsi="仿宋" w:eastAsia="仿宋" w:cs="宋体"/>
          <w:color w:val="040404"/>
          <w:kern w:val="0"/>
          <w:szCs w:val="32"/>
        </w:rPr>
        <w:t>上年度（2023年）营业收入增速超过30%</w:t>
      </w:r>
      <w:r>
        <w:rPr>
          <w:rFonts w:hint="eastAsia" w:ascii="CESI仿宋-GB2312" w:hAnsi="CESI仿宋-GB2312" w:eastAsia="CESI仿宋-GB2312" w:cs="CESI仿宋-GB2312"/>
        </w:rPr>
        <w:t>的企业</w:t>
      </w:r>
      <w:r>
        <w:rPr>
          <w:rFonts w:hint="eastAsia" w:ascii="仿宋" w:hAnsi="仿宋" w:eastAsia="仿宋" w:cs="宋体"/>
          <w:color w:val="040404"/>
          <w:kern w:val="0"/>
          <w:szCs w:val="32"/>
          <w:lang w:eastAsia="zh-CN"/>
        </w:rPr>
        <w:t>，给予</w:t>
      </w:r>
      <w:r>
        <w:rPr>
          <w:rFonts w:hint="eastAsia" w:ascii="CESI仿宋-GB2312" w:hAnsi="CESI仿宋-GB2312" w:eastAsia="CESI仿宋-GB2312" w:cs="CESI仿宋-GB2312"/>
        </w:rPr>
        <w:t>最高</w:t>
      </w:r>
      <w:r>
        <w:rPr>
          <w:rFonts w:hint="eastAsia" w:ascii="CESI仿宋-GB2312" w:hAnsi="CESI仿宋-GB2312" w:eastAsia="CESI仿宋-GB2312" w:cs="CESI仿宋-GB2312"/>
          <w:szCs w:val="32"/>
        </w:rPr>
        <w:t>100</w:t>
      </w:r>
      <w:r>
        <w:rPr>
          <w:rFonts w:hint="eastAsia" w:ascii="CESI仿宋-GB2312" w:hAnsi="CESI仿宋-GB2312" w:eastAsia="CESI仿宋-GB2312" w:cs="CESI仿宋-GB2312"/>
        </w:rPr>
        <w:t>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Cs w:val="32"/>
        </w:rPr>
      </w:pPr>
      <w:bookmarkStart w:id="1" w:name="_GoBack"/>
      <w:bookmarkEnd w:id="1"/>
      <w:r>
        <w:rPr>
          <w:rFonts w:hint="eastAsia" w:ascii="黑体" w:hAnsi="黑体" w:eastAsia="黑体"/>
          <w:szCs w:val="32"/>
        </w:rPr>
        <w:t>五、申报材料</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CESI楷体-GB2312" w:hAnsi="CESI楷体-GB2312" w:eastAsia="CESI楷体-GB2312" w:cs="CESI楷体-GB2312"/>
          <w:szCs w:val="32"/>
        </w:rPr>
      </w:pPr>
      <w:r>
        <w:rPr>
          <w:rFonts w:hint="eastAsia" w:ascii="CESI楷体-GB2312" w:hAnsi="CESI楷体-GB2312" w:eastAsia="CESI楷体-GB2312" w:cs="CESI楷体-GB2312"/>
          <w:szCs w:val="32"/>
        </w:rPr>
        <w:t>网上申报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CESI仿宋-GB2312" w:hAnsi="CESI仿宋-GB2312" w:eastAsia="CESI仿宋-GB2312" w:cs="CESI仿宋-GB2312"/>
        </w:rPr>
      </w:pPr>
      <w:r>
        <w:rPr>
          <w:rFonts w:hint="eastAsia" w:ascii="CESI仿宋-GB2312" w:hAnsi="CESI仿宋-GB2312" w:eastAsia="CESI仿宋-GB2312" w:cs="CESI仿宋-GB2312"/>
        </w:rPr>
        <w:t>登录深圳市文化产业发展专项资金网上申报系统（网址：</w:t>
      </w:r>
      <w:r>
        <w:fldChar w:fldCharType="begin"/>
      </w:r>
      <w:r>
        <w:instrText xml:space="preserve"> HYPERLINK "https://wczxzj.szwen.cn），点击" </w:instrText>
      </w:r>
      <w:r>
        <w:fldChar w:fldCharType="separate"/>
      </w:r>
      <w:r>
        <w:rPr>
          <w:rFonts w:hint="eastAsia" w:ascii="CESI仿宋-GB2312" w:hAnsi="CESI仿宋-GB2312" w:eastAsia="CESI仿宋-GB2312" w:cs="CESI仿宋-GB2312"/>
        </w:rPr>
        <w:t>https://wczxzj.szwen.cn），点击“项目申报”，选择“网上申报”栏目中的“百强企业认定奖励”，在线填报申报书并按系统提示要求上载相关附件</w:t>
      </w:r>
      <w:r>
        <w:rPr>
          <w:rFonts w:hint="eastAsia" w:ascii="CESI仿宋-GB2312" w:hAnsi="CESI仿宋-GB2312" w:eastAsia="CESI仿宋-GB2312" w:cs="CESI仿宋-GB2312"/>
        </w:rPr>
        <w:fldChar w:fldCharType="end"/>
      </w:r>
      <w:r>
        <w:rPr>
          <w:rFonts w:hint="eastAsia" w:ascii="CESI仿宋-GB2312" w:hAnsi="CESI仿宋-GB2312" w:eastAsia="CESI仿宋-GB2312" w:cs="CESI仿宋-GB2312"/>
        </w:rPr>
        <w:t>。</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CESI楷体-GB2312" w:hAnsi="CESI楷体-GB2312" w:eastAsia="CESI楷体-GB2312" w:cs="CESI楷体-GB2312"/>
          <w:szCs w:val="32"/>
        </w:rPr>
      </w:pPr>
      <w:r>
        <w:rPr>
          <w:rFonts w:hint="eastAsia" w:ascii="CESI楷体-GB2312" w:hAnsi="CESI楷体-GB2312" w:eastAsia="CESI楷体-GB2312" w:cs="CESI楷体-GB2312"/>
          <w:szCs w:val="32"/>
        </w:rPr>
        <w:t>书面材料提交</w:t>
      </w:r>
    </w:p>
    <w:p>
      <w:pPr>
        <w:keepNext w:val="0"/>
        <w:keepLines w:val="0"/>
        <w:pageBreakBefore w:val="0"/>
        <w:numPr>
          <w:ilvl w:val="255"/>
          <w:numId w:val="0"/>
        </w:numPr>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系统初审通过后，提交如下纸质材料：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1.通过系统下载打印申报书纸质文件（盖公章）。</w:t>
      </w:r>
    </w:p>
    <w:p>
      <w:pPr>
        <w:keepNext w:val="0"/>
        <w:keepLines w:val="0"/>
        <w:pageBreakBefore w:val="0"/>
        <w:kinsoku/>
        <w:wordWrap/>
        <w:overflowPunct/>
        <w:topLinePunct w:val="0"/>
        <w:autoSpaceDE/>
        <w:autoSpaceDN/>
        <w:bidi w:val="0"/>
        <w:spacing w:line="560" w:lineRule="exact"/>
        <w:ind w:firstLine="640" w:firstLineChars="200"/>
        <w:textAlignment w:val="auto"/>
        <w:rPr>
          <w:lang w:val="en"/>
        </w:rPr>
      </w:pPr>
      <w:r>
        <w:rPr>
          <w:rFonts w:hint="eastAsia" w:ascii="仿宋_GB2312"/>
          <w:szCs w:val="32"/>
        </w:rPr>
        <w:t>2.</w:t>
      </w:r>
      <w:r>
        <w:rPr>
          <w:rFonts w:hint="eastAsia" w:ascii="仿宋_GB2312"/>
          <w:szCs w:val="32"/>
          <w:lang w:val="en"/>
        </w:rPr>
        <w:t>营业执照复印件（盖公章）。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3.法人代表身份证复印件（盖公章）。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4.企业近三年（2021-2023年）年度审计报告复印件（首页盖公章，需有备案二维码）。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5.税务部门提供的企业近三年度（2021—2023年）纳税证明（盖公章）。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6.上年度（2023年）向市统计部门报送的统计报表。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以上材料除</w:t>
      </w:r>
      <w:r>
        <w:rPr>
          <w:rFonts w:hint="eastAsia" w:ascii="仿宋_GB2312" w:hAnsiTheme="minorHAnsi" w:cstheme="minorBidi"/>
          <w:szCs w:val="32"/>
        </w:rPr>
        <w:t>法定代表人</w:t>
      </w:r>
      <w:r>
        <w:rPr>
          <w:rFonts w:hint="eastAsia" w:ascii="仿宋_GB2312"/>
          <w:szCs w:val="32"/>
        </w:rPr>
        <w:t>身份证外均验原件存复印件，复印件按A4纸型制作，双面打印，编排目录页码并装订成册，一式两份，封面加盖公章，侧面加盖骑缝章。</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Cs w:val="32"/>
        </w:rPr>
      </w:pPr>
      <w:r>
        <w:rPr>
          <w:rFonts w:hint="eastAsia" w:ascii="黑体" w:hAnsi="黑体" w:eastAsia="黑体"/>
          <w:szCs w:val="32"/>
        </w:rPr>
        <w:t>六、受理机关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（一）受理机关：深圳市文化广电旅游体育局。</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（二）受理时间：</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网上填报受理时间：即日起至2024年</w:t>
      </w:r>
      <w:r>
        <w:rPr>
          <w:rFonts w:hint="eastAsia" w:ascii="仿宋_GB2312"/>
          <w:szCs w:val="32"/>
          <w:lang w:val="en-US" w:eastAsia="zh-CN"/>
        </w:rPr>
        <w:t>4</w:t>
      </w:r>
      <w:r>
        <w:rPr>
          <w:rFonts w:hint="eastAsia" w:ascii="仿宋_GB2312"/>
          <w:szCs w:val="32"/>
        </w:rPr>
        <w:t>月</w:t>
      </w:r>
      <w:r>
        <w:rPr>
          <w:rFonts w:hint="eastAsia" w:ascii="仿宋_GB2312"/>
          <w:szCs w:val="32"/>
          <w:lang w:val="en-US" w:eastAsia="zh-CN"/>
        </w:rPr>
        <w:t>22</w:t>
      </w:r>
      <w:r>
        <w:rPr>
          <w:rFonts w:hint="eastAsia" w:ascii="仿宋_GB2312"/>
          <w:szCs w:val="32"/>
        </w:rPr>
        <w:t>日18:00。</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初审结果发布时间：2024年</w:t>
      </w:r>
      <w:r>
        <w:rPr>
          <w:rFonts w:hint="eastAsia" w:ascii="仿宋_GB2312"/>
          <w:szCs w:val="32"/>
          <w:lang w:val="en-US" w:eastAsia="zh-CN"/>
        </w:rPr>
        <w:t>5</w:t>
      </w:r>
      <w:r>
        <w:rPr>
          <w:rFonts w:hint="eastAsia" w:ascii="仿宋_GB2312"/>
          <w:szCs w:val="32"/>
        </w:rPr>
        <w:t>月</w:t>
      </w:r>
      <w:r>
        <w:rPr>
          <w:rFonts w:hint="eastAsia" w:ascii="仿宋_GB2312"/>
          <w:szCs w:val="32"/>
          <w:lang w:val="en-US" w:eastAsia="zh-CN"/>
        </w:rPr>
        <w:t>16</w:t>
      </w:r>
      <w:r>
        <w:rPr>
          <w:rFonts w:hint="eastAsia" w:ascii="仿宋_GB2312"/>
          <w:szCs w:val="32"/>
        </w:rPr>
        <w:t>日，由申报系统反馈初审结果信息。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bookmarkStart w:id="0" w:name="_Hlk161526558"/>
      <w:r>
        <w:rPr>
          <w:rFonts w:hint="eastAsia" w:ascii="仿宋_GB2312"/>
          <w:szCs w:val="32"/>
        </w:rPr>
        <w:t>网上填报受理时间截止前已提交的项目可作撤回、修改，并继续提交系统初审。网上填报时间截止后，申报系统将关闭，不再受理新项目提交申请，已提交初审的项目也无法补充、修改。</w:t>
      </w:r>
    </w:p>
    <w:bookmarkEnd w:id="0"/>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（三）书面材料受理地点：通过初审的企业根据系统信息要求的时间和地点，按本指南第五项指引提交书面材料，逾期不予受理。</w:t>
      </w:r>
    </w:p>
    <w:p>
      <w:pPr>
        <w:keepNext w:val="0"/>
        <w:keepLines w:val="0"/>
        <w:pageBreakBefore w:val="0"/>
        <w:kinsoku/>
        <w:wordWrap/>
        <w:overflowPunct/>
        <w:topLinePunct w:val="0"/>
        <w:autoSpaceDE/>
        <w:autoSpaceDN/>
        <w:bidi w:val="0"/>
        <w:spacing w:line="560" w:lineRule="exact"/>
        <w:ind w:firstLine="608" w:firstLineChars="190"/>
        <w:textAlignment w:val="auto"/>
        <w:rPr>
          <w:rFonts w:ascii="仿宋_GB2312"/>
          <w:szCs w:val="32"/>
        </w:rPr>
      </w:pPr>
      <w:r>
        <w:rPr>
          <w:rFonts w:hint="eastAsia" w:ascii="仿宋_GB2312"/>
          <w:szCs w:val="32"/>
        </w:rPr>
        <w:t>（四）咨询电话：88101070。</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Cs w:val="32"/>
        </w:rPr>
      </w:pPr>
      <w:r>
        <w:rPr>
          <w:rFonts w:hint="eastAsia" w:ascii="黑体" w:hAnsi="黑体" w:eastAsia="黑体"/>
          <w:szCs w:val="32"/>
        </w:rPr>
        <w:t>七、决定机关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深圳市文化广电旅游体育局。</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Cs w:val="32"/>
        </w:rPr>
      </w:pPr>
      <w:r>
        <w:rPr>
          <w:rFonts w:hint="eastAsia" w:ascii="黑体" w:hAnsi="黑体" w:eastAsia="黑体"/>
          <w:szCs w:val="32"/>
        </w:rPr>
        <w:t>八、申报和审核程序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网上申报——市文化广电旅游体育局</w:t>
      </w:r>
      <w:r>
        <w:rPr>
          <w:rFonts w:hint="eastAsia"/>
        </w:rPr>
        <w:t>会同相关部门审核企业营收排名</w:t>
      </w:r>
      <w:r>
        <w:rPr>
          <w:rFonts w:hint="eastAsia" w:ascii="仿宋_GB2312"/>
          <w:szCs w:val="32"/>
        </w:rPr>
        <w:t>——提交书面材料——市文化广电旅游体育局委托财务审计——市文化广电旅游体育局党组会议审议——社会公示——市文化广电旅游体育局下达资金计划——拨付资助经费。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Cs w:val="32"/>
        </w:rPr>
      </w:pPr>
      <w:r>
        <w:rPr>
          <w:rFonts w:hint="eastAsia" w:ascii="黑体" w:hAnsi="黑体" w:eastAsia="黑体"/>
          <w:szCs w:val="32"/>
        </w:rPr>
        <w:t>九、办理时限</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szCs w:val="32"/>
        </w:rPr>
      </w:pPr>
      <w:r>
        <w:rPr>
          <w:rFonts w:hint="eastAsia" w:ascii="仿宋_GB2312"/>
          <w:szCs w:val="32"/>
        </w:rPr>
        <w:t>此项目为</w:t>
      </w:r>
      <w:r>
        <w:rPr>
          <w:rFonts w:ascii="仿宋_GB2312"/>
          <w:szCs w:val="32"/>
        </w:rPr>
        <w:t>202</w:t>
      </w:r>
      <w:r>
        <w:rPr>
          <w:rFonts w:hint="eastAsia" w:ascii="仿宋_GB2312"/>
          <w:szCs w:val="32"/>
        </w:rPr>
        <w:t>5</w:t>
      </w:r>
      <w:r>
        <w:rPr>
          <w:rFonts w:ascii="仿宋_GB2312"/>
          <w:szCs w:val="32"/>
        </w:rPr>
        <w:t>年储备项目，202</w:t>
      </w:r>
      <w:r>
        <w:rPr>
          <w:rFonts w:hint="eastAsia" w:ascii="仿宋_GB2312"/>
          <w:szCs w:val="32"/>
        </w:rPr>
        <w:t>4</w:t>
      </w:r>
      <w:r>
        <w:rPr>
          <w:rFonts w:ascii="仿宋_GB2312"/>
          <w:szCs w:val="32"/>
        </w:rPr>
        <w:t>年完成评审，</w:t>
      </w:r>
      <w:r>
        <w:rPr>
          <w:rFonts w:hint="eastAsia" w:ascii="仿宋_GB2312"/>
          <w:szCs w:val="32"/>
        </w:rPr>
        <w:t>预计</w:t>
      </w:r>
      <w:r>
        <w:rPr>
          <w:rFonts w:ascii="仿宋_GB2312"/>
          <w:szCs w:val="32"/>
        </w:rPr>
        <w:t>202</w:t>
      </w:r>
      <w:r>
        <w:rPr>
          <w:rFonts w:hint="eastAsia" w:ascii="仿宋_GB2312"/>
          <w:szCs w:val="32"/>
        </w:rPr>
        <w:t>5</w:t>
      </w:r>
      <w:r>
        <w:rPr>
          <w:rFonts w:ascii="仿宋_GB2312"/>
          <w:szCs w:val="32"/>
        </w:rPr>
        <w:t>年拨付</w:t>
      </w:r>
      <w:r>
        <w:rPr>
          <w:rFonts w:hint="eastAsia" w:ascii="仿宋_GB2312"/>
          <w:szCs w:val="32"/>
        </w:rPr>
        <w:t>资金</w:t>
      </w:r>
      <w:r>
        <w:rPr>
          <w:rFonts w:ascii="仿宋_GB231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Cs w:val="32"/>
        </w:rPr>
      </w:pPr>
      <w:r>
        <w:rPr>
          <w:rFonts w:hint="eastAsia" w:ascii="黑体" w:hAnsi="黑体" w:eastAsia="黑体"/>
          <w:szCs w:val="32"/>
        </w:rPr>
        <w:t>十、其他相关事项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一）深圳市文化广电旅游体育局没有和任何中介机构合作，也从未委托任何单位或个人代理资金申报事宜，请项目申报单位自主申报。深圳市文化广电旅游体育局将严格按照有关标准和程序受理与评审，不收取任何费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（二）申报单位不存在重大违法违规行为，未被列为失信联合惩戒对象，无逾期未办理验收或验收未通过的项目。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三）申报单位在专项资金的申报、使用、审核、管理等过程中存在以下情形的，将按专项资金管理相关规定予以处理，并视情节轻重列入专项资金失信名录或风险提示名单，向市相关财政资金管理部门予以通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1.在申报过程中弄虚作假、骗取专项资金的；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2.拒不执行信息报告制度的；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3.就内容相同或部分相同的项目向市有关部门进行多头申报财政资金资助的；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szCs w:val="32"/>
        </w:rPr>
      </w:pPr>
      <w:r>
        <w:rPr>
          <w:rFonts w:hint="eastAsia" w:ascii="仿宋_GB2312"/>
          <w:szCs w:val="32"/>
        </w:rPr>
        <w:t>4.其他违反专项资金管理制度的行为。</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40"/>
    <w:rsid w:val="00013906"/>
    <w:rsid w:val="0001785A"/>
    <w:rsid w:val="000303D6"/>
    <w:rsid w:val="00034909"/>
    <w:rsid w:val="00040A99"/>
    <w:rsid w:val="00043518"/>
    <w:rsid w:val="00046955"/>
    <w:rsid w:val="00047C82"/>
    <w:rsid w:val="00061E84"/>
    <w:rsid w:val="00063C5B"/>
    <w:rsid w:val="00066BBB"/>
    <w:rsid w:val="00072447"/>
    <w:rsid w:val="00082BEE"/>
    <w:rsid w:val="0008476B"/>
    <w:rsid w:val="00087FCC"/>
    <w:rsid w:val="00091B10"/>
    <w:rsid w:val="000A1855"/>
    <w:rsid w:val="000A3E12"/>
    <w:rsid w:val="000A4C28"/>
    <w:rsid w:val="000A6424"/>
    <w:rsid w:val="000A7AC6"/>
    <w:rsid w:val="000B436A"/>
    <w:rsid w:val="000C16F6"/>
    <w:rsid w:val="000D447E"/>
    <w:rsid w:val="000D7637"/>
    <w:rsid w:val="000D77AB"/>
    <w:rsid w:val="000E7852"/>
    <w:rsid w:val="000F1E70"/>
    <w:rsid w:val="000F3033"/>
    <w:rsid w:val="000F6846"/>
    <w:rsid w:val="00101D01"/>
    <w:rsid w:val="00103DAF"/>
    <w:rsid w:val="00107607"/>
    <w:rsid w:val="00110BE9"/>
    <w:rsid w:val="00113BA6"/>
    <w:rsid w:val="00115A0B"/>
    <w:rsid w:val="00117A56"/>
    <w:rsid w:val="00125C40"/>
    <w:rsid w:val="00130FEB"/>
    <w:rsid w:val="00135E36"/>
    <w:rsid w:val="00137A94"/>
    <w:rsid w:val="001423DB"/>
    <w:rsid w:val="00147D3D"/>
    <w:rsid w:val="00147EBC"/>
    <w:rsid w:val="00147F7A"/>
    <w:rsid w:val="001618AE"/>
    <w:rsid w:val="00171357"/>
    <w:rsid w:val="00173BDC"/>
    <w:rsid w:val="00175471"/>
    <w:rsid w:val="0018044A"/>
    <w:rsid w:val="00194B47"/>
    <w:rsid w:val="001B626E"/>
    <w:rsid w:val="001B6732"/>
    <w:rsid w:val="001B7B61"/>
    <w:rsid w:val="001B7BB7"/>
    <w:rsid w:val="001C33C2"/>
    <w:rsid w:val="001C3EE9"/>
    <w:rsid w:val="001D01BF"/>
    <w:rsid w:val="001D4286"/>
    <w:rsid w:val="001E0577"/>
    <w:rsid w:val="001E0CDD"/>
    <w:rsid w:val="001E3165"/>
    <w:rsid w:val="001F0677"/>
    <w:rsid w:val="001F72CE"/>
    <w:rsid w:val="00207DE3"/>
    <w:rsid w:val="00210E0C"/>
    <w:rsid w:val="00212DEA"/>
    <w:rsid w:val="00222A54"/>
    <w:rsid w:val="00225D62"/>
    <w:rsid w:val="00226246"/>
    <w:rsid w:val="00227F53"/>
    <w:rsid w:val="002419C2"/>
    <w:rsid w:val="00241A0C"/>
    <w:rsid w:val="00245AF2"/>
    <w:rsid w:val="002470A0"/>
    <w:rsid w:val="00247ADF"/>
    <w:rsid w:val="00250907"/>
    <w:rsid w:val="00261FA5"/>
    <w:rsid w:val="00264C04"/>
    <w:rsid w:val="002756F5"/>
    <w:rsid w:val="00287808"/>
    <w:rsid w:val="00293181"/>
    <w:rsid w:val="002934AE"/>
    <w:rsid w:val="002A519B"/>
    <w:rsid w:val="002A55D0"/>
    <w:rsid w:val="002A5804"/>
    <w:rsid w:val="002B324F"/>
    <w:rsid w:val="002B7C3B"/>
    <w:rsid w:val="002D11F2"/>
    <w:rsid w:val="002D151B"/>
    <w:rsid w:val="002D26D2"/>
    <w:rsid w:val="002E4E61"/>
    <w:rsid w:val="002E70A4"/>
    <w:rsid w:val="002E72BB"/>
    <w:rsid w:val="002F3F92"/>
    <w:rsid w:val="00303B02"/>
    <w:rsid w:val="003047CD"/>
    <w:rsid w:val="00306114"/>
    <w:rsid w:val="00321ED9"/>
    <w:rsid w:val="003224F6"/>
    <w:rsid w:val="00334E5C"/>
    <w:rsid w:val="00335F55"/>
    <w:rsid w:val="00340C35"/>
    <w:rsid w:val="00343711"/>
    <w:rsid w:val="00345DC2"/>
    <w:rsid w:val="003562DD"/>
    <w:rsid w:val="00363377"/>
    <w:rsid w:val="00364A19"/>
    <w:rsid w:val="00365CCC"/>
    <w:rsid w:val="0037357A"/>
    <w:rsid w:val="00375BC8"/>
    <w:rsid w:val="00380E37"/>
    <w:rsid w:val="003857C6"/>
    <w:rsid w:val="003924C7"/>
    <w:rsid w:val="003A32FC"/>
    <w:rsid w:val="003A7F05"/>
    <w:rsid w:val="003B6589"/>
    <w:rsid w:val="003C0D2E"/>
    <w:rsid w:val="003C104C"/>
    <w:rsid w:val="003C369F"/>
    <w:rsid w:val="003C5C7E"/>
    <w:rsid w:val="003D16EE"/>
    <w:rsid w:val="003D74EA"/>
    <w:rsid w:val="003E30F1"/>
    <w:rsid w:val="003E47AB"/>
    <w:rsid w:val="003E5529"/>
    <w:rsid w:val="003F040B"/>
    <w:rsid w:val="003F5E07"/>
    <w:rsid w:val="003F6CEA"/>
    <w:rsid w:val="004008B9"/>
    <w:rsid w:val="004070CD"/>
    <w:rsid w:val="00436AF6"/>
    <w:rsid w:val="00452E11"/>
    <w:rsid w:val="004608EC"/>
    <w:rsid w:val="0046430F"/>
    <w:rsid w:val="00467AEF"/>
    <w:rsid w:val="00472668"/>
    <w:rsid w:val="00473CFF"/>
    <w:rsid w:val="004757DD"/>
    <w:rsid w:val="00475EBC"/>
    <w:rsid w:val="00477D14"/>
    <w:rsid w:val="004810E6"/>
    <w:rsid w:val="00481CEC"/>
    <w:rsid w:val="00484DA8"/>
    <w:rsid w:val="00486628"/>
    <w:rsid w:val="0049135D"/>
    <w:rsid w:val="00491C9F"/>
    <w:rsid w:val="004926F0"/>
    <w:rsid w:val="00494CA4"/>
    <w:rsid w:val="004952E9"/>
    <w:rsid w:val="004A19EF"/>
    <w:rsid w:val="004A5010"/>
    <w:rsid w:val="004A73F8"/>
    <w:rsid w:val="004B0500"/>
    <w:rsid w:val="004B1618"/>
    <w:rsid w:val="004C5391"/>
    <w:rsid w:val="004C56BF"/>
    <w:rsid w:val="004C6086"/>
    <w:rsid w:val="004D6307"/>
    <w:rsid w:val="004E347D"/>
    <w:rsid w:val="005108EF"/>
    <w:rsid w:val="005116AD"/>
    <w:rsid w:val="00512E16"/>
    <w:rsid w:val="005207E2"/>
    <w:rsid w:val="00523A7F"/>
    <w:rsid w:val="005256B1"/>
    <w:rsid w:val="005336EB"/>
    <w:rsid w:val="00535711"/>
    <w:rsid w:val="005370C1"/>
    <w:rsid w:val="00540F12"/>
    <w:rsid w:val="005449F7"/>
    <w:rsid w:val="00552140"/>
    <w:rsid w:val="00556080"/>
    <w:rsid w:val="00557091"/>
    <w:rsid w:val="005628FE"/>
    <w:rsid w:val="00563300"/>
    <w:rsid w:val="00563FE2"/>
    <w:rsid w:val="005656ED"/>
    <w:rsid w:val="005774E7"/>
    <w:rsid w:val="00584BC3"/>
    <w:rsid w:val="0058600B"/>
    <w:rsid w:val="0059116A"/>
    <w:rsid w:val="005939F4"/>
    <w:rsid w:val="00596B6B"/>
    <w:rsid w:val="005A32B8"/>
    <w:rsid w:val="005A7669"/>
    <w:rsid w:val="005B3492"/>
    <w:rsid w:val="005B77F7"/>
    <w:rsid w:val="005C1A43"/>
    <w:rsid w:val="005C333D"/>
    <w:rsid w:val="005D0319"/>
    <w:rsid w:val="005D5C54"/>
    <w:rsid w:val="005E2CDF"/>
    <w:rsid w:val="005E43C1"/>
    <w:rsid w:val="005E63FD"/>
    <w:rsid w:val="005E751F"/>
    <w:rsid w:val="005F3FB1"/>
    <w:rsid w:val="0060052B"/>
    <w:rsid w:val="00600817"/>
    <w:rsid w:val="006114A3"/>
    <w:rsid w:val="00614AB4"/>
    <w:rsid w:val="0062123F"/>
    <w:rsid w:val="006245C6"/>
    <w:rsid w:val="00645E34"/>
    <w:rsid w:val="00650F91"/>
    <w:rsid w:val="0065518C"/>
    <w:rsid w:val="006609E8"/>
    <w:rsid w:val="00666B7F"/>
    <w:rsid w:val="006715EC"/>
    <w:rsid w:val="00675FCB"/>
    <w:rsid w:val="006761B1"/>
    <w:rsid w:val="00680125"/>
    <w:rsid w:val="00680E1A"/>
    <w:rsid w:val="00684240"/>
    <w:rsid w:val="006905E6"/>
    <w:rsid w:val="00691BA9"/>
    <w:rsid w:val="0069264E"/>
    <w:rsid w:val="006933D8"/>
    <w:rsid w:val="006A224B"/>
    <w:rsid w:val="006A59B4"/>
    <w:rsid w:val="006B6668"/>
    <w:rsid w:val="006C7E31"/>
    <w:rsid w:val="006D0192"/>
    <w:rsid w:val="006D30B0"/>
    <w:rsid w:val="006D7025"/>
    <w:rsid w:val="00702C70"/>
    <w:rsid w:val="00712537"/>
    <w:rsid w:val="00715239"/>
    <w:rsid w:val="00716729"/>
    <w:rsid w:val="007350ED"/>
    <w:rsid w:val="00737D2B"/>
    <w:rsid w:val="00742BC9"/>
    <w:rsid w:val="00743C38"/>
    <w:rsid w:val="00750052"/>
    <w:rsid w:val="0075073C"/>
    <w:rsid w:val="00751057"/>
    <w:rsid w:val="00751E0E"/>
    <w:rsid w:val="0075213C"/>
    <w:rsid w:val="00756D49"/>
    <w:rsid w:val="00761582"/>
    <w:rsid w:val="00766E06"/>
    <w:rsid w:val="007702B6"/>
    <w:rsid w:val="00772B99"/>
    <w:rsid w:val="00775D51"/>
    <w:rsid w:val="00786D94"/>
    <w:rsid w:val="00792D00"/>
    <w:rsid w:val="00792F52"/>
    <w:rsid w:val="007A1574"/>
    <w:rsid w:val="007D774F"/>
    <w:rsid w:val="007F204C"/>
    <w:rsid w:val="007F3D13"/>
    <w:rsid w:val="007F6436"/>
    <w:rsid w:val="00804BB7"/>
    <w:rsid w:val="0080518A"/>
    <w:rsid w:val="00812082"/>
    <w:rsid w:val="00817A78"/>
    <w:rsid w:val="00830047"/>
    <w:rsid w:val="008331A1"/>
    <w:rsid w:val="008336F9"/>
    <w:rsid w:val="00833B9C"/>
    <w:rsid w:val="00836E9E"/>
    <w:rsid w:val="00837118"/>
    <w:rsid w:val="00843891"/>
    <w:rsid w:val="00846C5B"/>
    <w:rsid w:val="00847221"/>
    <w:rsid w:val="008514FC"/>
    <w:rsid w:val="00865506"/>
    <w:rsid w:val="00866F11"/>
    <w:rsid w:val="00870DB9"/>
    <w:rsid w:val="00880745"/>
    <w:rsid w:val="00883367"/>
    <w:rsid w:val="00887077"/>
    <w:rsid w:val="00887083"/>
    <w:rsid w:val="008A0BD2"/>
    <w:rsid w:val="008A6AB2"/>
    <w:rsid w:val="008B3506"/>
    <w:rsid w:val="008B52F1"/>
    <w:rsid w:val="008B59E9"/>
    <w:rsid w:val="008C2547"/>
    <w:rsid w:val="008C2673"/>
    <w:rsid w:val="008C5C15"/>
    <w:rsid w:val="008C7627"/>
    <w:rsid w:val="008E28D8"/>
    <w:rsid w:val="008E2C68"/>
    <w:rsid w:val="008E3EFD"/>
    <w:rsid w:val="008E569C"/>
    <w:rsid w:val="008F3749"/>
    <w:rsid w:val="008F37D0"/>
    <w:rsid w:val="008F3F7C"/>
    <w:rsid w:val="009052CE"/>
    <w:rsid w:val="00906066"/>
    <w:rsid w:val="0091302D"/>
    <w:rsid w:val="00924B2E"/>
    <w:rsid w:val="009344F3"/>
    <w:rsid w:val="009452C1"/>
    <w:rsid w:val="00945EA1"/>
    <w:rsid w:val="00953B9D"/>
    <w:rsid w:val="00957BF4"/>
    <w:rsid w:val="009620E2"/>
    <w:rsid w:val="009640C4"/>
    <w:rsid w:val="00965946"/>
    <w:rsid w:val="009703B2"/>
    <w:rsid w:val="009766D6"/>
    <w:rsid w:val="0098042B"/>
    <w:rsid w:val="009963F0"/>
    <w:rsid w:val="009B4EE6"/>
    <w:rsid w:val="009C008B"/>
    <w:rsid w:val="009C7A69"/>
    <w:rsid w:val="009D020D"/>
    <w:rsid w:val="009D22E5"/>
    <w:rsid w:val="009D22FC"/>
    <w:rsid w:val="009D39B8"/>
    <w:rsid w:val="009D586E"/>
    <w:rsid w:val="009F06A3"/>
    <w:rsid w:val="009F17C3"/>
    <w:rsid w:val="009F5670"/>
    <w:rsid w:val="009F5E4B"/>
    <w:rsid w:val="00A01DCF"/>
    <w:rsid w:val="00A13FBC"/>
    <w:rsid w:val="00A24218"/>
    <w:rsid w:val="00A31D69"/>
    <w:rsid w:val="00A41F48"/>
    <w:rsid w:val="00A51E91"/>
    <w:rsid w:val="00A52FD4"/>
    <w:rsid w:val="00A577DB"/>
    <w:rsid w:val="00A60C3A"/>
    <w:rsid w:val="00A65E15"/>
    <w:rsid w:val="00A71581"/>
    <w:rsid w:val="00A72DC1"/>
    <w:rsid w:val="00A82E71"/>
    <w:rsid w:val="00A83EEA"/>
    <w:rsid w:val="00A9535A"/>
    <w:rsid w:val="00AA0CBC"/>
    <w:rsid w:val="00AA61C6"/>
    <w:rsid w:val="00AA6377"/>
    <w:rsid w:val="00AA6D84"/>
    <w:rsid w:val="00AB5162"/>
    <w:rsid w:val="00AB702E"/>
    <w:rsid w:val="00AC078C"/>
    <w:rsid w:val="00AC7497"/>
    <w:rsid w:val="00AD1986"/>
    <w:rsid w:val="00AD4839"/>
    <w:rsid w:val="00AE296B"/>
    <w:rsid w:val="00AF38A9"/>
    <w:rsid w:val="00AF68F0"/>
    <w:rsid w:val="00AF7F96"/>
    <w:rsid w:val="00B05BD9"/>
    <w:rsid w:val="00B06ABE"/>
    <w:rsid w:val="00B12B21"/>
    <w:rsid w:val="00B13421"/>
    <w:rsid w:val="00B14975"/>
    <w:rsid w:val="00B312D1"/>
    <w:rsid w:val="00B3287F"/>
    <w:rsid w:val="00B33039"/>
    <w:rsid w:val="00B42A93"/>
    <w:rsid w:val="00B50B88"/>
    <w:rsid w:val="00B54A71"/>
    <w:rsid w:val="00B802AF"/>
    <w:rsid w:val="00B805B9"/>
    <w:rsid w:val="00B919C7"/>
    <w:rsid w:val="00B93F8A"/>
    <w:rsid w:val="00B96819"/>
    <w:rsid w:val="00BB79C5"/>
    <w:rsid w:val="00BC0AC2"/>
    <w:rsid w:val="00BC67D2"/>
    <w:rsid w:val="00BD1825"/>
    <w:rsid w:val="00BD2E79"/>
    <w:rsid w:val="00BF249D"/>
    <w:rsid w:val="00BF710F"/>
    <w:rsid w:val="00BF71D5"/>
    <w:rsid w:val="00C00733"/>
    <w:rsid w:val="00C03290"/>
    <w:rsid w:val="00C03B53"/>
    <w:rsid w:val="00C061DA"/>
    <w:rsid w:val="00C14C1D"/>
    <w:rsid w:val="00C170C0"/>
    <w:rsid w:val="00C20941"/>
    <w:rsid w:val="00C222BA"/>
    <w:rsid w:val="00C25674"/>
    <w:rsid w:val="00C31E57"/>
    <w:rsid w:val="00C50AA3"/>
    <w:rsid w:val="00C53A2D"/>
    <w:rsid w:val="00C557C5"/>
    <w:rsid w:val="00C6060A"/>
    <w:rsid w:val="00C62417"/>
    <w:rsid w:val="00C9027B"/>
    <w:rsid w:val="00C9135F"/>
    <w:rsid w:val="00C92AD4"/>
    <w:rsid w:val="00C92B5B"/>
    <w:rsid w:val="00C94679"/>
    <w:rsid w:val="00CA36F7"/>
    <w:rsid w:val="00CA592D"/>
    <w:rsid w:val="00CC0F50"/>
    <w:rsid w:val="00CC3AF4"/>
    <w:rsid w:val="00CC67D2"/>
    <w:rsid w:val="00CD15DB"/>
    <w:rsid w:val="00CD440A"/>
    <w:rsid w:val="00CD57E9"/>
    <w:rsid w:val="00CE3A72"/>
    <w:rsid w:val="00CE4CC5"/>
    <w:rsid w:val="00CE6603"/>
    <w:rsid w:val="00CF4CC9"/>
    <w:rsid w:val="00D029F6"/>
    <w:rsid w:val="00D1390A"/>
    <w:rsid w:val="00D176B8"/>
    <w:rsid w:val="00D22E15"/>
    <w:rsid w:val="00D23E0A"/>
    <w:rsid w:val="00D270C0"/>
    <w:rsid w:val="00D31973"/>
    <w:rsid w:val="00D34C6F"/>
    <w:rsid w:val="00D42FBA"/>
    <w:rsid w:val="00D47DE4"/>
    <w:rsid w:val="00D5478F"/>
    <w:rsid w:val="00D5538E"/>
    <w:rsid w:val="00D72605"/>
    <w:rsid w:val="00D744B4"/>
    <w:rsid w:val="00D8537A"/>
    <w:rsid w:val="00D85993"/>
    <w:rsid w:val="00D92494"/>
    <w:rsid w:val="00DA62CE"/>
    <w:rsid w:val="00DB44A9"/>
    <w:rsid w:val="00DB61D5"/>
    <w:rsid w:val="00DC0147"/>
    <w:rsid w:val="00DC2CDB"/>
    <w:rsid w:val="00DC331B"/>
    <w:rsid w:val="00DC39FA"/>
    <w:rsid w:val="00DD3120"/>
    <w:rsid w:val="00DE1EC0"/>
    <w:rsid w:val="00DE3464"/>
    <w:rsid w:val="00DE5F3F"/>
    <w:rsid w:val="00DE5F53"/>
    <w:rsid w:val="00DE62A8"/>
    <w:rsid w:val="00DF1D00"/>
    <w:rsid w:val="00E075A8"/>
    <w:rsid w:val="00E124F1"/>
    <w:rsid w:val="00E228DB"/>
    <w:rsid w:val="00E23ABB"/>
    <w:rsid w:val="00E36107"/>
    <w:rsid w:val="00E42422"/>
    <w:rsid w:val="00E47667"/>
    <w:rsid w:val="00E5001A"/>
    <w:rsid w:val="00E51EB8"/>
    <w:rsid w:val="00E626A7"/>
    <w:rsid w:val="00E64812"/>
    <w:rsid w:val="00E6742F"/>
    <w:rsid w:val="00E73FD8"/>
    <w:rsid w:val="00E82B00"/>
    <w:rsid w:val="00E83555"/>
    <w:rsid w:val="00E841D3"/>
    <w:rsid w:val="00E8469C"/>
    <w:rsid w:val="00E946B0"/>
    <w:rsid w:val="00E9470C"/>
    <w:rsid w:val="00E96E12"/>
    <w:rsid w:val="00EA7523"/>
    <w:rsid w:val="00EB386F"/>
    <w:rsid w:val="00EC0D3F"/>
    <w:rsid w:val="00EC4AB0"/>
    <w:rsid w:val="00EC534B"/>
    <w:rsid w:val="00ED53A9"/>
    <w:rsid w:val="00EE55AE"/>
    <w:rsid w:val="00EF2044"/>
    <w:rsid w:val="00EF36AF"/>
    <w:rsid w:val="00EF504B"/>
    <w:rsid w:val="00F10C70"/>
    <w:rsid w:val="00F14F2D"/>
    <w:rsid w:val="00F21164"/>
    <w:rsid w:val="00F22669"/>
    <w:rsid w:val="00F24987"/>
    <w:rsid w:val="00F40A4D"/>
    <w:rsid w:val="00F5053A"/>
    <w:rsid w:val="00F51BD0"/>
    <w:rsid w:val="00F5486F"/>
    <w:rsid w:val="00F5488E"/>
    <w:rsid w:val="00F56EE7"/>
    <w:rsid w:val="00F6137A"/>
    <w:rsid w:val="00F63756"/>
    <w:rsid w:val="00F70522"/>
    <w:rsid w:val="00F70B58"/>
    <w:rsid w:val="00F70D03"/>
    <w:rsid w:val="00F71333"/>
    <w:rsid w:val="00F72434"/>
    <w:rsid w:val="00F72E72"/>
    <w:rsid w:val="00F741BE"/>
    <w:rsid w:val="00F84AA9"/>
    <w:rsid w:val="00F87A8B"/>
    <w:rsid w:val="00F93D85"/>
    <w:rsid w:val="00F97F65"/>
    <w:rsid w:val="00FA2BF9"/>
    <w:rsid w:val="00FB5E3C"/>
    <w:rsid w:val="00FB651E"/>
    <w:rsid w:val="00FC4A63"/>
    <w:rsid w:val="00FD128D"/>
    <w:rsid w:val="00FD32DE"/>
    <w:rsid w:val="00FE6307"/>
    <w:rsid w:val="00FF0C5F"/>
    <w:rsid w:val="00FF1F07"/>
    <w:rsid w:val="00FF3CB6"/>
    <w:rsid w:val="00FF5515"/>
    <w:rsid w:val="00FF6651"/>
    <w:rsid w:val="0FCD73F8"/>
    <w:rsid w:val="10183107"/>
    <w:rsid w:val="26CC4DA0"/>
    <w:rsid w:val="3201056D"/>
    <w:rsid w:val="35357AB7"/>
    <w:rsid w:val="3762C7D5"/>
    <w:rsid w:val="3AF966E6"/>
    <w:rsid w:val="4ED22423"/>
    <w:rsid w:val="4EF65664"/>
    <w:rsid w:val="59C92612"/>
    <w:rsid w:val="5EA30803"/>
    <w:rsid w:val="5F3EED49"/>
    <w:rsid w:val="5F5D1B4D"/>
    <w:rsid w:val="7264142E"/>
    <w:rsid w:val="76671A50"/>
    <w:rsid w:val="779DC4C1"/>
    <w:rsid w:val="7F7F7250"/>
    <w:rsid w:val="9AEAFA87"/>
    <w:rsid w:val="A7F68040"/>
    <w:rsid w:val="B6D54DFE"/>
    <w:rsid w:val="BEBDBBD4"/>
    <w:rsid w:val="BFF57FE9"/>
    <w:rsid w:val="BFFBA45C"/>
    <w:rsid w:val="D39BE0FD"/>
    <w:rsid w:val="DBD738BC"/>
    <w:rsid w:val="F5FADAA2"/>
    <w:rsid w:val="FB3BDBF0"/>
    <w:rsid w:val="FB54BCBF"/>
    <w:rsid w:val="FFFDB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line="540" w:lineRule="exact"/>
      <w:ind w:firstLine="622" w:firstLineChars="200"/>
    </w:pPr>
  </w:style>
  <w:style w:type="paragraph" w:styleId="3">
    <w:name w:val="index 8"/>
    <w:basedOn w:val="1"/>
    <w:next w:val="1"/>
    <w:qFormat/>
    <w:uiPriority w:val="0"/>
    <w:pPr>
      <w:ind w:left="2940"/>
    </w:pPr>
  </w:style>
  <w:style w:type="paragraph" w:styleId="4">
    <w:name w:val="Plain Text"/>
    <w:basedOn w:val="1"/>
    <w:next w:val="3"/>
    <w:unhideWhenUsed/>
    <w:qFormat/>
    <w:uiPriority w:val="99"/>
    <w:rPr>
      <w:rFonts w:ascii="宋体" w:hAnsi="Courier New" w:cs="Courier New"/>
      <w:szCs w:val="32"/>
    </w:rPr>
  </w:style>
  <w:style w:type="paragraph" w:styleId="5">
    <w:name w:val="Date"/>
    <w:basedOn w:val="1"/>
    <w:next w:val="1"/>
    <w:link w:val="12"/>
    <w:semiHidden/>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tabs>
        <w:tab w:val="center" w:pos="4153"/>
        <w:tab w:val="right" w:pos="8306"/>
      </w:tabs>
      <w:snapToGrid w:val="0"/>
      <w:jc w:val="center"/>
    </w:pPr>
    <w:rPr>
      <w:sz w:val="18"/>
      <w:szCs w:val="18"/>
    </w:r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日期 字符"/>
    <w:basedOn w:val="9"/>
    <w:link w:val="5"/>
    <w:semiHidden/>
    <w:qFormat/>
    <w:uiPriority w:val="99"/>
    <w:rPr>
      <w:rFonts w:eastAsia="仿宋_GB2312"/>
      <w:kern w:val="2"/>
      <w:sz w:val="32"/>
      <w:szCs w:val="24"/>
    </w:rPr>
  </w:style>
  <w:style w:type="character" w:customStyle="1" w:styleId="13">
    <w:name w:val="页眉 字符"/>
    <w:basedOn w:val="9"/>
    <w:link w:val="7"/>
    <w:qFormat/>
    <w:uiPriority w:val="99"/>
    <w:rPr>
      <w:rFonts w:eastAsia="仿宋_GB2312"/>
      <w:kern w:val="2"/>
      <w:sz w:val="18"/>
      <w:szCs w:val="18"/>
    </w:rPr>
  </w:style>
  <w:style w:type="character" w:customStyle="1" w:styleId="14">
    <w:name w:val="页脚 字符"/>
    <w:basedOn w:val="9"/>
    <w:link w:val="6"/>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282</Words>
  <Characters>1608</Characters>
  <Lines>13</Lines>
  <Paragraphs>3</Paragraphs>
  <TotalTime>1</TotalTime>
  <ScaleCrop>false</ScaleCrop>
  <LinksUpToDate>false</LinksUpToDate>
  <CharactersWithSpaces>1887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2021-07-25T00:26:00Z</dcterms:created>
  <dc:creator>冷艳丽</dc:creator>
  <cp:lastModifiedBy>xdc</cp:lastModifiedBy>
  <cp:lastPrinted>2024-03-20T01:03:00Z</cp:lastPrinted>
  <dcterms:modified xsi:type="dcterms:W3CDTF">2024-03-21T16:50:16Z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