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内部评审项目评分表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项目名称：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2024年度文化产业经验交流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活动</w:t>
      </w:r>
    </w:p>
    <w:tbl>
      <w:tblPr>
        <w:tblStyle w:val="6"/>
        <w:tblW w:w="51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05"/>
        <w:gridCol w:w="811"/>
        <w:gridCol w:w="9849"/>
        <w:gridCol w:w="1357"/>
        <w:gridCol w:w="1090"/>
        <w:gridCol w:w="1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2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2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权重分值</w:t>
            </w:r>
          </w:p>
        </w:tc>
        <w:tc>
          <w:tcPr>
            <w:tcW w:w="30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 分 参 考 及 范 围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20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25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投标总价</w:t>
            </w:r>
          </w:p>
        </w:tc>
        <w:tc>
          <w:tcPr>
            <w:tcW w:w="25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0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统一采用低价优先法计算，即满足招标文件要求且投标价格最低的投标报价为评标基准价，其价格分为满分。其他投标人的价格分统一按照下列公式计算：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投标报价得分=（评标基准价/投标报价）×权重分值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  <w:jc w:val="center"/>
        </w:trPr>
        <w:tc>
          <w:tcPr>
            <w:tcW w:w="20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0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25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活动资源</w:t>
            </w:r>
          </w:p>
        </w:tc>
        <w:tc>
          <w:tcPr>
            <w:tcW w:w="25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07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投标人对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th-TH"/>
              </w:rPr>
              <w:t>活动嘉宾的安排情况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th-TH"/>
              </w:rPr>
              <w:t>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5分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安排文化及相关产业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th-TH"/>
              </w:rPr>
              <w:t>嘉宾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供我局备选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要求副教授及以上职称或在业内知名企业担任中层及以上管理者，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每名得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分，最高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投标人对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th-TH"/>
              </w:rPr>
              <w:t>现场考察点的安排情况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th-TH"/>
              </w:rPr>
              <w:t>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5分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安排省级以上文化产业园区或基地/夜间文化和旅游消费集聚区/文旅融合示范区/地方重点文化企业等作为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th-TH"/>
              </w:rPr>
              <w:t>现场考察点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供我局备选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，每个得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分，最高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  <w:t>分。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</w:pPr>
          </w:p>
        </w:tc>
        <w:tc>
          <w:tcPr>
            <w:tcW w:w="340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20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工作方案</w:t>
            </w:r>
          </w:p>
        </w:tc>
        <w:tc>
          <w:tcPr>
            <w:tcW w:w="25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07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按投标文件提供的</w:t>
            </w: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方案进行评分：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（1）项目实施方案满足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招标文件需求，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总时长控制在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天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晚，全部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内容不少于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学时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，并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提供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时间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安排表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（2）交流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内容能够抓住文化产业及园区发展的重点、痛点、热点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，内容充实丰富，安排主题讲座不少于2场；（3）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安排现场教学点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不少于4个，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地点和动线安排合理、内容契合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需求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；（4）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提供后勤保障方案，对住宿、膳食、场地、车辆等方面作出</w:t>
            </w:r>
            <w:r>
              <w:rPr>
                <w:rFonts w:hint="eastAsia" w:cs="宋体"/>
                <w:sz w:val="21"/>
                <w:szCs w:val="21"/>
                <w:lang w:val="en-US" w:eastAsia="zh-CN" w:bidi="th-TH"/>
              </w:rPr>
              <w:t>详细、合理、合规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安排。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评分依据：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对项目需求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理解透彻，出具完整可实施方案，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且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满足以上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项的，得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35-45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分。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对项目需求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理解比较透彻，出具完整方案，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且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满足以上任意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项的，得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25-34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分。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对项目需求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理解一般透彻，出具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较完整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方案，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且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满足以上任意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15-24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分。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wordWrap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 w:bidi="th-TH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对项目需求没有完全理解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或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出具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方案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完整度和可行性不高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或只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满足以上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15-24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分。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对项目需求理解较差，或出具的方案完整的和可行性很低，或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不满足以上任意一项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的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0-14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分。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  <w:tc>
          <w:tcPr>
            <w:tcW w:w="340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  <w:tc>
          <w:tcPr>
            <w:tcW w:w="454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tblHeader/>
          <w:jc w:val="center"/>
        </w:trPr>
        <w:tc>
          <w:tcPr>
            <w:tcW w:w="205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同类项目工作经验</w:t>
            </w:r>
          </w:p>
        </w:tc>
        <w:tc>
          <w:tcPr>
            <w:tcW w:w="2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近3年（自20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th-TH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月起）从事过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th-TH"/>
              </w:rPr>
              <w:t>相关工作的经验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：提供具体实例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th-TH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  <w:t>每项5分，最高得15分(需提供相关证明资料)</w:t>
            </w:r>
            <w:bookmarkStart w:id="0" w:name="_GoBack"/>
            <w:bookmarkEnd w:id="0"/>
          </w:p>
        </w:tc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  <w:tc>
          <w:tcPr>
            <w:tcW w:w="4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bidi="th-TH"/>
              </w:rPr>
            </w:pPr>
          </w:p>
        </w:tc>
      </w:tr>
    </w:tbl>
    <w:p>
      <w:pPr>
        <w:ind w:right="420"/>
        <w:jc w:val="center"/>
        <w:rPr>
          <w:rFonts w:hint="eastAsia"/>
          <w:b/>
          <w:sz w:val="21"/>
          <w:szCs w:val="21"/>
        </w:rPr>
      </w:pPr>
      <w:r>
        <w:rPr>
          <w:rFonts w:hint="eastAsia"/>
          <w:b/>
          <w:sz w:val="24"/>
          <w:szCs w:val="24"/>
        </w:rPr>
        <w:t>谈判小组评分员签名：                               日期：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37D4"/>
    <w:rsid w:val="0003073F"/>
    <w:rsid w:val="00032217"/>
    <w:rsid w:val="000329D3"/>
    <w:rsid w:val="00043F7E"/>
    <w:rsid w:val="000C5EFA"/>
    <w:rsid w:val="001154E1"/>
    <w:rsid w:val="00145E28"/>
    <w:rsid w:val="0015371E"/>
    <w:rsid w:val="0019607D"/>
    <w:rsid w:val="001B13A0"/>
    <w:rsid w:val="001F0AD6"/>
    <w:rsid w:val="00234574"/>
    <w:rsid w:val="002720FA"/>
    <w:rsid w:val="002844CB"/>
    <w:rsid w:val="002C091A"/>
    <w:rsid w:val="002C15B2"/>
    <w:rsid w:val="002F5F65"/>
    <w:rsid w:val="00304766"/>
    <w:rsid w:val="003069DB"/>
    <w:rsid w:val="0033255C"/>
    <w:rsid w:val="003B76B8"/>
    <w:rsid w:val="003D3200"/>
    <w:rsid w:val="004A6B7F"/>
    <w:rsid w:val="004C7867"/>
    <w:rsid w:val="004E5155"/>
    <w:rsid w:val="00540A6B"/>
    <w:rsid w:val="00557CA6"/>
    <w:rsid w:val="00566423"/>
    <w:rsid w:val="005708E5"/>
    <w:rsid w:val="0057592C"/>
    <w:rsid w:val="00594FD0"/>
    <w:rsid w:val="005D51CF"/>
    <w:rsid w:val="00636170"/>
    <w:rsid w:val="00636E75"/>
    <w:rsid w:val="00642D2D"/>
    <w:rsid w:val="00645449"/>
    <w:rsid w:val="0079789F"/>
    <w:rsid w:val="007A2570"/>
    <w:rsid w:val="007B31C7"/>
    <w:rsid w:val="007B7B10"/>
    <w:rsid w:val="007C27A3"/>
    <w:rsid w:val="007E32C1"/>
    <w:rsid w:val="007F4FFF"/>
    <w:rsid w:val="00821C50"/>
    <w:rsid w:val="00822E85"/>
    <w:rsid w:val="00836506"/>
    <w:rsid w:val="008D3A59"/>
    <w:rsid w:val="008F779E"/>
    <w:rsid w:val="00954E87"/>
    <w:rsid w:val="00960C9A"/>
    <w:rsid w:val="0096254A"/>
    <w:rsid w:val="009649FC"/>
    <w:rsid w:val="009A4202"/>
    <w:rsid w:val="009D0294"/>
    <w:rsid w:val="009E09D6"/>
    <w:rsid w:val="009F6F58"/>
    <w:rsid w:val="00A9573A"/>
    <w:rsid w:val="00AA1F22"/>
    <w:rsid w:val="00AC2668"/>
    <w:rsid w:val="00AC375E"/>
    <w:rsid w:val="00B11699"/>
    <w:rsid w:val="00B13334"/>
    <w:rsid w:val="00B322FB"/>
    <w:rsid w:val="00B47CD9"/>
    <w:rsid w:val="00B549B8"/>
    <w:rsid w:val="00B82281"/>
    <w:rsid w:val="00B87BDB"/>
    <w:rsid w:val="00B9205E"/>
    <w:rsid w:val="00BF1079"/>
    <w:rsid w:val="00C432A3"/>
    <w:rsid w:val="00C615BF"/>
    <w:rsid w:val="00C92741"/>
    <w:rsid w:val="00CE6856"/>
    <w:rsid w:val="00D1604D"/>
    <w:rsid w:val="00DA2841"/>
    <w:rsid w:val="00DF0E24"/>
    <w:rsid w:val="00DF6A98"/>
    <w:rsid w:val="00E42999"/>
    <w:rsid w:val="00E70ADE"/>
    <w:rsid w:val="00E737D4"/>
    <w:rsid w:val="00E8732D"/>
    <w:rsid w:val="00EA62B9"/>
    <w:rsid w:val="00ED170A"/>
    <w:rsid w:val="00ED5ECF"/>
    <w:rsid w:val="00EE75F1"/>
    <w:rsid w:val="00F11786"/>
    <w:rsid w:val="00F40B53"/>
    <w:rsid w:val="00F503D2"/>
    <w:rsid w:val="00F721CD"/>
    <w:rsid w:val="00FA0DE8"/>
    <w:rsid w:val="00FB4E43"/>
    <w:rsid w:val="00FC521E"/>
    <w:rsid w:val="00FD2E0D"/>
    <w:rsid w:val="00FF5D04"/>
    <w:rsid w:val="08E42C95"/>
    <w:rsid w:val="09CD1701"/>
    <w:rsid w:val="15F21286"/>
    <w:rsid w:val="1AD5753C"/>
    <w:rsid w:val="2A7B2A15"/>
    <w:rsid w:val="2EEE64AF"/>
    <w:rsid w:val="32F96A85"/>
    <w:rsid w:val="337D0DFB"/>
    <w:rsid w:val="39EE6C6B"/>
    <w:rsid w:val="443607EC"/>
    <w:rsid w:val="4A5B4C3E"/>
    <w:rsid w:val="4EA9729B"/>
    <w:rsid w:val="529412C8"/>
    <w:rsid w:val="5A6437AF"/>
    <w:rsid w:val="5FB524D8"/>
    <w:rsid w:val="62FB2F04"/>
    <w:rsid w:val="66DE488E"/>
    <w:rsid w:val="6AFB137F"/>
    <w:rsid w:val="6BDF1559"/>
    <w:rsid w:val="6DFD6FE5"/>
    <w:rsid w:val="6F3F7908"/>
    <w:rsid w:val="7677282C"/>
    <w:rsid w:val="77DF4028"/>
    <w:rsid w:val="7BE62C36"/>
    <w:rsid w:val="7F1603C6"/>
    <w:rsid w:val="7FBFE21B"/>
    <w:rsid w:val="7FCFAFB4"/>
    <w:rsid w:val="7FEF2A50"/>
    <w:rsid w:val="7FEFFA91"/>
    <w:rsid w:val="7FFD3BA9"/>
    <w:rsid w:val="7FFF876D"/>
    <w:rsid w:val="8ED97342"/>
    <w:rsid w:val="A6FFC083"/>
    <w:rsid w:val="CFEF7C58"/>
    <w:rsid w:val="DF7EEF15"/>
    <w:rsid w:val="DFC710CA"/>
    <w:rsid w:val="E9EF354D"/>
    <w:rsid w:val="F2F7105E"/>
    <w:rsid w:val="F5F9C7C4"/>
    <w:rsid w:val="F8795615"/>
    <w:rsid w:val="FB6DEE58"/>
    <w:rsid w:val="FEFBA9C6"/>
    <w:rsid w:val="FF5F394D"/>
    <w:rsid w:val="FFDF95E8"/>
    <w:rsid w:val="FFF8166F"/>
    <w:rsid w:val="FFFE3DF8"/>
    <w:rsid w:val="FFFF9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2020-06-13T06:56:00Z</dcterms:created>
  <dc:creator>微软中国</dc:creator>
  <cp:lastModifiedBy>lujing</cp:lastModifiedBy>
  <cp:lastPrinted>2023-10-31T18:15:00Z</cp:lastPrinted>
  <dcterms:modified xsi:type="dcterms:W3CDTF">2024-08-30T17:38:58Z</dcterms:modified>
  <dc:title>内部评审项目评分表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6B70BAC426014F8096002F7FE8891FCA</vt:lpwstr>
  </property>
</Properties>
</file>