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二级演出监督</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497ADFE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具备博士学位，取得三级演出监督职称后，从事演出监督工作满 2 年；具备博士学位，从事演出监督工作满 3 年。</w:t>
            </w:r>
          </w:p>
          <w:p w14:paraId="3073FE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取得三级演出监督职称后，从事演出监督工作满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7869560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1.有较高的专业理论修养和艺术鉴赏能力，有比较丰富的舞台剧（节）目的创作、排练、舞美、演出的组织和监督管理经验。</w:t>
            </w:r>
          </w:p>
          <w:p w14:paraId="357FA3F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2.熟练地掌握舞台剧（节）目的艺术创作、排练、舞美和演出规律，并能总结其经验。</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r>
              <w:rPr>
                <w:rFonts w:hint="eastAsia"/>
                <w:highlight w:val="none"/>
              </w:rPr>
              <w:sym w:font="Wingdings" w:char="00A8"/>
            </w:r>
            <w:r>
              <w:rPr>
                <w:rFonts w:hint="eastAsia"/>
                <w:highlight w:val="none"/>
                <w:lang w:val="en-US" w:eastAsia="en-US"/>
              </w:rPr>
              <w:t>3.工作业绩较为突出，组织过一定数量的大、中型舞台剧（节）目的创作、排练和演出，能及时发现并解决舞台剧（节）目的创作、排练和演出过程中出现的关键问题。在文艺单位和专业剧院（场）的新作品排演中，独立或联合（排名第一）监督完成 2 部大型作品，或 1 部大型作品和 2 部中型作品，或 1 部大型作品、1 部中型作品和 2 部小型作品，并公开演出。</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526FF2C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1.独立或联合（排名第一）监督的大型新作品，获国家级二等奖 1 次或三等奖 2 次。</w:t>
            </w:r>
          </w:p>
          <w:p w14:paraId="7B77095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2.独立或联合（排名第一）监督的大型新作品，获省级一等奖 1 次或二等奖 2 次。</w:t>
            </w:r>
          </w:p>
          <w:p w14:paraId="1F3F4FE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3.独立或联合（排名第一）监督的中小型新作品，获国家级一等奖 1 次或二等奖 2 次或三等奖 3 次。</w:t>
            </w:r>
          </w:p>
          <w:p w14:paraId="13FDBF5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4.独立或联合（排名第一）监督的中小型新作品，获省级一等奖 2 次或二等奖 3 次。</w:t>
            </w:r>
          </w:p>
          <w:p w14:paraId="670D5E1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5.独立或联合（排名第一）监督的 2 部大型新作品演出各 30场以上，或 4 部中小型新作品演出各 20 场以上，产生较广泛的社会影响，获得较好的经济效益和专家评价，并有报刊发表重要文章予以评论推介。</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eastAsia="宋体"/>
                <w:b w:val="0"/>
                <w:bCs w:val="0"/>
                <w:lang w:val="en-US" w:eastAsia="zh-CN"/>
              </w:rPr>
            </w:pPr>
            <w:r>
              <w:rPr>
                <w:rFonts w:hint="eastAsia"/>
                <w:highlight w:val="none"/>
              </w:rPr>
              <w:sym w:font="Wingdings" w:char="00A8"/>
            </w:r>
            <w:r>
              <w:rPr>
                <w:rFonts w:hint="eastAsia"/>
                <w:highlight w:val="none"/>
                <w:lang w:val="en-US" w:eastAsia="en-US"/>
              </w:rPr>
              <w:t>6.独立或联合（排名第一）监督的大型作品演出累计 80 场以上，产生较广泛的社会影响，获得较好的经济效益和专家评价，并有报刊发表重要文章予以评论推介</w:t>
            </w:r>
            <w:r>
              <w:rPr>
                <w:rFonts w:hint="eastAsia"/>
                <w:highlight w:val="none"/>
                <w:lang w:val="en-US" w:eastAsia="zh-CN"/>
              </w:rPr>
              <w:t>。</w:t>
            </w:r>
          </w:p>
        </w:tc>
      </w:tr>
      <w:tr w14:paraId="29BF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60632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 xml:space="preserve">代表性成果条件情况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A8F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zh-CN"/>
              </w:rPr>
              <w:t>选取下列条件1 项以上作为任现职期间的代表性成果提交评审：</w:t>
            </w:r>
          </w:p>
          <w:p w14:paraId="568DCBA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1.独立或联合（排名第一）撰写公开出版的学术著作 1 部以上。</w:t>
            </w:r>
          </w:p>
          <w:p w14:paraId="1E8C190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2.独立撰写并在本专业期刊上公开发表的学术论文 2 篇以上。</w:t>
            </w:r>
          </w:p>
          <w:p w14:paraId="12368FA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r>
              <w:rPr>
                <w:rFonts w:hint="eastAsia"/>
                <w:highlight w:val="none"/>
              </w:rPr>
              <w:sym w:font="Wingdings" w:char="00A8"/>
            </w:r>
            <w:r>
              <w:rPr>
                <w:rFonts w:hint="eastAsia"/>
                <w:highlight w:val="none"/>
                <w:lang w:val="en-US" w:eastAsia="en-US"/>
              </w:rPr>
              <w:t>3.能代表本人专业技术能力水平的公开排演剧（节）目、艺术活动演出监督方案，能展现较高的监督管理水平和组织管理能力。</w:t>
            </w: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14BC17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702E61"/>
    <w:rsid w:val="3BDC4B9F"/>
    <w:rsid w:val="3CBB4F2E"/>
    <w:rsid w:val="3CBB635D"/>
    <w:rsid w:val="3CFB7418"/>
    <w:rsid w:val="3E68406D"/>
    <w:rsid w:val="3F604F9A"/>
    <w:rsid w:val="40D20119"/>
    <w:rsid w:val="41015486"/>
    <w:rsid w:val="41384420"/>
    <w:rsid w:val="41C81890"/>
    <w:rsid w:val="41DB6F8F"/>
    <w:rsid w:val="41E55C2A"/>
    <w:rsid w:val="41EF266F"/>
    <w:rsid w:val="425D3A13"/>
    <w:rsid w:val="43505326"/>
    <w:rsid w:val="45AA34FD"/>
    <w:rsid w:val="45C05E59"/>
    <w:rsid w:val="45F31CFE"/>
    <w:rsid w:val="46641745"/>
    <w:rsid w:val="46744233"/>
    <w:rsid w:val="46827EEC"/>
    <w:rsid w:val="46AC31BB"/>
    <w:rsid w:val="471072A6"/>
    <w:rsid w:val="4743767B"/>
    <w:rsid w:val="48027536"/>
    <w:rsid w:val="484E298E"/>
    <w:rsid w:val="48A74502"/>
    <w:rsid w:val="48AC74A2"/>
    <w:rsid w:val="48F05F67"/>
    <w:rsid w:val="49441B5C"/>
    <w:rsid w:val="49E739C6"/>
    <w:rsid w:val="4C9D1F42"/>
    <w:rsid w:val="4DAE7818"/>
    <w:rsid w:val="4EA85D29"/>
    <w:rsid w:val="4F5440CA"/>
    <w:rsid w:val="50025BF9"/>
    <w:rsid w:val="5012408F"/>
    <w:rsid w:val="50D21A70"/>
    <w:rsid w:val="50E772C9"/>
    <w:rsid w:val="5179372F"/>
    <w:rsid w:val="52526A30"/>
    <w:rsid w:val="525A3ACB"/>
    <w:rsid w:val="52A44127"/>
    <w:rsid w:val="55EE4705"/>
    <w:rsid w:val="56737851"/>
    <w:rsid w:val="56E12A0D"/>
    <w:rsid w:val="575C16B2"/>
    <w:rsid w:val="587547D2"/>
    <w:rsid w:val="58923791"/>
    <w:rsid w:val="59012EF2"/>
    <w:rsid w:val="59586EB8"/>
    <w:rsid w:val="5A0525E8"/>
    <w:rsid w:val="5A112329"/>
    <w:rsid w:val="5A8D6765"/>
    <w:rsid w:val="5AC32B55"/>
    <w:rsid w:val="5B3475AF"/>
    <w:rsid w:val="5D951E96"/>
    <w:rsid w:val="5EE65064"/>
    <w:rsid w:val="5FB47230"/>
    <w:rsid w:val="5FE159D6"/>
    <w:rsid w:val="60242381"/>
    <w:rsid w:val="602E26A5"/>
    <w:rsid w:val="617701F5"/>
    <w:rsid w:val="638C4A5F"/>
    <w:rsid w:val="63F7386F"/>
    <w:rsid w:val="64D25170"/>
    <w:rsid w:val="65152E06"/>
    <w:rsid w:val="656B0071"/>
    <w:rsid w:val="65847D82"/>
    <w:rsid w:val="65DD2659"/>
    <w:rsid w:val="668660BC"/>
    <w:rsid w:val="66F668B6"/>
    <w:rsid w:val="671146F3"/>
    <w:rsid w:val="679D472E"/>
    <w:rsid w:val="67FC76A6"/>
    <w:rsid w:val="68387AED"/>
    <w:rsid w:val="6858570E"/>
    <w:rsid w:val="69601EB7"/>
    <w:rsid w:val="69763488"/>
    <w:rsid w:val="6A8A71EB"/>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1438</Words>
  <Characters>1530</Characters>
  <TotalTime>0</TotalTime>
  <ScaleCrop>false</ScaleCrop>
  <LinksUpToDate>false</LinksUpToDate>
  <CharactersWithSpaces>1601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2025-02-04T05:06:34Z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BF3ACBD2A0604B03B976AAD8CC7EA2BF_13</vt:lpwstr>
  </property>
  <property fmtid="{D5CDD505-2E9C-101B-9397-08002B2CF9AE}" pid="6" name="KSOTemplateDocerSaveRecord">
    <vt:lpwstr>eyJoZGlkIjoiMjhhMzNiZmE1ZDIxMjU3MzIyNmJmN2M1YzRjZDE5ZDYiLCJ1c2VySWQiOiIxMzQzNjM3ODU5In0=</vt:lpwstr>
  </property>
</Properties>
</file>