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0C295">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二级美术师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CDEB1EF">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028CA8B2">
      <w:pPr>
        <w:spacing w:before="1" w:line="220" w:lineRule="auto"/>
        <w:ind w:left="121"/>
        <w:rPr>
          <w:rFonts w:ascii="宋体" w:hAnsi="宋体" w:eastAsia="宋体" w:cs="宋体"/>
          <w:sz w:val="22"/>
          <w:szCs w:val="22"/>
        </w:rPr>
      </w:pPr>
    </w:p>
    <w:p w14:paraId="5988FE48">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9017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633E230">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8AE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3F618B5">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FB83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48507A28">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225C13BD">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4ABE1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46AC1DF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7D2C1411">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74315CB4">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53E9E16A">
            <w:pPr>
              <w:pStyle w:val="5"/>
              <w:spacing w:before="160" w:line="220" w:lineRule="auto"/>
              <w:ind w:left="115"/>
              <w:rPr>
                <w:rFonts w:hint="eastAsia" w:ascii="宋体" w:hAnsi="宋体" w:eastAsia="宋体" w:cs="宋体"/>
              </w:rPr>
            </w:pP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5ACDA387">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61A4F67E">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126EBA93">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0A106D51">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15C0FAB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2B3292E9">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277C71A3">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6E66736F">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36950B03">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0A839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4225286D">
            <w:pPr>
              <w:keepNext w:val="0"/>
              <w:keepLines w:val="0"/>
              <w:widowControl/>
              <w:suppressLineNumbers w:val="0"/>
              <w:ind w:firstLine="428" w:firstLineChars="200"/>
              <w:jc w:val="left"/>
              <w:rPr>
                <w:rFonts w:hint="eastAsia"/>
                <w:b/>
                <w:bCs/>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snapToGrid w:val="0"/>
                <w:color w:val="FF0000"/>
                <w:spacing w:val="-1"/>
                <w:kern w:val="0"/>
                <w:sz w:val="22"/>
                <w:szCs w:val="22"/>
                <w:lang w:val="en-US" w:eastAsia="en-US" w:bidi="ar-SA"/>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snapToGrid w:val="0"/>
                <w:color w:val="FF0000"/>
                <w:spacing w:val="-1"/>
                <w:kern w:val="0"/>
                <w:sz w:val="22"/>
                <w:szCs w:val="22"/>
                <w:lang w:val="en-US" w:eastAsia="en-US" w:bidi="ar-SA"/>
              </w:rPr>
              <w:t>的选项打“√”)</w:t>
            </w:r>
          </w:p>
          <w:p w14:paraId="7B56DF54">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1D528C1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07B81A3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具备博士学位，取得三级美术师职称后，从事美术创作满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1A6896D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具备博士学位，从事美术创作满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6FD0DD2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取得三级美术师职称后，从事美术创作满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75BFC848">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7F55303">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78C12A99">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30DFE93E">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01D67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7" w:hRule="atLeast"/>
        </w:trPr>
        <w:tc>
          <w:tcPr>
            <w:tcW w:w="15618" w:type="dxa"/>
            <w:vAlign w:val="top"/>
          </w:tcPr>
          <w:p w14:paraId="38B8F364">
            <w:pPr>
              <w:pStyle w:val="5"/>
              <w:spacing w:before="71" w:line="221" w:lineRule="auto"/>
              <w:ind w:left="152" w:firstLine="216" w:firstLineChars="100"/>
              <w:rPr>
                <w:rFonts w:hint="eastAsia" w:ascii="宋体" w:hAnsi="宋体" w:eastAsia="宋体" w:cs="宋体"/>
                <w:color w:val="FF0000"/>
                <w:spacing w:val="-4"/>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1C46247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有较深的艺术造诣和较高的美术创作技巧，有比较丰富的艺术实践经验。 </w:t>
            </w:r>
          </w:p>
          <w:p w14:paraId="5E4071C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能形成个人的美术创作风格，对美术专业有较深的研究，能总结自己的艺术成果和创作经验。 </w:t>
            </w:r>
          </w:p>
          <w:p w14:paraId="28DAD00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创作能力较为突出，在继承、发展和创新艺术传统及创作技巧方面成绩较为显著，独立创作并公开发表相当数量、具有个人艺术风格的美术作品，或在省会以上城市成功举办个人美术作品展且结集公开出版发行，或在美术理论研究上有一定建树，产生较广泛的社会影响。</w:t>
            </w:r>
          </w:p>
        </w:tc>
      </w:tr>
      <w:tr w14:paraId="2C977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5618" w:type="dxa"/>
            <w:vAlign w:val="top"/>
          </w:tcPr>
          <w:p w14:paraId="505296D5">
            <w:pPr>
              <w:pStyle w:val="5"/>
              <w:spacing w:before="72" w:line="221" w:lineRule="auto"/>
              <w:ind w:left="152" w:firstLine="214" w:firstLineChars="100"/>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46304CC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30AEF109">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独立创作的美术作品符合下列条件之一： </w:t>
            </w:r>
          </w:p>
          <w:p w14:paraId="36C6EAE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）入选中国美术家协会主办的“全国美术作品展览”</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5050198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）参加文化和旅游部或中国美术家协会主办的全国性（综合）美术作品展览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485BAA2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）参展中国美术家协会单独主办的单项美术作品展览</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DB73AC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）参加省文化和旅游厅或省美术家协会主办的综合性美术展览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次或单项美术展览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次，在省内美术界有较大的影响。 </w:t>
            </w:r>
          </w:p>
          <w:p w14:paraId="0DA9C9A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独立创作的书法、篆刻作品符合下列条件之一： </w:t>
            </w:r>
          </w:p>
          <w:p w14:paraId="79810E1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）获得全国著名印社（如西泠印社）主办的全国展览最高奖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次或省书法家协会主办的全省书法篆刻展览最高奖（含“南雅奖”金奖、“中青年书法展”优秀奖、“康有为奖”创作奖）</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55B0DE8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）参展中国书法家协会主办的“全国书法篆刻作品展览” 或中国书法“兰亭奖”展览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5C115DAF">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）入选由文化和旅游部、中国美术家协会、中国书法家协会主办的全国性（综合）书法篆刻作品展览（含专题展览）</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708CEF33">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）参展中国书法家协会单独主办的单项书法篆刻作品展览</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46A2DA5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）参加省文化和旅游厅、省美术家协会、省书法家协会主办的综合性书法篆刻作品展览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次或单项书法篆刻作品展览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次。 </w:t>
            </w:r>
          </w:p>
          <w:p w14:paraId="04D3F6D5">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在专业刊物独立发表关于美术理论研究的论文 </w:t>
            </w:r>
            <w:r>
              <w:rPr>
                <w:rFonts w:hint="default" w:ascii="宋体" w:hAnsi="宋体" w:eastAsia="宋体" w:cs="宋体"/>
                <w:snapToGrid w:val="0"/>
                <w:color w:val="000000"/>
                <w:spacing w:val="1"/>
                <w:kern w:val="0"/>
                <w:sz w:val="22"/>
                <w:szCs w:val="22"/>
                <w:lang w:val="en-US" w:eastAsia="zh-CN" w:bidi="ar-SA"/>
              </w:rPr>
              <w:t xml:space="preserve">14 </w:t>
            </w:r>
            <w:r>
              <w:rPr>
                <w:rFonts w:hint="eastAsia" w:ascii="宋体" w:hAnsi="宋体" w:eastAsia="宋体" w:cs="宋体"/>
                <w:snapToGrid w:val="0"/>
                <w:color w:val="000000"/>
                <w:spacing w:val="1"/>
                <w:kern w:val="0"/>
                <w:sz w:val="22"/>
                <w:szCs w:val="22"/>
                <w:lang w:val="en-US" w:eastAsia="zh-CN" w:bidi="ar-SA"/>
              </w:rPr>
              <w:t xml:space="preserve">篇以上（其中属全国有影响刊物发表或受全国有影响报刊好评的论文不得少于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篇）；或独立撰写关于美术理论研究的学术专著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部（</w:t>
            </w:r>
            <w:r>
              <w:rPr>
                <w:rFonts w:hint="default" w:ascii="宋体" w:hAnsi="宋体" w:eastAsia="宋体" w:cs="宋体"/>
                <w:snapToGrid w:val="0"/>
                <w:color w:val="000000"/>
                <w:spacing w:val="1"/>
                <w:kern w:val="0"/>
                <w:sz w:val="22"/>
                <w:szCs w:val="22"/>
                <w:lang w:val="en-US" w:eastAsia="zh-CN" w:bidi="ar-SA"/>
              </w:rPr>
              <w:t xml:space="preserve">12 </w:t>
            </w:r>
            <w:r>
              <w:rPr>
                <w:rFonts w:hint="eastAsia" w:ascii="宋体" w:hAnsi="宋体" w:eastAsia="宋体" w:cs="宋体"/>
                <w:snapToGrid w:val="0"/>
                <w:color w:val="000000"/>
                <w:spacing w:val="1"/>
                <w:kern w:val="0"/>
                <w:sz w:val="22"/>
                <w:szCs w:val="22"/>
                <w:lang w:val="en-US" w:eastAsia="zh-CN" w:bidi="ar-SA"/>
              </w:rPr>
              <w:t xml:space="preserve">万字以上）。 </w:t>
            </w:r>
          </w:p>
        </w:tc>
      </w:tr>
      <w:tr w14:paraId="3A45A3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212BE11A">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5332B934">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7DF7F2E6">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1B68378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0A2AA8E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能代表本人专业技术能力水平的公开发表或展出美术作品，能展现较高的美术创作水平，具有个人美术创作风格。  </w:t>
            </w:r>
          </w:p>
        </w:tc>
      </w:tr>
      <w:tr w14:paraId="51FF0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1F276048">
            <w:pPr>
              <w:spacing w:line="286" w:lineRule="auto"/>
              <w:rPr>
                <w:rFonts w:hint="eastAsia" w:ascii="宋体" w:hAnsi="宋体" w:eastAsia="宋体" w:cs="宋体"/>
                <w:sz w:val="21"/>
              </w:rPr>
            </w:pPr>
          </w:p>
          <w:p w14:paraId="477974A0">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4A41D3C">
            <w:pPr>
              <w:pStyle w:val="5"/>
              <w:spacing w:before="72" w:line="221" w:lineRule="auto"/>
              <w:ind w:left="144"/>
              <w:rPr>
                <w:rFonts w:hint="eastAsia" w:ascii="宋体" w:hAnsi="宋体" w:eastAsia="宋体" w:cs="宋体"/>
                <w:spacing w:val="-10"/>
              </w:rPr>
            </w:pPr>
          </w:p>
          <w:p w14:paraId="7195D6BA">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65293AD">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992B4F"/>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28F398F"/>
    <w:rsid w:val="133856E3"/>
    <w:rsid w:val="14DD059E"/>
    <w:rsid w:val="1546449C"/>
    <w:rsid w:val="15856547"/>
    <w:rsid w:val="15AC3C0A"/>
    <w:rsid w:val="168D3A3C"/>
    <w:rsid w:val="16AB0B68"/>
    <w:rsid w:val="16F15C1A"/>
    <w:rsid w:val="182319BF"/>
    <w:rsid w:val="18653EAF"/>
    <w:rsid w:val="19882B8F"/>
    <w:rsid w:val="19BC1F42"/>
    <w:rsid w:val="1A451B7F"/>
    <w:rsid w:val="1A7F369B"/>
    <w:rsid w:val="1ADA70F7"/>
    <w:rsid w:val="1B0E67CD"/>
    <w:rsid w:val="1BAD248A"/>
    <w:rsid w:val="1BDF2C69"/>
    <w:rsid w:val="1BE7599C"/>
    <w:rsid w:val="1CB03FE0"/>
    <w:rsid w:val="1CF62275"/>
    <w:rsid w:val="1D3764AF"/>
    <w:rsid w:val="1D3F5364"/>
    <w:rsid w:val="1D5670A8"/>
    <w:rsid w:val="1D8D557B"/>
    <w:rsid w:val="1E9822AC"/>
    <w:rsid w:val="1EBF49AE"/>
    <w:rsid w:val="1F6E3CDF"/>
    <w:rsid w:val="206A701D"/>
    <w:rsid w:val="20D07AD5"/>
    <w:rsid w:val="22280ABD"/>
    <w:rsid w:val="2244593C"/>
    <w:rsid w:val="2327316A"/>
    <w:rsid w:val="23983A20"/>
    <w:rsid w:val="246A53BC"/>
    <w:rsid w:val="247E49C4"/>
    <w:rsid w:val="248F60AC"/>
    <w:rsid w:val="24BD373E"/>
    <w:rsid w:val="24D42836"/>
    <w:rsid w:val="25600F79"/>
    <w:rsid w:val="25B508B9"/>
    <w:rsid w:val="2665408D"/>
    <w:rsid w:val="26667E05"/>
    <w:rsid w:val="26E72CF4"/>
    <w:rsid w:val="27526802"/>
    <w:rsid w:val="280831E3"/>
    <w:rsid w:val="28305FD5"/>
    <w:rsid w:val="28AD1D1C"/>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291A13"/>
    <w:rsid w:val="31013F5E"/>
    <w:rsid w:val="31083F93"/>
    <w:rsid w:val="314D5E4A"/>
    <w:rsid w:val="31974426"/>
    <w:rsid w:val="31DB3455"/>
    <w:rsid w:val="31F71B52"/>
    <w:rsid w:val="322E7A29"/>
    <w:rsid w:val="32C872D6"/>
    <w:rsid w:val="32F068D6"/>
    <w:rsid w:val="33040120"/>
    <w:rsid w:val="33A2326F"/>
    <w:rsid w:val="33DA4CA7"/>
    <w:rsid w:val="347A51A8"/>
    <w:rsid w:val="357D4824"/>
    <w:rsid w:val="3590164F"/>
    <w:rsid w:val="36AA5455"/>
    <w:rsid w:val="373553B6"/>
    <w:rsid w:val="38A722E3"/>
    <w:rsid w:val="39AB5E03"/>
    <w:rsid w:val="39D23390"/>
    <w:rsid w:val="3A1E4827"/>
    <w:rsid w:val="3A8F15C5"/>
    <w:rsid w:val="3AE315CD"/>
    <w:rsid w:val="3CBB4F2E"/>
    <w:rsid w:val="3CBB635D"/>
    <w:rsid w:val="3E2E2B5F"/>
    <w:rsid w:val="3E6F579A"/>
    <w:rsid w:val="3EDC6A5F"/>
    <w:rsid w:val="3F7B0026"/>
    <w:rsid w:val="40133658"/>
    <w:rsid w:val="40542740"/>
    <w:rsid w:val="41DB6F8F"/>
    <w:rsid w:val="425D3A13"/>
    <w:rsid w:val="43505326"/>
    <w:rsid w:val="44020D16"/>
    <w:rsid w:val="45AA34FD"/>
    <w:rsid w:val="46345A58"/>
    <w:rsid w:val="46827EEC"/>
    <w:rsid w:val="471072A6"/>
    <w:rsid w:val="4743767B"/>
    <w:rsid w:val="48027536"/>
    <w:rsid w:val="484E298E"/>
    <w:rsid w:val="48AC74A2"/>
    <w:rsid w:val="48E72288"/>
    <w:rsid w:val="49416CF7"/>
    <w:rsid w:val="49E739C6"/>
    <w:rsid w:val="4A895CED"/>
    <w:rsid w:val="4AFA2747"/>
    <w:rsid w:val="4AFB36BD"/>
    <w:rsid w:val="4B1F03FF"/>
    <w:rsid w:val="4C9D1F42"/>
    <w:rsid w:val="4CA07342"/>
    <w:rsid w:val="4CA11E2B"/>
    <w:rsid w:val="4CE97674"/>
    <w:rsid w:val="4DAE7818"/>
    <w:rsid w:val="4EA85D29"/>
    <w:rsid w:val="4EC80A2D"/>
    <w:rsid w:val="4EFB4CDF"/>
    <w:rsid w:val="4F31425D"/>
    <w:rsid w:val="4F3F2ECC"/>
    <w:rsid w:val="4F402DE0"/>
    <w:rsid w:val="50025BF9"/>
    <w:rsid w:val="5012408F"/>
    <w:rsid w:val="50513BAE"/>
    <w:rsid w:val="50D21A70"/>
    <w:rsid w:val="514F54BE"/>
    <w:rsid w:val="5151508A"/>
    <w:rsid w:val="525A3ACB"/>
    <w:rsid w:val="52A44127"/>
    <w:rsid w:val="53557C9F"/>
    <w:rsid w:val="53A05E55"/>
    <w:rsid w:val="53F1220D"/>
    <w:rsid w:val="55A82D9F"/>
    <w:rsid w:val="55EE4705"/>
    <w:rsid w:val="573E7711"/>
    <w:rsid w:val="577E46FF"/>
    <w:rsid w:val="59586EB8"/>
    <w:rsid w:val="59875AED"/>
    <w:rsid w:val="5A112329"/>
    <w:rsid w:val="5A8D6765"/>
    <w:rsid w:val="5AC32B55"/>
    <w:rsid w:val="5B0D2022"/>
    <w:rsid w:val="5B3475AF"/>
    <w:rsid w:val="5B351579"/>
    <w:rsid w:val="5B444C21"/>
    <w:rsid w:val="5B773940"/>
    <w:rsid w:val="5BEA2363"/>
    <w:rsid w:val="5C3B496D"/>
    <w:rsid w:val="5CBE4281"/>
    <w:rsid w:val="5D031354"/>
    <w:rsid w:val="5D57084C"/>
    <w:rsid w:val="5DF63241"/>
    <w:rsid w:val="5E4C2E61"/>
    <w:rsid w:val="5EC40C4A"/>
    <w:rsid w:val="5EE65064"/>
    <w:rsid w:val="5F435A75"/>
    <w:rsid w:val="5FB47230"/>
    <w:rsid w:val="5FE159D6"/>
    <w:rsid w:val="60242381"/>
    <w:rsid w:val="60B371C8"/>
    <w:rsid w:val="61D53811"/>
    <w:rsid w:val="627E3805"/>
    <w:rsid w:val="63B55005"/>
    <w:rsid w:val="63F7386F"/>
    <w:rsid w:val="64962FFF"/>
    <w:rsid w:val="64C311B1"/>
    <w:rsid w:val="64C5396E"/>
    <w:rsid w:val="64D25170"/>
    <w:rsid w:val="65847D82"/>
    <w:rsid w:val="66457D15"/>
    <w:rsid w:val="66F668B6"/>
    <w:rsid w:val="671146F3"/>
    <w:rsid w:val="679D472E"/>
    <w:rsid w:val="68387AED"/>
    <w:rsid w:val="689B4CA6"/>
    <w:rsid w:val="69E2224C"/>
    <w:rsid w:val="6A1567FD"/>
    <w:rsid w:val="6A3F7D1E"/>
    <w:rsid w:val="6A7E0847"/>
    <w:rsid w:val="6A8B2F63"/>
    <w:rsid w:val="6AB57FE0"/>
    <w:rsid w:val="6B376C47"/>
    <w:rsid w:val="6BC66B9D"/>
    <w:rsid w:val="6BE42896"/>
    <w:rsid w:val="6BF42737"/>
    <w:rsid w:val="6C270A6A"/>
    <w:rsid w:val="6C484190"/>
    <w:rsid w:val="6CA43E69"/>
    <w:rsid w:val="6CE801F9"/>
    <w:rsid w:val="6D394EF9"/>
    <w:rsid w:val="6D68688D"/>
    <w:rsid w:val="6DEE7A09"/>
    <w:rsid w:val="6E7A36A3"/>
    <w:rsid w:val="6EA75E92"/>
    <w:rsid w:val="6F993A2D"/>
    <w:rsid w:val="70E94540"/>
    <w:rsid w:val="70EB02B8"/>
    <w:rsid w:val="70FF4239"/>
    <w:rsid w:val="71601EA2"/>
    <w:rsid w:val="726F3CC3"/>
    <w:rsid w:val="72F84F0E"/>
    <w:rsid w:val="73342A8E"/>
    <w:rsid w:val="737F2474"/>
    <w:rsid w:val="745B7297"/>
    <w:rsid w:val="74795BDB"/>
    <w:rsid w:val="74D6127F"/>
    <w:rsid w:val="7544268D"/>
    <w:rsid w:val="75862CA5"/>
    <w:rsid w:val="75E425B5"/>
    <w:rsid w:val="763B583E"/>
    <w:rsid w:val="76977294"/>
    <w:rsid w:val="76A71125"/>
    <w:rsid w:val="76C53359"/>
    <w:rsid w:val="76F36047"/>
    <w:rsid w:val="77B84C6C"/>
    <w:rsid w:val="77C37461"/>
    <w:rsid w:val="784C5AD5"/>
    <w:rsid w:val="7959412A"/>
    <w:rsid w:val="79825532"/>
    <w:rsid w:val="7ADD63AA"/>
    <w:rsid w:val="7B1A0118"/>
    <w:rsid w:val="7B615418"/>
    <w:rsid w:val="7B752E6E"/>
    <w:rsid w:val="7C7A6994"/>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2130</Words>
  <Characters>2184</Characters>
  <TotalTime>0</TotalTime>
  <ScaleCrop>false</ScaleCrop>
  <LinksUpToDate>false</LinksUpToDate>
  <CharactersWithSpaces>2326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B76820B2755440D5871A26DEE50CAA24_13</vt:lpwstr>
  </property>
  <property fmtid="{D5CDD505-2E9C-101B-9397-08002B2CF9AE}" pid="6" name="KSOTemplateDocerSaveRecord">
    <vt:lpwstr>eyJoZGlkIjoiMjhhMzNiZmE1ZDIxMjU3MzIyNmJmN2M1YzRjZDE5ZDYiLCJ1c2VySWQiOiIxMzQzNjM3ODU5In0=</vt:lpwstr>
  </property>
</Properties>
</file>