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FAFC82">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二级导演、编导</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6FA405B0">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30482BDC">
      <w:pPr>
        <w:spacing w:before="1" w:line="220" w:lineRule="auto"/>
        <w:ind w:left="121"/>
        <w:rPr>
          <w:rFonts w:ascii="宋体" w:hAnsi="宋体" w:eastAsia="宋体" w:cs="宋体"/>
          <w:sz w:val="22"/>
          <w:szCs w:val="22"/>
        </w:rPr>
      </w:pPr>
      <w:r>
        <w:rPr>
          <w:rFonts w:hint="eastAsia" w:ascii="宋体" w:hAnsi="宋体" w:eastAsia="宋体" w:cs="宋体"/>
          <w:b/>
          <w:bCs/>
          <w:sz w:val="22"/>
          <w:szCs w:val="22"/>
          <w:lang w:val="en-US" w:eastAsia="zh-CN"/>
        </w:rPr>
        <w:t>申报专业：</w:t>
      </w:r>
      <w:r>
        <w:rPr>
          <w:rFonts w:hint="eastAsia" w:ascii="宋体" w:hAnsi="宋体" w:eastAsia="宋体" w:cs="宋体"/>
          <w:b/>
          <w:bCs/>
          <w:spacing w:val="-7"/>
        </w:rPr>
        <w:sym w:font="Wingdings" w:char="00A8"/>
      </w:r>
      <w:r>
        <w:rPr>
          <w:rFonts w:hint="eastAsia" w:ascii="宋体" w:hAnsi="宋体" w:eastAsia="宋体" w:cs="宋体"/>
          <w:b/>
          <w:bCs/>
          <w:spacing w:val="-7"/>
          <w:lang w:val="en-US" w:eastAsia="zh-CN"/>
        </w:rPr>
        <w:t xml:space="preserve"> 导 演</w:t>
      </w:r>
      <w:r>
        <w:rPr>
          <w:rFonts w:hint="eastAsia" w:cs="宋体"/>
          <w:b/>
          <w:bCs/>
          <w:spacing w:val="-14"/>
          <w:lang w:val="en-US" w:eastAsia="zh-CN"/>
        </w:rPr>
        <w:t xml:space="preserve">     </w:t>
      </w:r>
      <w:r>
        <w:rPr>
          <w:rFonts w:hint="eastAsia" w:ascii="宋体" w:hAnsi="宋体" w:eastAsia="宋体" w:cs="宋体"/>
          <w:b/>
          <w:bCs/>
          <w:spacing w:val="-7"/>
        </w:rPr>
        <w:sym w:font="Wingdings" w:char="00A8"/>
      </w:r>
      <w:r>
        <w:rPr>
          <w:rFonts w:hint="eastAsia" w:ascii="宋体" w:hAnsi="宋体" w:eastAsia="宋体" w:cs="宋体"/>
          <w:b/>
          <w:bCs/>
          <w:spacing w:val="-7"/>
          <w:lang w:val="en-US" w:eastAsia="zh-CN"/>
        </w:rPr>
        <w:t xml:space="preserve"> </w:t>
      </w:r>
      <w:r>
        <w:rPr>
          <w:rFonts w:hint="eastAsia" w:ascii="宋体" w:hAnsi="宋体" w:eastAsia="宋体" w:cs="宋体"/>
          <w:b/>
          <w:bCs/>
          <w:spacing w:val="-14"/>
          <w:lang w:val="en-US" w:eastAsia="zh-CN"/>
        </w:rPr>
        <w:t>编 导</w:t>
      </w:r>
    </w:p>
    <w:p w14:paraId="3DD3B30C">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D1B3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74E140BB">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6D1D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B1FCB56">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1789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1" w:hRule="atLeast"/>
        </w:trPr>
        <w:tc>
          <w:tcPr>
            <w:tcW w:w="15618" w:type="dxa"/>
            <w:vAlign w:val="top"/>
          </w:tcPr>
          <w:p w14:paraId="502C3415">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0AE068E1">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1F2595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9" w:hRule="atLeast"/>
        </w:trPr>
        <w:tc>
          <w:tcPr>
            <w:tcW w:w="15618" w:type="dxa"/>
            <w:vAlign w:val="top"/>
          </w:tcPr>
          <w:p w14:paraId="626457E4">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27AA91C1">
            <w:pPr>
              <w:keepNext w:val="0"/>
              <w:keepLines w:val="0"/>
              <w:widowControl/>
              <w:suppressLineNumbers w:val="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5041A62E">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77AC4C0F">
            <w:pPr>
              <w:pStyle w:val="5"/>
              <w:spacing w:before="160" w:line="220" w:lineRule="auto"/>
              <w:ind w:left="115"/>
              <w:rPr>
                <w:rFonts w:hint="eastAsia" w:ascii="宋体" w:hAnsi="宋体" w:eastAsia="宋体" w:cs="宋体"/>
              </w:rPr>
            </w:pPr>
            <w:r>
              <w:rPr>
                <w:rFonts w:hint="eastAsia" w:cs="宋体"/>
                <w:color w:val="FF0000"/>
                <w:spacing w:val="-1"/>
                <w:lang w:val="en-US" w:eastAsia="zh-CN"/>
              </w:rPr>
              <w:t>申报</w:t>
            </w:r>
            <w:r>
              <w:rPr>
                <w:rFonts w:hint="eastAsia" w:ascii="宋体" w:hAnsi="宋体" w:eastAsia="宋体" w:cs="宋体"/>
                <w:color w:val="FF0000"/>
                <w:spacing w:val="-1"/>
              </w:rPr>
              <w:t>材料清单（普通申报不需填写此列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w:t>
            </w:r>
            <w:r>
              <w:rPr>
                <w:rFonts w:hint="eastAsia" w:cs="宋体"/>
                <w:color w:val="FF0000"/>
                <w:spacing w:val="-1"/>
                <w:lang w:eastAsia="zh-CN"/>
              </w:rPr>
              <w:t>具备条件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0C9E38E3">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13DEA781">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1A8EEC7D">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1D4180A5">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具有本专业中级职称，不具备副高级职称所要求的学历、资历条件，在文化艺术领域取得重大科研成果、促进文化艺术事业繁荣发展中作出重大贡献，满足以下条件之一的，可由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4D40AA29">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获得精神文明建设“五个一工程”奖（担任主创）。 </w:t>
            </w:r>
          </w:p>
          <w:p w14:paraId="3FEEF702">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549CFF53">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获得由国家级主管部门主办的本专业行业全国性艺术比赛、活动个人奖，或在集体奖项最高奖中起主要作用。 </w:t>
            </w:r>
          </w:p>
          <w:p w14:paraId="56AA9DF0">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2D08A0F5">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tc>
      </w:tr>
      <w:tr w14:paraId="0F10F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6" w:hRule="atLeast"/>
        </w:trPr>
        <w:tc>
          <w:tcPr>
            <w:tcW w:w="15618" w:type="dxa"/>
            <w:vAlign w:val="top"/>
          </w:tcPr>
          <w:p w14:paraId="63192BB1">
            <w:pPr>
              <w:keepNext w:val="0"/>
              <w:keepLines w:val="0"/>
              <w:widowControl/>
              <w:suppressLineNumbers w:val="0"/>
              <w:ind w:firstLine="428" w:firstLineChars="200"/>
              <w:jc w:val="left"/>
              <w:rPr>
                <w:rFonts w:hint="eastAsia" w:eastAsia="宋体"/>
                <w:b/>
                <w:bCs/>
                <w:lang w:eastAsia="zh-CN"/>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宋体" w:hAnsi="宋体" w:eastAsia="宋体" w:cs="宋体"/>
                <w:snapToGrid w:val="0"/>
                <w:color w:val="FF0000"/>
                <w:spacing w:val="-1"/>
                <w:kern w:val="0"/>
                <w:sz w:val="22"/>
                <w:szCs w:val="22"/>
                <w:lang w:val="en-US" w:eastAsia="zh-CN" w:bidi="ar-SA"/>
              </w:rPr>
              <w:t>申报条件清单（请在具备条件的选项打“√”)</w:t>
            </w:r>
          </w:p>
          <w:p w14:paraId="6F53D8E8">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604FD04F">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27E1622D">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具备博士学位，取得三级导演（编导）职称后，从事导演（编导）工作满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1E50582C">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具备博士学位，从事导演（编导）工作满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年。 </w:t>
            </w:r>
          </w:p>
          <w:p w14:paraId="3538B0B5">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具备其他学历，取得三级导演（编导）职称后，从事导演（编导）工作满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 </w:t>
            </w:r>
          </w:p>
          <w:p w14:paraId="0A6CBB3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0F3BECF3">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2D14E4F1">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35DE0EEA">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6EE90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6" w:hRule="atLeast"/>
        </w:trPr>
        <w:tc>
          <w:tcPr>
            <w:tcW w:w="15618" w:type="dxa"/>
            <w:vAlign w:val="top"/>
          </w:tcPr>
          <w:p w14:paraId="0A0FD275">
            <w:pPr>
              <w:pStyle w:val="5"/>
              <w:spacing w:before="71" w:line="221" w:lineRule="auto"/>
              <w:ind w:left="152"/>
              <w:rPr>
                <w:rFonts w:hint="eastAsia" w:ascii="宋体" w:hAnsi="宋体" w:eastAsia="宋体" w:cs="宋体"/>
                <w:lang w:eastAsia="zh-CN"/>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14:paraId="05205B26">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具有较高的学识水平和专业理论修养，有比较丰富的艺术实践经验。 </w:t>
            </w:r>
          </w:p>
          <w:p w14:paraId="1A95FBF8">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在导演（编导）艺术上有所建树，有一定的艺术研究能力，能总结自己的导演（编导）成果。 </w:t>
            </w:r>
          </w:p>
          <w:p w14:paraId="58EF7365">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圆满完成本单位分配的独立导演（编导）任务，在联合导演（编导）中发挥骨干作用。能独立完成多部大、中型剧（节）目公开排演的导演（编导）工作，或有作品参加省级以上大型艺术活动。符合下列条件之一： </w:t>
            </w:r>
          </w:p>
          <w:p w14:paraId="0D6F78DA">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）在新作品排演中，独立导演（编导）</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部大型作品，或</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部大型作品和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部中型作品，或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部大型作品、</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部中型作品和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部小型作品。其中：大型作品各演出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场以上，中型作品各演出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场以上，小型作品各演出 </w:t>
            </w:r>
            <w:r>
              <w:rPr>
                <w:rFonts w:hint="default" w:ascii="宋体" w:hAnsi="宋体" w:eastAsia="宋体" w:cs="宋体"/>
                <w:snapToGrid w:val="0"/>
                <w:color w:val="000000"/>
                <w:spacing w:val="1"/>
                <w:kern w:val="0"/>
                <w:sz w:val="22"/>
                <w:szCs w:val="22"/>
                <w:lang w:val="en-US" w:eastAsia="zh-CN" w:bidi="ar-SA"/>
              </w:rPr>
              <w:t xml:space="preserve">7 </w:t>
            </w:r>
            <w:r>
              <w:rPr>
                <w:rFonts w:hint="eastAsia" w:ascii="宋体" w:hAnsi="宋体" w:eastAsia="宋体" w:cs="宋体"/>
                <w:snapToGrid w:val="0"/>
                <w:color w:val="000000"/>
                <w:spacing w:val="1"/>
                <w:kern w:val="0"/>
                <w:sz w:val="22"/>
                <w:szCs w:val="22"/>
                <w:lang w:val="en-US" w:eastAsia="zh-CN" w:bidi="ar-SA"/>
              </w:rPr>
              <w:t xml:space="preserve">场以上。 </w:t>
            </w:r>
          </w:p>
          <w:p w14:paraId="4BA0541C">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）作为影视导演（编导），有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部以上作品取得影视主管部门的发行、播映许可。 </w:t>
            </w:r>
          </w:p>
        </w:tc>
      </w:tr>
      <w:tr w14:paraId="50F864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618" w:type="dxa"/>
            <w:vAlign w:val="top"/>
          </w:tcPr>
          <w:p w14:paraId="4DCC2CDA">
            <w:pPr>
              <w:pStyle w:val="5"/>
              <w:spacing w:before="72" w:line="221" w:lineRule="auto"/>
              <w:ind w:left="152"/>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14:paraId="73066672">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7E285B80">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独立导演（编导）的大型新作品，获国家级导演（编导）二等奖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7974032F">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独立导演（编导）的大型新作品，获省级导演（编导）一 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14D5D88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独立导演（编导）的中小型新作品，获国家级导演（编导）一等奖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6864635E">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独立导演（编导）的中小型新作品，获省级导演（编导）一等奖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7CC40F33">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独立导演（编导）的大型新作品，获国家级二等奖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次，或获省级一等奖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23FCDBB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 xml:space="preserve">独立导演（编导）的中小型新作品，获国家级一等奖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次，或获省级一等奖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39EA2EA8">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7.</w:t>
            </w:r>
            <w:r>
              <w:rPr>
                <w:rFonts w:hint="eastAsia" w:ascii="宋体" w:hAnsi="宋体" w:eastAsia="宋体" w:cs="宋体"/>
                <w:snapToGrid w:val="0"/>
                <w:color w:val="000000"/>
                <w:spacing w:val="1"/>
                <w:kern w:val="0"/>
                <w:sz w:val="22"/>
                <w:szCs w:val="22"/>
                <w:lang w:val="en-US" w:eastAsia="zh-CN" w:bidi="ar-SA"/>
              </w:rPr>
              <w:t xml:space="preserve">独立导演（编导）的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部大型新作品演出各超过 </w:t>
            </w:r>
            <w:r>
              <w:rPr>
                <w:rFonts w:hint="default" w:ascii="宋体" w:hAnsi="宋体" w:eastAsia="宋体" w:cs="宋体"/>
                <w:snapToGrid w:val="0"/>
                <w:color w:val="000000"/>
                <w:spacing w:val="1"/>
                <w:kern w:val="0"/>
                <w:sz w:val="22"/>
                <w:szCs w:val="22"/>
                <w:lang w:val="en-US" w:eastAsia="zh-CN" w:bidi="ar-SA"/>
              </w:rPr>
              <w:t xml:space="preserve">30 </w:t>
            </w:r>
            <w:r>
              <w:rPr>
                <w:rFonts w:hint="eastAsia" w:ascii="宋体" w:hAnsi="宋体" w:eastAsia="宋体" w:cs="宋体"/>
                <w:snapToGrid w:val="0"/>
                <w:color w:val="000000"/>
                <w:spacing w:val="1"/>
                <w:kern w:val="0"/>
                <w:sz w:val="22"/>
                <w:szCs w:val="22"/>
                <w:lang w:val="en-US" w:eastAsia="zh-CN" w:bidi="ar-SA"/>
              </w:rPr>
              <w:t>场，或</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部中小型新作品演出各超过 </w:t>
            </w:r>
            <w:r>
              <w:rPr>
                <w:rFonts w:hint="default" w:ascii="宋体" w:hAnsi="宋体" w:eastAsia="宋体" w:cs="宋体"/>
                <w:snapToGrid w:val="0"/>
                <w:color w:val="000000"/>
                <w:spacing w:val="1"/>
                <w:kern w:val="0"/>
                <w:sz w:val="22"/>
                <w:szCs w:val="22"/>
                <w:lang w:val="en-US" w:eastAsia="zh-CN" w:bidi="ar-SA"/>
              </w:rPr>
              <w:t xml:space="preserve">35 </w:t>
            </w:r>
            <w:r>
              <w:rPr>
                <w:rFonts w:hint="eastAsia" w:ascii="宋体" w:hAnsi="宋体" w:eastAsia="宋体" w:cs="宋体"/>
                <w:snapToGrid w:val="0"/>
                <w:color w:val="000000"/>
                <w:spacing w:val="1"/>
                <w:kern w:val="0"/>
                <w:sz w:val="22"/>
                <w:szCs w:val="22"/>
                <w:lang w:val="en-US" w:eastAsia="zh-CN" w:bidi="ar-SA"/>
              </w:rPr>
              <w:t xml:space="preserve">场，产生较广泛的社会影响，获得较好的经济效益和专家评价，并有报刊发表重要文章予以评论推介。 </w:t>
            </w:r>
          </w:p>
          <w:p w14:paraId="73C56901">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8.</w:t>
            </w:r>
            <w:r>
              <w:rPr>
                <w:rFonts w:hint="eastAsia" w:ascii="宋体" w:hAnsi="宋体" w:eastAsia="宋体" w:cs="宋体"/>
                <w:snapToGrid w:val="0"/>
                <w:color w:val="000000"/>
                <w:spacing w:val="1"/>
                <w:kern w:val="0"/>
                <w:sz w:val="22"/>
                <w:szCs w:val="22"/>
                <w:lang w:val="en-US" w:eastAsia="zh-CN" w:bidi="ar-SA"/>
              </w:rPr>
              <w:t xml:space="preserve">作为广播电视、网络视听节目的主要导演（编导），有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部作品在省级以上范围具有广泛受众且社会反响热烈，或对行业具有创新引领示范作用，或为所在媒体创造显著社会效益和经济效益，并获得同行广泛认可。</w:t>
            </w:r>
          </w:p>
        </w:tc>
      </w:tr>
      <w:tr w14:paraId="0B398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9" w:hRule="atLeast"/>
        </w:trPr>
        <w:tc>
          <w:tcPr>
            <w:tcW w:w="15618" w:type="dxa"/>
            <w:vAlign w:val="top"/>
          </w:tcPr>
          <w:p w14:paraId="5C7A2AB5">
            <w:pPr>
              <w:keepNext w:val="0"/>
              <w:keepLines w:val="0"/>
              <w:widowControl/>
              <w:suppressLineNumbers w:val="0"/>
              <w:ind w:firstLine="204" w:firstLineChars="100"/>
              <w:jc w:val="left"/>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4"/>
                <w:lang w:eastAsia="zh-CN"/>
              </w:rPr>
              <w:t>申报条件清单（请在具备条件的选项打“√”)</w:t>
            </w:r>
          </w:p>
          <w:p w14:paraId="7C38695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2154686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独立或联合（排名第一）撰写公开出版的学术著作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2F341D3B">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58D88FA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能代表本人专业技术能力水平的公开播映影视剧或公开排演剧（节）目、艺术活动作品方案、脚本或作品片段等，能展现较高的创作水平和创作能力。</w:t>
            </w:r>
          </w:p>
        </w:tc>
      </w:tr>
      <w:tr w14:paraId="6EDE71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9" w:hRule="atLeast"/>
        </w:trPr>
        <w:tc>
          <w:tcPr>
            <w:tcW w:w="15618" w:type="dxa"/>
            <w:vAlign w:val="top"/>
          </w:tcPr>
          <w:p w14:paraId="683C7014">
            <w:pPr>
              <w:spacing w:line="286" w:lineRule="auto"/>
              <w:rPr>
                <w:rFonts w:hint="eastAsia" w:ascii="宋体" w:hAnsi="宋体" w:eastAsia="宋体" w:cs="宋体"/>
                <w:sz w:val="21"/>
              </w:rPr>
            </w:pPr>
          </w:p>
          <w:p w14:paraId="77278BAE">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01AE2E1B">
            <w:pPr>
              <w:pStyle w:val="5"/>
              <w:spacing w:before="72" w:line="221" w:lineRule="auto"/>
              <w:ind w:left="144"/>
              <w:rPr>
                <w:rFonts w:hint="eastAsia" w:ascii="宋体" w:hAnsi="宋体" w:eastAsia="宋体" w:cs="宋体"/>
                <w:spacing w:val="-10"/>
              </w:rPr>
            </w:pPr>
          </w:p>
          <w:p w14:paraId="2A86DCDF">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0201B095">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7B7D1C"/>
    <w:rsid w:val="088766C0"/>
    <w:rsid w:val="091066B6"/>
    <w:rsid w:val="0969226A"/>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7E92EF4"/>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16FFA"/>
    <w:rsid w:val="1F6E3CDF"/>
    <w:rsid w:val="206A701D"/>
    <w:rsid w:val="20D07AD5"/>
    <w:rsid w:val="21224918"/>
    <w:rsid w:val="22280ABD"/>
    <w:rsid w:val="223A4AF5"/>
    <w:rsid w:val="2244593C"/>
    <w:rsid w:val="23983A20"/>
    <w:rsid w:val="246A53BC"/>
    <w:rsid w:val="247E49C4"/>
    <w:rsid w:val="248F60AC"/>
    <w:rsid w:val="24BD373E"/>
    <w:rsid w:val="24D42836"/>
    <w:rsid w:val="25190209"/>
    <w:rsid w:val="25600F79"/>
    <w:rsid w:val="25B508B9"/>
    <w:rsid w:val="2665408D"/>
    <w:rsid w:val="26667E05"/>
    <w:rsid w:val="26E72CF4"/>
    <w:rsid w:val="27640BE9"/>
    <w:rsid w:val="28305FD5"/>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1013F5E"/>
    <w:rsid w:val="31083F93"/>
    <w:rsid w:val="314D5E4A"/>
    <w:rsid w:val="31974426"/>
    <w:rsid w:val="31DB3455"/>
    <w:rsid w:val="31F71B52"/>
    <w:rsid w:val="322E7A29"/>
    <w:rsid w:val="32F068D6"/>
    <w:rsid w:val="33A2326F"/>
    <w:rsid w:val="33DA4CA7"/>
    <w:rsid w:val="34741700"/>
    <w:rsid w:val="347A51A8"/>
    <w:rsid w:val="357D4824"/>
    <w:rsid w:val="3590164F"/>
    <w:rsid w:val="36AA5455"/>
    <w:rsid w:val="373553B6"/>
    <w:rsid w:val="37F232A7"/>
    <w:rsid w:val="38A722E3"/>
    <w:rsid w:val="3922196A"/>
    <w:rsid w:val="39AB5E03"/>
    <w:rsid w:val="39D23390"/>
    <w:rsid w:val="3A1E4827"/>
    <w:rsid w:val="3AE315CD"/>
    <w:rsid w:val="3CBB4F2E"/>
    <w:rsid w:val="3CBB635D"/>
    <w:rsid w:val="3D6908E5"/>
    <w:rsid w:val="3E2E2B5F"/>
    <w:rsid w:val="3E6F579A"/>
    <w:rsid w:val="3EDC6A5F"/>
    <w:rsid w:val="3F7B0026"/>
    <w:rsid w:val="40341D93"/>
    <w:rsid w:val="40542740"/>
    <w:rsid w:val="41614FF9"/>
    <w:rsid w:val="41DB6F8F"/>
    <w:rsid w:val="425D3A13"/>
    <w:rsid w:val="43505326"/>
    <w:rsid w:val="44020D16"/>
    <w:rsid w:val="442037B5"/>
    <w:rsid w:val="45684BA8"/>
    <w:rsid w:val="45AA34FD"/>
    <w:rsid w:val="46827EEC"/>
    <w:rsid w:val="471072A6"/>
    <w:rsid w:val="4743767B"/>
    <w:rsid w:val="47A425FC"/>
    <w:rsid w:val="48027536"/>
    <w:rsid w:val="484E298E"/>
    <w:rsid w:val="48AC74A2"/>
    <w:rsid w:val="48E72288"/>
    <w:rsid w:val="49E739C6"/>
    <w:rsid w:val="4A895CED"/>
    <w:rsid w:val="4AFA2747"/>
    <w:rsid w:val="4AFB36BD"/>
    <w:rsid w:val="4B1F03FF"/>
    <w:rsid w:val="4C9D1F42"/>
    <w:rsid w:val="4CA07342"/>
    <w:rsid w:val="4CA11E2B"/>
    <w:rsid w:val="4CE97674"/>
    <w:rsid w:val="4D5743C2"/>
    <w:rsid w:val="4DAE7818"/>
    <w:rsid w:val="4DC962E9"/>
    <w:rsid w:val="4EA85D29"/>
    <w:rsid w:val="4EFB4CDF"/>
    <w:rsid w:val="4F31425D"/>
    <w:rsid w:val="4F3F2ECC"/>
    <w:rsid w:val="4F402DE0"/>
    <w:rsid w:val="50025BF9"/>
    <w:rsid w:val="5012408F"/>
    <w:rsid w:val="50D21A70"/>
    <w:rsid w:val="514F54BE"/>
    <w:rsid w:val="5151508A"/>
    <w:rsid w:val="525A3ACB"/>
    <w:rsid w:val="52A44127"/>
    <w:rsid w:val="53A05E55"/>
    <w:rsid w:val="55A82D9F"/>
    <w:rsid w:val="55EE4705"/>
    <w:rsid w:val="577E46FF"/>
    <w:rsid w:val="59586EB8"/>
    <w:rsid w:val="59875AED"/>
    <w:rsid w:val="5A112329"/>
    <w:rsid w:val="5A8D6765"/>
    <w:rsid w:val="5AC32B55"/>
    <w:rsid w:val="5B0D2022"/>
    <w:rsid w:val="5B3475AF"/>
    <w:rsid w:val="5B444C21"/>
    <w:rsid w:val="5B773940"/>
    <w:rsid w:val="5BEA2363"/>
    <w:rsid w:val="5C3B496D"/>
    <w:rsid w:val="5D031354"/>
    <w:rsid w:val="5D57084C"/>
    <w:rsid w:val="5DF63241"/>
    <w:rsid w:val="5E4C2E61"/>
    <w:rsid w:val="5EC40C4A"/>
    <w:rsid w:val="5EE65064"/>
    <w:rsid w:val="5F435A75"/>
    <w:rsid w:val="5FB47230"/>
    <w:rsid w:val="5FE159D6"/>
    <w:rsid w:val="60242381"/>
    <w:rsid w:val="627E3805"/>
    <w:rsid w:val="63B55005"/>
    <w:rsid w:val="63F7386F"/>
    <w:rsid w:val="64962FFF"/>
    <w:rsid w:val="64C311B1"/>
    <w:rsid w:val="64C5396E"/>
    <w:rsid w:val="64D25170"/>
    <w:rsid w:val="65847D82"/>
    <w:rsid w:val="666351EC"/>
    <w:rsid w:val="66F668B6"/>
    <w:rsid w:val="671146F3"/>
    <w:rsid w:val="67917B37"/>
    <w:rsid w:val="679D472E"/>
    <w:rsid w:val="68387AED"/>
    <w:rsid w:val="689B4CA6"/>
    <w:rsid w:val="6948017E"/>
    <w:rsid w:val="69E2224C"/>
    <w:rsid w:val="6A1567FD"/>
    <w:rsid w:val="6A3F7D1E"/>
    <w:rsid w:val="6A7E0847"/>
    <w:rsid w:val="6A8B2F63"/>
    <w:rsid w:val="6AB57FE0"/>
    <w:rsid w:val="6B376C47"/>
    <w:rsid w:val="6BAF4A30"/>
    <w:rsid w:val="6BC66B9D"/>
    <w:rsid w:val="6BE42896"/>
    <w:rsid w:val="6C270A6A"/>
    <w:rsid w:val="6C484190"/>
    <w:rsid w:val="6CA43E69"/>
    <w:rsid w:val="6CE801F9"/>
    <w:rsid w:val="6D394EF9"/>
    <w:rsid w:val="6D68688D"/>
    <w:rsid w:val="6DEE7A09"/>
    <w:rsid w:val="6E7A36A3"/>
    <w:rsid w:val="6EA75E92"/>
    <w:rsid w:val="6F993A2D"/>
    <w:rsid w:val="70162629"/>
    <w:rsid w:val="70E94540"/>
    <w:rsid w:val="70EB02B8"/>
    <w:rsid w:val="70FF4239"/>
    <w:rsid w:val="71601EA2"/>
    <w:rsid w:val="72F84F0E"/>
    <w:rsid w:val="73342A8E"/>
    <w:rsid w:val="745B7297"/>
    <w:rsid w:val="74795BDB"/>
    <w:rsid w:val="74D6127F"/>
    <w:rsid w:val="7544268D"/>
    <w:rsid w:val="75862CA5"/>
    <w:rsid w:val="763B583E"/>
    <w:rsid w:val="76977294"/>
    <w:rsid w:val="76A71125"/>
    <w:rsid w:val="76C53359"/>
    <w:rsid w:val="77B84C6C"/>
    <w:rsid w:val="77C37461"/>
    <w:rsid w:val="784C5AD5"/>
    <w:rsid w:val="7959412A"/>
    <w:rsid w:val="79825532"/>
    <w:rsid w:val="7ADD63AA"/>
    <w:rsid w:val="7AF92523"/>
    <w:rsid w:val="7B1A0118"/>
    <w:rsid w:val="7B2014A6"/>
    <w:rsid w:val="7B615418"/>
    <w:rsid w:val="7B752E6E"/>
    <w:rsid w:val="7C46043A"/>
    <w:rsid w:val="7C7A6994"/>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2174</Words>
  <Characters>2239</Characters>
  <TotalTime>1</TotalTime>
  <ScaleCrop>false</ScaleCrop>
  <LinksUpToDate>false</LinksUpToDate>
  <CharactersWithSpaces>2404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