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项目评分表</w:t>
      </w:r>
    </w:p>
    <w:p>
      <w:pPr>
        <w:keepNext w:val="0"/>
        <w:keepLines w:val="0"/>
        <w:pageBreakBefore w:val="0"/>
        <w:kinsoku/>
        <w:wordWrap/>
        <w:overflowPunct/>
        <w:topLinePunct w:val="0"/>
        <w:autoSpaceDE/>
        <w:autoSpaceDN/>
        <w:bidi w:val="0"/>
        <w:adjustRightInd/>
        <w:snapToGrid/>
        <w:spacing w:after="60" w:line="560" w:lineRule="exact"/>
        <w:textAlignment w:val="auto"/>
        <w:rPr>
          <w:rFonts w:ascii="仿宋_GB2312" w:eastAsia="仿宋_GB2312"/>
          <w:sz w:val="30"/>
          <w:szCs w:val="30"/>
        </w:rPr>
      </w:pPr>
      <w:bookmarkStart w:id="0" w:name="_GoBack"/>
      <w:bookmarkEnd w:id="0"/>
    </w:p>
    <w:p>
      <w:pPr>
        <w:spacing w:after="60" w:line="400" w:lineRule="exact"/>
        <w:ind w:firstLine="600" w:firstLineChars="200"/>
        <w:rPr>
          <w:rFonts w:ascii="仿宋_GB2312" w:eastAsia="仿宋_GB2312"/>
          <w:b/>
          <w:bCs/>
          <w:sz w:val="30"/>
          <w:szCs w:val="30"/>
        </w:rPr>
      </w:pPr>
      <w:r>
        <w:rPr>
          <w:rFonts w:hint="eastAsia" w:ascii="仿宋_GB2312" w:eastAsia="仿宋_GB2312"/>
          <w:sz w:val="30"/>
          <w:szCs w:val="30"/>
        </w:rPr>
        <w:t>项目名称：</w:t>
      </w:r>
      <w:r>
        <w:rPr>
          <w:rFonts w:hint="eastAsia" w:ascii="仿宋_GB2312" w:hAnsi="仿宋" w:eastAsia="仿宋_GB2312"/>
          <w:sz w:val="32"/>
          <w:szCs w:val="32"/>
          <w:lang w:eastAsia="zh-CN"/>
        </w:rPr>
        <w:t>深圳市体育中心新建场馆志愿服务站</w:t>
      </w:r>
    </w:p>
    <w:tbl>
      <w:tblPr>
        <w:tblStyle w:val="7"/>
        <w:tblW w:w="15546"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41"/>
        <w:gridCol w:w="6781"/>
        <w:gridCol w:w="2198"/>
        <w:gridCol w:w="2117"/>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13" w:type="dxa"/>
            <w:vMerge w:val="restart"/>
            <w:vAlign w:val="center"/>
          </w:tcPr>
          <w:p>
            <w:pPr>
              <w:jc w:val="center"/>
              <w:rPr>
                <w:rFonts w:ascii="仿宋_GB2312" w:eastAsia="仿宋_GB2312"/>
                <w:sz w:val="24"/>
              </w:rPr>
            </w:pPr>
            <w:r>
              <w:rPr>
                <w:rFonts w:hint="eastAsia" w:ascii="仿宋_GB2312" w:eastAsia="仿宋_GB2312"/>
                <w:sz w:val="24"/>
              </w:rPr>
              <w:t>类别</w:t>
            </w:r>
          </w:p>
        </w:tc>
        <w:tc>
          <w:tcPr>
            <w:tcW w:w="1541" w:type="dxa"/>
            <w:vMerge w:val="restart"/>
            <w:vAlign w:val="center"/>
          </w:tcPr>
          <w:p>
            <w:pPr>
              <w:jc w:val="center"/>
              <w:rPr>
                <w:rFonts w:ascii="仿宋_GB2312" w:eastAsia="仿宋_GB2312"/>
                <w:sz w:val="24"/>
              </w:rPr>
            </w:pPr>
            <w:r>
              <w:rPr>
                <w:rFonts w:hint="eastAsia" w:ascii="仿宋_GB2312" w:eastAsia="仿宋_GB2312"/>
                <w:sz w:val="24"/>
              </w:rPr>
              <w:t>评分</w:t>
            </w:r>
          </w:p>
          <w:p>
            <w:pPr>
              <w:jc w:val="center"/>
              <w:rPr>
                <w:rFonts w:ascii="仿宋_GB2312" w:eastAsia="仿宋_GB2312"/>
                <w:sz w:val="24"/>
              </w:rPr>
            </w:pPr>
            <w:r>
              <w:rPr>
                <w:rFonts w:hint="eastAsia" w:ascii="仿宋_GB2312" w:eastAsia="仿宋_GB2312"/>
                <w:sz w:val="24"/>
              </w:rPr>
              <w:t>项目</w:t>
            </w:r>
          </w:p>
        </w:tc>
        <w:tc>
          <w:tcPr>
            <w:tcW w:w="6781" w:type="dxa"/>
            <w:vMerge w:val="restart"/>
            <w:vAlign w:val="center"/>
          </w:tcPr>
          <w:p>
            <w:pPr>
              <w:jc w:val="center"/>
              <w:rPr>
                <w:rFonts w:ascii="仿宋_GB2312" w:eastAsia="仿宋_GB2312"/>
                <w:sz w:val="24"/>
              </w:rPr>
            </w:pPr>
            <w:r>
              <w:rPr>
                <w:rFonts w:hint="eastAsia" w:ascii="仿宋_GB2312" w:eastAsia="仿宋_GB2312"/>
                <w:sz w:val="24"/>
              </w:rPr>
              <w:t>评分参考及范围</w:t>
            </w:r>
          </w:p>
        </w:tc>
        <w:tc>
          <w:tcPr>
            <w:tcW w:w="2198" w:type="dxa"/>
          </w:tcPr>
          <w:p>
            <w:pPr>
              <w:jc w:val="center"/>
              <w:rPr>
                <w:rFonts w:ascii="仿宋_GB2312" w:eastAsia="仿宋_GB2312"/>
                <w:sz w:val="24"/>
              </w:rPr>
            </w:pPr>
            <w:r>
              <w:rPr>
                <w:rFonts w:hint="eastAsia" w:ascii="仿宋_GB2312" w:eastAsia="仿宋_GB2312"/>
                <w:sz w:val="24"/>
              </w:rPr>
              <w:t>(投标单位名称1)</w:t>
            </w:r>
          </w:p>
        </w:tc>
        <w:tc>
          <w:tcPr>
            <w:tcW w:w="2117" w:type="dxa"/>
          </w:tcPr>
          <w:p>
            <w:pPr>
              <w:jc w:val="center"/>
              <w:rPr>
                <w:rFonts w:ascii="仿宋_GB2312" w:eastAsia="仿宋_GB2312"/>
                <w:sz w:val="24"/>
              </w:rPr>
            </w:pPr>
            <w:r>
              <w:rPr>
                <w:rFonts w:hint="eastAsia" w:ascii="仿宋_GB2312" w:eastAsia="仿宋_GB2312"/>
                <w:sz w:val="24"/>
              </w:rPr>
              <w:t>(投标单位名称2)</w:t>
            </w:r>
          </w:p>
        </w:tc>
        <w:tc>
          <w:tcPr>
            <w:tcW w:w="2096" w:type="dxa"/>
          </w:tcPr>
          <w:p>
            <w:pPr>
              <w:jc w:val="center"/>
              <w:rPr>
                <w:rFonts w:ascii="仿宋_GB2312" w:eastAsia="仿宋_GB2312"/>
                <w:sz w:val="24"/>
              </w:rPr>
            </w:pPr>
            <w:r>
              <w:rPr>
                <w:rFonts w:hint="eastAsia" w:ascii="仿宋_GB2312" w:eastAsia="仿宋_GB2312"/>
                <w:sz w:val="24"/>
              </w:rPr>
              <w:t>(投标单位名称3)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3" w:type="dxa"/>
            <w:vMerge w:val="continue"/>
            <w:vAlign w:val="center"/>
          </w:tcPr>
          <w:p>
            <w:pPr>
              <w:jc w:val="center"/>
              <w:rPr>
                <w:rFonts w:ascii="仿宋_GB2312" w:eastAsia="仿宋_GB2312"/>
                <w:sz w:val="24"/>
              </w:rPr>
            </w:pPr>
          </w:p>
        </w:tc>
        <w:tc>
          <w:tcPr>
            <w:tcW w:w="1541" w:type="dxa"/>
            <w:vMerge w:val="continue"/>
            <w:vAlign w:val="center"/>
          </w:tcPr>
          <w:p>
            <w:pPr>
              <w:jc w:val="center"/>
              <w:rPr>
                <w:rFonts w:ascii="仿宋_GB2312" w:eastAsia="仿宋_GB2312"/>
                <w:sz w:val="24"/>
              </w:rPr>
            </w:pPr>
          </w:p>
        </w:tc>
        <w:tc>
          <w:tcPr>
            <w:tcW w:w="6781" w:type="dxa"/>
            <w:vMerge w:val="continue"/>
            <w:vAlign w:val="center"/>
          </w:tcPr>
          <w:p>
            <w:pPr>
              <w:jc w:val="center"/>
              <w:rPr>
                <w:rFonts w:ascii="仿宋_GB2312" w:eastAsia="仿宋_GB2312"/>
                <w:sz w:val="24"/>
              </w:rPr>
            </w:pPr>
          </w:p>
        </w:tc>
        <w:tc>
          <w:tcPr>
            <w:tcW w:w="2198" w:type="dxa"/>
            <w:vAlign w:val="center"/>
          </w:tcPr>
          <w:p>
            <w:pPr>
              <w:jc w:val="center"/>
              <w:rPr>
                <w:rFonts w:ascii="仿宋_GB2312" w:eastAsia="仿宋_GB2312"/>
                <w:sz w:val="24"/>
              </w:rPr>
            </w:pPr>
            <w:r>
              <w:rPr>
                <w:rFonts w:hint="eastAsia" w:ascii="仿宋_GB2312" w:eastAsia="仿宋_GB2312"/>
                <w:sz w:val="24"/>
              </w:rPr>
              <w:t>分值</w:t>
            </w:r>
          </w:p>
        </w:tc>
        <w:tc>
          <w:tcPr>
            <w:tcW w:w="2117" w:type="dxa"/>
            <w:vAlign w:val="center"/>
          </w:tcPr>
          <w:p>
            <w:pPr>
              <w:jc w:val="center"/>
              <w:rPr>
                <w:rFonts w:ascii="仿宋_GB2312" w:eastAsia="仿宋_GB2312"/>
                <w:sz w:val="24"/>
              </w:rPr>
            </w:pPr>
            <w:r>
              <w:rPr>
                <w:rFonts w:hint="eastAsia" w:ascii="仿宋_GB2312" w:eastAsia="仿宋_GB2312"/>
                <w:sz w:val="24"/>
              </w:rPr>
              <w:t>分值</w:t>
            </w:r>
          </w:p>
        </w:tc>
        <w:tc>
          <w:tcPr>
            <w:tcW w:w="2096" w:type="dxa"/>
            <w:vAlign w:val="center"/>
          </w:tcPr>
          <w:p>
            <w:pPr>
              <w:jc w:val="center"/>
              <w:rPr>
                <w:rFonts w:ascii="仿宋_GB2312" w:eastAsia="仿宋_GB2312"/>
                <w:sz w:val="24"/>
              </w:rPr>
            </w:pPr>
            <w:r>
              <w:rPr>
                <w:rFonts w:hint="eastAsia" w:ascii="仿宋_GB2312" w:eastAsia="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813" w:type="dxa"/>
            <w:vAlign w:val="center"/>
          </w:tcPr>
          <w:p>
            <w:pPr>
              <w:jc w:val="center"/>
              <w:rPr>
                <w:rFonts w:ascii="仿宋_GB2312" w:eastAsia="仿宋_GB2312"/>
                <w:sz w:val="24"/>
              </w:rPr>
            </w:pPr>
            <w:r>
              <w:rPr>
                <w:rFonts w:hint="eastAsia" w:ascii="仿宋_GB2312" w:eastAsia="仿宋_GB2312"/>
                <w:sz w:val="24"/>
              </w:rPr>
              <w:t>价格</w:t>
            </w:r>
          </w:p>
        </w:tc>
        <w:tc>
          <w:tcPr>
            <w:tcW w:w="1541" w:type="dxa"/>
            <w:vAlign w:val="center"/>
          </w:tcPr>
          <w:p>
            <w:pPr>
              <w:jc w:val="center"/>
              <w:rPr>
                <w:rFonts w:ascii="仿宋_GB2312" w:eastAsia="仿宋_GB2312"/>
                <w:sz w:val="24"/>
              </w:rPr>
            </w:pPr>
            <w:r>
              <w:rPr>
                <w:rFonts w:hint="eastAsia" w:ascii="仿宋_GB2312" w:eastAsia="仿宋_GB2312"/>
                <w:sz w:val="24"/>
              </w:rPr>
              <w:t>总价</w:t>
            </w:r>
          </w:p>
          <w:p>
            <w:pPr>
              <w:jc w:val="center"/>
              <w:rPr>
                <w:rFonts w:ascii="仿宋_GB2312" w:eastAsia="仿宋_GB2312"/>
                <w:sz w:val="24"/>
              </w:rPr>
            </w:pPr>
            <w:r>
              <w:rPr>
                <w:rFonts w:hint="eastAsia" w:ascii="仿宋_GB2312" w:eastAsia="仿宋_GB2312"/>
                <w:szCs w:val="21"/>
              </w:rPr>
              <w:t>（</w:t>
            </w:r>
            <w:r>
              <w:rPr>
                <w:rFonts w:hint="eastAsia" w:asciiTheme="minorEastAsia" w:hAnsiTheme="minorEastAsia" w:eastAsiaTheme="minorEastAsia" w:cstheme="minorEastAsia"/>
                <w:b/>
                <w:bCs/>
                <w:color w:val="auto"/>
                <w:sz w:val="21"/>
                <w:szCs w:val="21"/>
                <w:highlight w:val="none"/>
                <w:lang w:val="en-US" w:eastAsia="zh-CN"/>
              </w:rPr>
              <w:t>30</w:t>
            </w:r>
            <w:r>
              <w:rPr>
                <w:rFonts w:hint="eastAsia" w:ascii="仿宋_GB2312" w:eastAsia="仿宋_GB2312"/>
                <w:szCs w:val="21"/>
              </w:rPr>
              <w:t>分）</w:t>
            </w:r>
          </w:p>
        </w:tc>
        <w:tc>
          <w:tcPr>
            <w:tcW w:w="6781" w:type="dxa"/>
          </w:tcPr>
          <w:p>
            <w:pPr>
              <w:ind w:firstLine="420"/>
              <w:rPr>
                <w:rFonts w:hint="eastAsia"/>
                <w:szCs w:val="21"/>
                <w:lang w:eastAsia="zh-CN"/>
              </w:rPr>
            </w:pPr>
            <w:r>
              <w:rPr>
                <w:szCs w:val="21"/>
              </w:rPr>
              <w:t xml:space="preserve">采用低价优先法计算，即满足招标文件要求且投标价格最低的投标报价为评标基准价，其价格分为满分。其他投标人的价格分统一按照下列公式计算： </w:t>
            </w:r>
            <w:r>
              <w:rPr>
                <w:szCs w:val="21"/>
              </w:rPr>
              <w:br w:type="textWrapping"/>
            </w:r>
            <w:r>
              <w:rPr>
                <w:rFonts w:hint="eastAsia"/>
                <w:szCs w:val="21"/>
                <w:lang w:val="en-US" w:eastAsia="zh-CN"/>
              </w:rPr>
              <w:t xml:space="preserve">    </w:t>
            </w:r>
            <w:r>
              <w:rPr>
                <w:szCs w:val="21"/>
              </w:rPr>
              <w:t xml:space="preserve">投标报价得分=(评标基准价／投标报价)×100 </w:t>
            </w:r>
            <w:r>
              <w:rPr>
                <w:szCs w:val="21"/>
              </w:rPr>
              <w:br w:type="textWrapping"/>
            </w:r>
            <w:r>
              <w:rPr>
                <w:rFonts w:hint="eastAsia"/>
                <w:szCs w:val="21"/>
                <w:lang w:val="en-US" w:eastAsia="zh-CN"/>
              </w:rPr>
              <w:t xml:space="preserve">    </w:t>
            </w:r>
            <w:r>
              <w:rPr>
                <w:szCs w:val="21"/>
              </w:rPr>
              <w:t xml:space="preserve">评标总得分＝F1×A1＋F2×A2＋……＋Fn×An </w:t>
            </w:r>
            <w:r>
              <w:rPr>
                <w:szCs w:val="21"/>
              </w:rPr>
              <w:br w:type="textWrapping"/>
            </w:r>
            <w:r>
              <w:rPr>
                <w:rFonts w:hint="eastAsia"/>
                <w:szCs w:val="21"/>
                <w:lang w:val="en-US" w:eastAsia="zh-CN"/>
              </w:rPr>
              <w:t xml:space="preserve">    </w:t>
            </w:r>
            <w:r>
              <w:rPr>
                <w:szCs w:val="21"/>
              </w:rPr>
              <w:t xml:space="preserve">F1、F2……Fn分别为各项评审因素的得分； </w:t>
            </w:r>
            <w:r>
              <w:rPr>
                <w:szCs w:val="21"/>
              </w:rPr>
              <w:br w:type="textWrapping"/>
            </w:r>
            <w:r>
              <w:rPr>
                <w:rFonts w:hint="eastAsia"/>
                <w:szCs w:val="21"/>
                <w:lang w:val="en-US" w:eastAsia="zh-CN"/>
              </w:rPr>
              <w:t xml:space="preserve">    </w:t>
            </w:r>
            <w:r>
              <w:rPr>
                <w:szCs w:val="21"/>
              </w:rPr>
              <w:t xml:space="preserve">A1、A2、……An 分别为各项评审因素所占的权重(A1＋A2＋……＋An＝1)。 </w:t>
            </w:r>
          </w:p>
          <w:p>
            <w:pPr>
              <w:widowControl/>
              <w:ind w:left="420"/>
              <w:jc w:val="left"/>
              <w:rPr>
                <w:szCs w:val="21"/>
              </w:rPr>
            </w:pPr>
            <w:r>
              <w:rPr>
                <w:szCs w:val="21"/>
              </w:rPr>
              <w:t>评标过程中，不得去掉报价中的最高报价和最低报价。</w:t>
            </w:r>
          </w:p>
          <w:p>
            <w:pPr>
              <w:widowControl/>
              <w:ind w:left="420"/>
              <w:jc w:val="left"/>
              <w:rPr>
                <w:rFonts w:hint="eastAsia"/>
                <w:szCs w:val="21"/>
              </w:rPr>
            </w:pPr>
            <w:r>
              <w:rPr>
                <w:rFonts w:hint="eastAsia"/>
                <w:szCs w:val="21"/>
              </w:rPr>
              <w:t>因落实政府采购政策进行价格调整的，以调整后的价格计算评标基准价和投标报价。</w:t>
            </w:r>
          </w:p>
          <w:p>
            <w:pPr>
              <w:widowControl/>
              <w:ind w:left="420"/>
              <w:jc w:val="left"/>
              <w:rPr>
                <w:rFonts w:ascii="仿宋_GB2312" w:eastAsia="仿宋_GB2312"/>
                <w:sz w:val="24"/>
              </w:rPr>
            </w:pPr>
            <w:r>
              <w:rPr>
                <w:rFonts w:hint="eastAsia" w:ascii="仿宋_GB2312" w:eastAsia="仿宋_GB2312"/>
                <w:b/>
                <w:sz w:val="24"/>
              </w:rPr>
              <w:t>备注：所有投保报价均不得超过财政预算价。</w:t>
            </w:r>
          </w:p>
        </w:tc>
        <w:tc>
          <w:tcPr>
            <w:tcW w:w="2198" w:type="dxa"/>
          </w:tcPr>
          <w:p>
            <w:pPr>
              <w:rPr>
                <w:rFonts w:ascii="仿宋_GB2312" w:eastAsia="仿宋_GB2312"/>
                <w:sz w:val="24"/>
              </w:rPr>
            </w:pPr>
          </w:p>
          <w:p>
            <w:pPr>
              <w:rPr>
                <w:rFonts w:ascii="仿宋_GB2312" w:eastAsia="仿宋_GB2312"/>
                <w:sz w:val="24"/>
                <w:u w:val="single"/>
              </w:rPr>
            </w:pPr>
            <w:r>
              <w:rPr>
                <w:rFonts w:hint="eastAsia" w:ascii="仿宋_GB2312" w:eastAsia="仿宋_GB2312"/>
                <w:sz w:val="24"/>
              </w:rPr>
              <w:t>报价</w:t>
            </w:r>
            <w:r>
              <w:rPr>
                <w:rFonts w:hint="eastAsia" w:ascii="仿宋_GB2312" w:eastAsia="仿宋_GB2312"/>
                <w:sz w:val="24"/>
                <w:u w:val="single"/>
              </w:rPr>
              <w:t xml:space="preserve">       </w:t>
            </w:r>
          </w:p>
        </w:tc>
        <w:tc>
          <w:tcPr>
            <w:tcW w:w="2117" w:type="dxa"/>
          </w:tcPr>
          <w:p>
            <w:pPr>
              <w:rPr>
                <w:rFonts w:ascii="仿宋_GB2312" w:eastAsia="仿宋_GB2312"/>
                <w:sz w:val="24"/>
              </w:rPr>
            </w:pPr>
          </w:p>
          <w:p>
            <w:pPr>
              <w:rPr>
                <w:rFonts w:ascii="仿宋_GB2312" w:eastAsia="仿宋_GB2312"/>
                <w:sz w:val="24"/>
                <w:u w:val="single"/>
              </w:rPr>
            </w:pPr>
            <w:r>
              <w:rPr>
                <w:rFonts w:hint="eastAsia" w:ascii="仿宋_GB2312" w:eastAsia="仿宋_GB2312"/>
                <w:sz w:val="24"/>
              </w:rPr>
              <w:t>报价</w:t>
            </w:r>
            <w:r>
              <w:rPr>
                <w:rFonts w:hint="eastAsia" w:ascii="仿宋_GB2312" w:eastAsia="仿宋_GB2312"/>
                <w:sz w:val="24"/>
                <w:u w:val="single"/>
              </w:rPr>
              <w:t xml:space="preserve">       </w:t>
            </w:r>
          </w:p>
        </w:tc>
        <w:tc>
          <w:tcPr>
            <w:tcW w:w="2096" w:type="dxa"/>
          </w:tcPr>
          <w:p>
            <w:pPr>
              <w:rPr>
                <w:rFonts w:ascii="仿宋_GB2312" w:eastAsia="仿宋_GB2312"/>
                <w:sz w:val="24"/>
              </w:rPr>
            </w:pPr>
          </w:p>
          <w:p>
            <w:pPr>
              <w:rPr>
                <w:rFonts w:ascii="仿宋_GB2312" w:eastAsia="仿宋_GB2312"/>
                <w:sz w:val="24"/>
                <w:u w:val="single"/>
              </w:rPr>
            </w:pPr>
            <w:r>
              <w:rPr>
                <w:rFonts w:hint="eastAsia" w:ascii="仿宋_GB2312" w:eastAsia="仿宋_GB2312"/>
                <w:sz w:val="24"/>
              </w:rPr>
              <w:t>报价</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813" w:type="dxa"/>
            <w:vMerge w:val="restart"/>
            <w:vAlign w:val="center"/>
          </w:tcPr>
          <w:p>
            <w:pPr>
              <w:jc w:val="center"/>
              <w:rPr>
                <w:rFonts w:hint="eastAsia" w:ascii="仿宋_GB2312" w:eastAsia="仿宋_GB2312"/>
                <w:sz w:val="24"/>
                <w:lang w:eastAsia="zh-CN"/>
              </w:rPr>
            </w:pPr>
            <w:r>
              <w:rPr>
                <w:rFonts w:hint="eastAsia" w:ascii="仿宋_GB2312" w:eastAsia="仿宋_GB2312"/>
                <w:sz w:val="24"/>
                <w:lang w:eastAsia="zh-CN"/>
              </w:rPr>
              <w:t>技术部分</w:t>
            </w:r>
          </w:p>
        </w:tc>
        <w:tc>
          <w:tcPr>
            <w:tcW w:w="1541" w:type="dxa"/>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设计方案</w:t>
            </w:r>
          </w:p>
          <w:p>
            <w:pPr>
              <w:jc w:val="center"/>
              <w:rPr>
                <w:rFonts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36</w:t>
            </w:r>
            <w:r>
              <w:rPr>
                <w:rFonts w:hint="eastAsia" w:ascii="仿宋_GB2312" w:eastAsia="仿宋_GB2312"/>
                <w:szCs w:val="21"/>
              </w:rPr>
              <w:t>分</w:t>
            </w:r>
            <w:r>
              <w:rPr>
                <w:rFonts w:hint="eastAsia" w:ascii="仿宋_GB2312" w:eastAsia="仿宋_GB2312"/>
                <w:sz w:val="24"/>
              </w:rPr>
              <w:t>）</w:t>
            </w:r>
          </w:p>
        </w:tc>
        <w:tc>
          <w:tcPr>
            <w:tcW w:w="6781" w:type="dxa"/>
            <w:vAlign w:val="center"/>
          </w:tcPr>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一）评审内容：</w:t>
            </w:r>
          </w:p>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lang w:val="en-US" w:eastAsia="zh-CN"/>
              </w:rPr>
              <w:t>根据深圳志愿服务站建设指引等相关资料</w:t>
            </w:r>
            <w:r>
              <w:rPr>
                <w:rFonts w:hint="eastAsia" w:asciiTheme="minorEastAsia" w:hAnsiTheme="minorEastAsia" w:eastAsiaTheme="minorEastAsia" w:cstheme="minorEastAsia"/>
                <w:color w:val="auto"/>
                <w:sz w:val="21"/>
                <w:szCs w:val="21"/>
              </w:rPr>
              <w:t>提供本次服务项目的</w:t>
            </w:r>
            <w:r>
              <w:rPr>
                <w:rFonts w:hint="eastAsia" w:asciiTheme="minorEastAsia" w:hAnsiTheme="minorEastAsia" w:eastAsiaTheme="minorEastAsia" w:cstheme="minorEastAsia"/>
                <w:color w:val="auto"/>
                <w:sz w:val="21"/>
                <w:szCs w:val="21"/>
                <w:lang w:val="en-US" w:eastAsia="zh-CN"/>
              </w:rPr>
              <w:t>深化</w:t>
            </w:r>
            <w:r>
              <w:rPr>
                <w:rFonts w:hint="eastAsia" w:asciiTheme="minorEastAsia" w:hAnsiTheme="minorEastAsia" w:eastAsiaTheme="minorEastAsia" w:cstheme="minorEastAsia"/>
                <w:color w:val="auto"/>
                <w:sz w:val="21"/>
                <w:szCs w:val="21"/>
              </w:rPr>
              <w:t>设计方案</w:t>
            </w:r>
            <w:r>
              <w:rPr>
                <w:rFonts w:hint="eastAsia" w:asciiTheme="minorEastAsia" w:hAnsiTheme="minorEastAsia" w:eastAsiaTheme="minorEastAsia" w:cstheme="minorEastAsia"/>
                <w:color w:val="auto"/>
                <w:sz w:val="21"/>
                <w:szCs w:val="21"/>
                <w:lang w:eastAsia="zh-CN"/>
              </w:rPr>
              <w:t>及</w:t>
            </w:r>
            <w:r>
              <w:rPr>
                <w:rFonts w:hint="eastAsia" w:asciiTheme="minorEastAsia" w:hAnsiTheme="minorEastAsia" w:eastAsiaTheme="minorEastAsia" w:cstheme="minorEastAsia"/>
                <w:color w:val="auto"/>
                <w:sz w:val="21"/>
                <w:szCs w:val="21"/>
                <w:lang w:val="en-US" w:eastAsia="zh-CN"/>
              </w:rPr>
              <w:t>施工方案</w:t>
            </w:r>
            <w:r>
              <w:rPr>
                <w:rFonts w:hint="eastAsia" w:asciiTheme="minorEastAsia" w:hAnsiTheme="minorEastAsia" w:eastAsiaTheme="minorEastAsia" w:cstheme="minorEastAsia"/>
                <w:color w:val="auto"/>
                <w:sz w:val="21"/>
                <w:szCs w:val="21"/>
              </w:rPr>
              <w:t>包括但不限于：</w:t>
            </w:r>
          </w:p>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1、项目背调：需要完成</w:t>
            </w:r>
            <w:r>
              <w:rPr>
                <w:rFonts w:hint="eastAsia" w:asciiTheme="minorEastAsia" w:hAnsiTheme="minorEastAsia" w:eastAsiaTheme="minorEastAsia" w:cstheme="minorEastAsia"/>
                <w:color w:val="auto"/>
                <w:sz w:val="21"/>
                <w:szCs w:val="21"/>
                <w:lang w:eastAsia="zh-CN"/>
              </w:rPr>
              <w:t>拟建站点的</w:t>
            </w:r>
            <w:r>
              <w:rPr>
                <w:rFonts w:hint="eastAsia" w:asciiTheme="minorEastAsia" w:hAnsiTheme="minorEastAsia" w:eastAsiaTheme="minorEastAsia" w:cstheme="minorEastAsia"/>
                <w:color w:val="auto"/>
                <w:sz w:val="21"/>
                <w:szCs w:val="21"/>
              </w:rPr>
              <w:t>现场踏勘工作，并提供相关现场调研的照片及记录，并形成</w:t>
            </w:r>
            <w:r>
              <w:rPr>
                <w:rFonts w:hint="eastAsia" w:asciiTheme="minorEastAsia" w:hAnsiTheme="minorEastAsia" w:eastAsiaTheme="minorEastAsia" w:cstheme="minorEastAsia"/>
                <w:color w:val="auto"/>
                <w:sz w:val="21"/>
                <w:szCs w:val="21"/>
                <w:lang w:val="en-US" w:eastAsia="zh-CN"/>
              </w:rPr>
              <w:t>深化</w:t>
            </w:r>
            <w:r>
              <w:rPr>
                <w:rFonts w:hint="eastAsia" w:asciiTheme="minorEastAsia" w:hAnsiTheme="minorEastAsia" w:eastAsiaTheme="minorEastAsia" w:cstheme="minorEastAsia"/>
                <w:color w:val="auto"/>
                <w:sz w:val="21"/>
                <w:szCs w:val="21"/>
              </w:rPr>
              <w:t>设计思路指导设计方案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并提供站体摆放进实际场景中的效果图示意；</w:t>
            </w:r>
            <w:r>
              <w:rPr>
                <w:rFonts w:hint="eastAsia" w:asciiTheme="minorEastAsia" w:hAnsiTheme="minorEastAsia" w:eastAsiaTheme="minorEastAsia" w:cstheme="minorEastAsia"/>
                <w:color w:val="auto"/>
                <w:sz w:val="21"/>
                <w:szCs w:val="21"/>
                <w:lang w:val="en-US" w:eastAsia="zh-CN"/>
              </w:rPr>
              <w:t>有详细的</w:t>
            </w:r>
            <w:r>
              <w:rPr>
                <w:rFonts w:hint="eastAsia" w:asciiTheme="minorEastAsia" w:hAnsiTheme="minorEastAsia" w:eastAsiaTheme="minorEastAsia" w:cstheme="minorEastAsia"/>
                <w:color w:val="auto"/>
                <w:sz w:val="21"/>
                <w:szCs w:val="21"/>
              </w:rPr>
              <w:t>策略思路、布局介绍及功能定位；</w:t>
            </w:r>
          </w:p>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（二）评分依据：</w:t>
            </w:r>
          </w:p>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注意：如提供</w:t>
            </w:r>
            <w:r>
              <w:rPr>
                <w:rFonts w:hint="eastAsia" w:asciiTheme="minorEastAsia" w:hAnsiTheme="minorEastAsia" w:eastAsiaTheme="minorEastAsia" w:cstheme="minorEastAsia"/>
                <w:color w:val="auto"/>
                <w:sz w:val="21"/>
                <w:szCs w:val="21"/>
                <w:lang w:val="en-US" w:eastAsia="zh-CN"/>
              </w:rPr>
              <w:t>深化设计</w:t>
            </w:r>
            <w:r>
              <w:rPr>
                <w:rFonts w:hint="eastAsia" w:asciiTheme="minorEastAsia" w:hAnsiTheme="minorEastAsia" w:eastAsiaTheme="minorEastAsia" w:cstheme="minorEastAsia"/>
                <w:color w:val="auto"/>
                <w:sz w:val="21"/>
                <w:szCs w:val="21"/>
              </w:rPr>
              <w:t>方案考察点内容不满足</w:t>
            </w:r>
            <w:r>
              <w:rPr>
                <w:rFonts w:hint="eastAsia" w:asciiTheme="minorEastAsia" w:hAnsiTheme="minorEastAsia" w:eastAsiaTheme="minorEastAsia" w:cstheme="minorEastAsia"/>
                <w:color w:val="auto"/>
                <w:sz w:val="21"/>
                <w:szCs w:val="21"/>
                <w:lang w:val="en-US" w:eastAsia="zh-CN"/>
              </w:rPr>
              <w:t>上述</w:t>
            </w:r>
            <w:r>
              <w:rPr>
                <w:rFonts w:hint="eastAsia" w:asciiTheme="minorEastAsia" w:hAnsiTheme="minorEastAsia" w:eastAsiaTheme="minorEastAsia" w:cstheme="minorEastAsia"/>
                <w:color w:val="auto"/>
                <w:sz w:val="21"/>
                <w:szCs w:val="21"/>
              </w:rPr>
              <w:t>1、项目背调</w:t>
            </w:r>
            <w:r>
              <w:rPr>
                <w:rFonts w:hint="eastAsia" w:asciiTheme="minorEastAsia" w:hAnsiTheme="minorEastAsia" w:eastAsiaTheme="minorEastAsia" w:cstheme="minorEastAsia"/>
                <w:color w:val="auto"/>
                <w:sz w:val="21"/>
                <w:szCs w:val="21"/>
                <w:lang w:val="en-US" w:eastAsia="zh-CN"/>
              </w:rPr>
              <w:t>的要求</w:t>
            </w:r>
            <w:r>
              <w:rPr>
                <w:rFonts w:hint="eastAsia" w:asciiTheme="minorEastAsia" w:hAnsiTheme="minorEastAsia" w:eastAsiaTheme="minorEastAsia" w:cstheme="minorEastAsia"/>
                <w:color w:val="auto"/>
                <w:sz w:val="21"/>
                <w:szCs w:val="21"/>
              </w:rPr>
              <w:t>，此项不得分。</w:t>
            </w:r>
          </w:p>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2、在此基础上，评审委员会根据各供应商的方案具体响应内容进行进一步评审：</w:t>
            </w:r>
          </w:p>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深化</w:t>
            </w:r>
            <w:r>
              <w:rPr>
                <w:rFonts w:hint="eastAsia" w:asciiTheme="minorEastAsia" w:hAnsiTheme="minorEastAsia" w:eastAsiaTheme="minorEastAsia" w:cstheme="minorEastAsia"/>
                <w:color w:val="auto"/>
                <w:sz w:val="21"/>
                <w:szCs w:val="21"/>
              </w:rPr>
              <w:t>设计方案背调充分，需分析受众人群特点，结合本项目招标要求进行</w:t>
            </w:r>
            <w:r>
              <w:rPr>
                <w:rFonts w:hint="eastAsia" w:asciiTheme="minorEastAsia" w:hAnsiTheme="minorEastAsia" w:eastAsiaTheme="minorEastAsia" w:cstheme="minorEastAsia"/>
                <w:color w:val="auto"/>
                <w:sz w:val="21"/>
                <w:szCs w:val="21"/>
                <w:lang w:val="en-US" w:eastAsia="zh-CN"/>
              </w:rPr>
              <w:t>深化</w:t>
            </w:r>
            <w:r>
              <w:rPr>
                <w:rFonts w:hint="eastAsia" w:asciiTheme="minorEastAsia" w:hAnsiTheme="minorEastAsia" w:eastAsiaTheme="minorEastAsia" w:cstheme="minorEastAsia"/>
                <w:color w:val="auto"/>
                <w:sz w:val="21"/>
                <w:szCs w:val="21"/>
              </w:rPr>
              <w:t>布局和</w:t>
            </w:r>
            <w:r>
              <w:rPr>
                <w:rFonts w:hint="eastAsia" w:asciiTheme="minorEastAsia" w:hAnsiTheme="minorEastAsia" w:eastAsiaTheme="minorEastAsia" w:cstheme="minorEastAsia"/>
                <w:color w:val="auto"/>
                <w:sz w:val="21"/>
                <w:szCs w:val="21"/>
                <w:lang w:val="en-US" w:eastAsia="zh-CN"/>
              </w:rPr>
              <w:t>详细</w:t>
            </w:r>
            <w:r>
              <w:rPr>
                <w:rFonts w:hint="eastAsia" w:asciiTheme="minorEastAsia" w:hAnsiTheme="minorEastAsia" w:eastAsiaTheme="minorEastAsia" w:cstheme="minorEastAsia"/>
                <w:color w:val="auto"/>
                <w:sz w:val="21"/>
                <w:szCs w:val="21"/>
              </w:rPr>
              <w:t>功能定位，</w:t>
            </w:r>
            <w:r>
              <w:rPr>
                <w:rFonts w:hint="eastAsia" w:asciiTheme="minorEastAsia" w:hAnsiTheme="minorEastAsia" w:eastAsiaTheme="minorEastAsia" w:cstheme="minorEastAsia"/>
                <w:color w:val="auto"/>
                <w:sz w:val="21"/>
                <w:szCs w:val="21"/>
                <w:lang w:eastAsia="zh-CN"/>
              </w:rPr>
              <w:t>最终</w:t>
            </w:r>
            <w:r>
              <w:rPr>
                <w:rFonts w:hint="eastAsia" w:asciiTheme="minorEastAsia" w:hAnsiTheme="minorEastAsia" w:eastAsiaTheme="minorEastAsia" w:cstheme="minorEastAsia"/>
                <w:color w:val="auto"/>
                <w:sz w:val="21"/>
                <w:szCs w:val="21"/>
                <w:lang w:val="en-US" w:eastAsia="zh-CN"/>
              </w:rPr>
              <w:t>具备</w:t>
            </w:r>
            <w:r>
              <w:rPr>
                <w:rFonts w:hint="eastAsia" w:asciiTheme="minorEastAsia" w:hAnsiTheme="minorEastAsia" w:eastAsiaTheme="minorEastAsia" w:cstheme="minorEastAsia"/>
                <w:color w:val="auto"/>
                <w:sz w:val="21"/>
                <w:szCs w:val="21"/>
              </w:rPr>
              <w:t>合理、科学、完整</w:t>
            </w:r>
            <w:r>
              <w:rPr>
                <w:rFonts w:hint="eastAsia" w:asciiTheme="minorEastAsia" w:hAnsiTheme="minorEastAsia" w:eastAsiaTheme="minorEastAsia" w:cstheme="minorEastAsia"/>
                <w:color w:val="auto"/>
                <w:sz w:val="21"/>
                <w:szCs w:val="21"/>
                <w:lang w:val="en-US" w:eastAsia="zh-CN"/>
              </w:rPr>
              <w:t>完善的</w:t>
            </w:r>
            <w:r>
              <w:rPr>
                <w:rFonts w:hint="eastAsia" w:asciiTheme="minorEastAsia" w:hAnsiTheme="minorEastAsia" w:eastAsiaTheme="minorEastAsia" w:cstheme="minorEastAsia"/>
                <w:color w:val="auto"/>
                <w:sz w:val="21"/>
                <w:szCs w:val="21"/>
              </w:rPr>
              <w:t>建设思路；</w:t>
            </w:r>
          </w:p>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深化</w:t>
            </w:r>
            <w:r>
              <w:rPr>
                <w:rFonts w:hint="eastAsia" w:asciiTheme="minorEastAsia" w:hAnsiTheme="minorEastAsia" w:eastAsiaTheme="minorEastAsia" w:cstheme="minorEastAsia"/>
                <w:color w:val="auto"/>
                <w:sz w:val="21"/>
                <w:szCs w:val="21"/>
              </w:rPr>
              <w:t>设计方案设计功能定位注重依据分析为导向，合理呈现招标理念和文化，自然融入现场环境，</w:t>
            </w:r>
            <w:r>
              <w:rPr>
                <w:rFonts w:hint="eastAsia" w:asciiTheme="minorEastAsia" w:hAnsiTheme="minorEastAsia" w:eastAsiaTheme="minorEastAsia" w:cstheme="minorEastAsia"/>
                <w:color w:val="auto"/>
                <w:sz w:val="21"/>
                <w:szCs w:val="21"/>
                <w:lang w:val="en-US" w:eastAsia="zh-CN"/>
              </w:rPr>
              <w:t>充分</w:t>
            </w:r>
            <w:r>
              <w:rPr>
                <w:rFonts w:hint="eastAsia" w:asciiTheme="minorEastAsia" w:hAnsiTheme="minorEastAsia" w:eastAsiaTheme="minorEastAsia" w:cstheme="minorEastAsia"/>
                <w:color w:val="auto"/>
                <w:sz w:val="21"/>
                <w:szCs w:val="21"/>
              </w:rPr>
              <w:t>考虑交互性、互动性、趣味性和故事性，</w:t>
            </w:r>
            <w:r>
              <w:rPr>
                <w:rFonts w:hint="eastAsia" w:asciiTheme="minorEastAsia" w:hAnsiTheme="minorEastAsia" w:eastAsiaTheme="minorEastAsia" w:cstheme="minorEastAsia"/>
                <w:color w:val="auto"/>
                <w:sz w:val="21"/>
                <w:szCs w:val="21"/>
                <w:lang w:val="en-US" w:eastAsia="zh-CN"/>
              </w:rPr>
              <w:t>深化设计详尽、美学并重；</w:t>
            </w:r>
          </w:p>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深化设计</w:t>
            </w:r>
            <w:r>
              <w:rPr>
                <w:rFonts w:hint="eastAsia" w:asciiTheme="minorEastAsia" w:hAnsiTheme="minorEastAsia" w:eastAsiaTheme="minorEastAsia" w:cstheme="minorEastAsia"/>
                <w:color w:val="auto"/>
                <w:sz w:val="21"/>
                <w:szCs w:val="21"/>
              </w:rPr>
              <w:t>方案呈现需简洁直观，采用多元化的表现方式，充分考虑方案的可行性和落地性，</w:t>
            </w: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配套完整施工图纸指引，</w:t>
            </w:r>
            <w:r>
              <w:rPr>
                <w:rFonts w:hint="eastAsia" w:asciiTheme="minorEastAsia" w:hAnsiTheme="minorEastAsia" w:eastAsiaTheme="minorEastAsia" w:cstheme="minorEastAsia"/>
                <w:color w:val="auto"/>
                <w:sz w:val="21"/>
                <w:szCs w:val="21"/>
                <w:lang w:val="en-US" w:eastAsia="zh-CN"/>
              </w:rPr>
              <w:t>能</w:t>
            </w:r>
            <w:r>
              <w:rPr>
                <w:rFonts w:hint="eastAsia" w:asciiTheme="minorEastAsia" w:hAnsiTheme="minorEastAsia" w:eastAsiaTheme="minorEastAsia" w:cstheme="minorEastAsia"/>
                <w:color w:val="auto"/>
                <w:sz w:val="21"/>
                <w:szCs w:val="21"/>
              </w:rPr>
              <w:t>保证落地可行性。</w:t>
            </w:r>
          </w:p>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施工方案结合现场，有施工前期、中期、后期等完善的施工进度思路，合理的安全保障措施，每个站体均有详细的施工结构图，同时有5个及以上相同或类似站体的设计施工经验，提供以往项目实景照片及深化结构图。</w:t>
            </w:r>
          </w:p>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满足以上</w:t>
            </w:r>
            <w:r>
              <w:rPr>
                <w:rFonts w:hint="eastAsia" w:asciiTheme="minorEastAsia" w:hAnsiTheme="minorEastAsia" w:eastAsiaTheme="minorEastAsia" w:cstheme="minorEastAsia"/>
                <w:color w:val="auto"/>
                <w:sz w:val="21"/>
                <w:szCs w:val="21"/>
                <w:highlight w:val="none"/>
                <w:lang w:eastAsia="zh-CN"/>
              </w:rPr>
              <w:t>四</w:t>
            </w:r>
            <w:r>
              <w:rPr>
                <w:rFonts w:hint="eastAsia" w:asciiTheme="minorEastAsia" w:hAnsiTheme="minorEastAsia" w:eastAsiaTheme="minorEastAsia" w:cstheme="minorEastAsia"/>
                <w:color w:val="auto"/>
                <w:sz w:val="21"/>
                <w:szCs w:val="21"/>
                <w:highlight w:val="none"/>
              </w:rPr>
              <w:t>项要求的评价为优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加</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满足以上三项要求的评价为</w:t>
            </w:r>
            <w:r>
              <w:rPr>
                <w:rFonts w:hint="eastAsia" w:asciiTheme="minorEastAsia" w:hAnsiTheme="minorEastAsia" w:eastAsiaTheme="minorEastAsia" w:cstheme="minorEastAsia"/>
                <w:color w:val="auto"/>
                <w:sz w:val="21"/>
                <w:szCs w:val="21"/>
                <w:highlight w:val="none"/>
                <w:lang w:eastAsia="zh-CN"/>
              </w:rPr>
              <w:t>次</w:t>
            </w:r>
            <w:r>
              <w:rPr>
                <w:rFonts w:hint="eastAsia" w:asciiTheme="minorEastAsia" w:hAnsiTheme="minorEastAsia" w:eastAsiaTheme="minorEastAsia" w:cstheme="minorEastAsia"/>
                <w:color w:val="auto"/>
                <w:sz w:val="21"/>
                <w:szCs w:val="21"/>
                <w:highlight w:val="none"/>
              </w:rPr>
              <w:t>优，加</w:t>
            </w:r>
            <w:r>
              <w:rPr>
                <w:rFonts w:hint="eastAsia" w:asciiTheme="minorEastAsia" w:hAnsiTheme="minorEastAsia" w:eastAsiaTheme="minorEastAsia" w:cstheme="minorEastAsia"/>
                <w:color w:val="auto"/>
                <w:sz w:val="21"/>
                <w:szCs w:val="21"/>
                <w:highlight w:val="none"/>
                <w:lang w:val="en-US" w:eastAsia="zh-CN"/>
              </w:rPr>
              <w:t>27</w:t>
            </w:r>
            <w:r>
              <w:rPr>
                <w:rFonts w:hint="eastAsia" w:asciiTheme="minorEastAsia" w:hAnsiTheme="minorEastAsia" w:eastAsiaTheme="minorEastAsia" w:cstheme="minorEastAsia"/>
                <w:color w:val="auto"/>
                <w:sz w:val="21"/>
                <w:szCs w:val="21"/>
                <w:highlight w:val="none"/>
              </w:rPr>
              <w:t>分。</w:t>
            </w:r>
          </w:p>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满足以上二项要求的评价为良，加</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分。</w:t>
            </w:r>
          </w:p>
          <w:p>
            <w:pPr>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满足以上一项要求的评价为中，加</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w:t>
            </w:r>
          </w:p>
          <w:p>
            <w:pPr>
              <w:rPr>
                <w:rFonts w:ascii="仿宋_GB2312" w:hAnsi="仿宋_GB2312" w:eastAsia="仿宋_GB2312"/>
                <w:sz w:val="24"/>
              </w:rPr>
            </w:pPr>
            <w:r>
              <w:rPr>
                <w:rFonts w:hint="eastAsia" w:asciiTheme="minorEastAsia" w:hAnsiTheme="minorEastAsia" w:eastAsiaTheme="minorEastAsia" w:cstheme="minorEastAsia"/>
                <w:color w:val="auto"/>
                <w:sz w:val="21"/>
                <w:szCs w:val="21"/>
              </w:rPr>
              <w:t>其它情况的评价为差，不得分。本评分项最高得36分。</w:t>
            </w:r>
          </w:p>
        </w:tc>
        <w:tc>
          <w:tcPr>
            <w:tcW w:w="2198" w:type="dxa"/>
            <w:vAlign w:val="center"/>
          </w:tcPr>
          <w:p>
            <w:pPr>
              <w:rPr>
                <w:rFonts w:ascii="仿宋_GB2312" w:hAnsi="宋体" w:eastAsia="仿宋_GB2312"/>
                <w:color w:val="000000"/>
                <w:sz w:val="24"/>
              </w:rPr>
            </w:pPr>
          </w:p>
        </w:tc>
        <w:tc>
          <w:tcPr>
            <w:tcW w:w="2117" w:type="dxa"/>
            <w:vAlign w:val="center"/>
          </w:tcPr>
          <w:p>
            <w:pPr>
              <w:rPr>
                <w:rFonts w:ascii="仿宋_GB2312" w:hAnsi="宋体" w:eastAsia="仿宋_GB2312"/>
                <w:color w:val="000000"/>
                <w:sz w:val="24"/>
              </w:rPr>
            </w:pPr>
          </w:p>
        </w:tc>
        <w:tc>
          <w:tcPr>
            <w:tcW w:w="2096" w:type="dxa"/>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13" w:type="dxa"/>
            <w:vMerge w:val="continue"/>
            <w:vAlign w:val="center"/>
          </w:tcPr>
          <w:p>
            <w:pPr>
              <w:jc w:val="center"/>
              <w:rPr>
                <w:rFonts w:ascii="仿宋_GB2312" w:eastAsia="仿宋_GB2312"/>
                <w:sz w:val="24"/>
              </w:rPr>
            </w:pPr>
          </w:p>
        </w:tc>
        <w:tc>
          <w:tcPr>
            <w:tcW w:w="1541" w:type="dxa"/>
            <w:vAlign w:val="center"/>
          </w:tcPr>
          <w:p>
            <w:pPr>
              <w:pageBreakBefore w:val="0"/>
              <w:kinsoku/>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施工方案</w:t>
            </w:r>
          </w:p>
          <w:p>
            <w:pPr>
              <w:jc w:val="center"/>
              <w:rPr>
                <w:rFonts w:ascii="仿宋_GB2312" w:eastAsia="仿宋_GB2312"/>
                <w:sz w:val="24"/>
              </w:rPr>
            </w:pPr>
            <w:r>
              <w:rPr>
                <w:rFonts w:hint="eastAsia" w:ascii="仿宋_GB2312" w:eastAsia="仿宋_GB2312"/>
                <w:szCs w:val="21"/>
              </w:rPr>
              <w:t>（</w:t>
            </w:r>
            <w:r>
              <w:rPr>
                <w:rFonts w:hint="eastAsia" w:ascii="仿宋_GB2312" w:eastAsia="仿宋_GB2312"/>
                <w:szCs w:val="21"/>
                <w:lang w:val="en-US" w:eastAsia="zh-CN"/>
              </w:rPr>
              <w:t>14</w:t>
            </w:r>
            <w:r>
              <w:rPr>
                <w:rFonts w:hint="eastAsia" w:ascii="仿宋_GB2312" w:eastAsia="仿宋_GB2312"/>
                <w:szCs w:val="21"/>
              </w:rPr>
              <w:t>分）</w:t>
            </w:r>
          </w:p>
        </w:tc>
        <w:tc>
          <w:tcPr>
            <w:tcW w:w="6781" w:type="dxa"/>
          </w:tcPr>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（一）评审内容：</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投标人对评分项“施工方案”内容提供技术方案，包括施工准备、工程进度计划、施工重难点、质量管理、安全管理等，评审委员会根据各投标单位拟写的施工方案内容进行综合评分。要求如下：</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（1）施工方案的可行性，包括施工方法的合理性、施工工艺的可行性、施工计划的合理性等；</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（2）施工组织管理的科学性和合理性，包括人员组织架构、施工材料供应等；</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（3）质量管理措施是否完善，安全管理相关措施是否得当。</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（二）评分标准：</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1、投标人根据需求提供了施工方案，可得4分；</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2、在此基础上，评审专家根据投标人的施工方案情况进行打分。</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满足以上三项要求的评价为优，加10分；</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满足以上二项要求的评价为良，加6分；</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满足以上一项要求的评价为中，加3分；</w:t>
            </w:r>
          </w:p>
          <w:p>
            <w:pPr>
              <w:pageBreakBefore w:val="0"/>
              <w:kinsoku/>
              <w:overflowPunct/>
              <w:topLinePunct w:val="0"/>
              <w:autoSpaceDE/>
              <w:autoSpaceDN/>
              <w:bidi w:val="0"/>
              <w:adjustRightInd/>
              <w:spacing w:line="240" w:lineRule="auto"/>
              <w:jc w:val="left"/>
              <w:textAlignment w:val="auto"/>
              <w:rPr>
                <w:rFonts w:hint="eastAsia" w:ascii="仿宋_GB2312" w:eastAsia="仿宋_GB2312"/>
                <w:sz w:val="24"/>
              </w:rPr>
            </w:pPr>
            <w:r>
              <w:rPr>
                <w:rFonts w:hint="eastAsia" w:asciiTheme="minorEastAsia" w:hAnsiTheme="minorEastAsia" w:eastAsiaTheme="minorEastAsia" w:cstheme="minorEastAsia"/>
                <w:color w:val="auto"/>
                <w:sz w:val="21"/>
                <w:szCs w:val="21"/>
                <w:lang w:val="en-US" w:eastAsia="zh-CN"/>
              </w:rPr>
              <w:t>其它情况的评价为差，不得分。</w:t>
            </w:r>
          </w:p>
        </w:tc>
        <w:tc>
          <w:tcPr>
            <w:tcW w:w="2198" w:type="dxa"/>
          </w:tcPr>
          <w:p>
            <w:pPr>
              <w:jc w:val="left"/>
              <w:rPr>
                <w:rFonts w:ascii="仿宋_GB2312" w:eastAsia="仿宋_GB2312"/>
                <w:sz w:val="24"/>
              </w:rPr>
            </w:pPr>
          </w:p>
        </w:tc>
        <w:tc>
          <w:tcPr>
            <w:tcW w:w="2117" w:type="dxa"/>
          </w:tcPr>
          <w:p>
            <w:pPr>
              <w:jc w:val="left"/>
              <w:rPr>
                <w:rFonts w:ascii="仿宋_GB2312" w:eastAsia="仿宋_GB2312"/>
                <w:sz w:val="24"/>
              </w:rPr>
            </w:pPr>
          </w:p>
        </w:tc>
        <w:tc>
          <w:tcPr>
            <w:tcW w:w="2096"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13" w:type="dxa"/>
            <w:vMerge w:val="continue"/>
            <w:vAlign w:val="center"/>
          </w:tcPr>
          <w:p>
            <w:pPr>
              <w:jc w:val="center"/>
              <w:rPr>
                <w:rFonts w:ascii="仿宋_GB2312" w:eastAsia="仿宋_GB2312"/>
                <w:sz w:val="24"/>
              </w:rPr>
            </w:pPr>
          </w:p>
        </w:tc>
        <w:tc>
          <w:tcPr>
            <w:tcW w:w="1541" w:type="dxa"/>
            <w:vAlign w:val="center"/>
          </w:tcPr>
          <w:p>
            <w:pPr>
              <w:jc w:val="center"/>
              <w:rPr>
                <w:rFonts w:hint="eastAsia" w:ascii="仿宋_GB2312" w:eastAsia="仿宋_GB2312"/>
                <w:szCs w:val="21"/>
              </w:rPr>
            </w:pPr>
            <w:r>
              <w:rPr>
                <w:rFonts w:hint="eastAsia" w:asciiTheme="minorEastAsia" w:hAnsiTheme="minorEastAsia" w:eastAsiaTheme="minorEastAsia" w:cstheme="minorEastAsia"/>
                <w:color w:val="auto"/>
                <w:sz w:val="21"/>
                <w:szCs w:val="21"/>
              </w:rPr>
              <w:t>拟安排的项目负责人情况（仅限一人）</w:t>
            </w:r>
            <w:r>
              <w:rPr>
                <w:rFonts w:hint="eastAsia" w:ascii="仿宋_GB2312" w:eastAsia="仿宋_GB2312"/>
                <w:szCs w:val="21"/>
              </w:rPr>
              <w:t>（</w:t>
            </w:r>
            <w:r>
              <w:rPr>
                <w:rFonts w:hint="eastAsia" w:ascii="仿宋_GB2312" w:eastAsia="仿宋_GB2312"/>
                <w:szCs w:val="21"/>
                <w:lang w:val="en-US" w:eastAsia="zh-CN"/>
              </w:rPr>
              <w:t>6</w:t>
            </w:r>
            <w:r>
              <w:rPr>
                <w:rFonts w:hint="eastAsia" w:ascii="仿宋_GB2312" w:eastAsia="仿宋_GB2312"/>
                <w:szCs w:val="21"/>
              </w:rPr>
              <w:t>分）</w:t>
            </w:r>
          </w:p>
          <w:p>
            <w:pPr>
              <w:jc w:val="center"/>
              <w:rPr>
                <w:rFonts w:hint="eastAsia" w:ascii="仿宋_GB2312" w:eastAsia="仿宋_GB2312"/>
                <w:szCs w:val="21"/>
              </w:rPr>
            </w:pPr>
          </w:p>
          <w:p>
            <w:pPr>
              <w:jc w:val="center"/>
              <w:rPr>
                <w:rFonts w:hint="eastAsia" w:ascii="仿宋_GB2312" w:eastAsia="仿宋_GB2312"/>
                <w:sz w:val="24"/>
              </w:rPr>
            </w:pPr>
          </w:p>
        </w:tc>
        <w:tc>
          <w:tcPr>
            <w:tcW w:w="6781" w:type="dxa"/>
            <w:tcBorders>
              <w:right w:val="single" w:color="000000" w:sz="4" w:space="0"/>
            </w:tcBorders>
            <w:vAlign w:val="center"/>
          </w:tcPr>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（一）评审内容：</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w:t>
            </w:r>
            <w:r>
              <w:rPr>
                <w:rFonts w:hint="eastAsia" w:asciiTheme="minorEastAsia" w:hAnsiTheme="minorEastAsia" w:eastAsiaTheme="minorEastAsia" w:cstheme="minorEastAsia"/>
                <w:color w:val="auto"/>
                <w:sz w:val="21"/>
                <w:szCs w:val="21"/>
                <w:lang w:val="en-US" w:eastAsia="zh-CN"/>
              </w:rPr>
              <w:t>负责人</w:t>
            </w:r>
            <w:r>
              <w:rPr>
                <w:rFonts w:hint="eastAsia" w:asciiTheme="minorEastAsia" w:hAnsiTheme="minorEastAsia" w:eastAsiaTheme="minorEastAsia" w:cstheme="minorEastAsia"/>
                <w:color w:val="auto"/>
                <w:sz w:val="21"/>
                <w:szCs w:val="21"/>
              </w:rPr>
              <w:t>为投标单位员工，</w:t>
            </w:r>
            <w:r>
              <w:rPr>
                <w:rFonts w:hint="eastAsia" w:asciiTheme="minorEastAsia" w:hAnsiTheme="minorEastAsia" w:eastAsiaTheme="minorEastAsia" w:cstheme="minorEastAsia"/>
                <w:color w:val="auto"/>
                <w:sz w:val="21"/>
                <w:szCs w:val="21"/>
                <w:lang w:val="en-US" w:eastAsia="zh-CN"/>
              </w:rPr>
              <w:t>且</w:t>
            </w:r>
            <w:r>
              <w:rPr>
                <w:rFonts w:hint="eastAsia" w:asciiTheme="minorEastAsia" w:hAnsiTheme="minorEastAsia" w:eastAsiaTheme="minorEastAsia" w:cstheme="minorEastAsia"/>
                <w:color w:val="auto"/>
                <w:sz w:val="21"/>
                <w:szCs w:val="21"/>
              </w:rPr>
              <w:t>具有全过程工程咨询项目经理专业技术证书的得</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分，未提供或提供不符合要求不得分</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（二）评分依据：</w:t>
            </w:r>
          </w:p>
          <w:p>
            <w:pPr>
              <w:rPr>
                <w:rFonts w:hint="eastAsia" w:ascii="仿宋_GB2312" w:eastAsia="仿宋_GB2312"/>
                <w:sz w:val="24"/>
              </w:rPr>
            </w:pPr>
            <w:r>
              <w:rPr>
                <w:rFonts w:hint="eastAsia" w:asciiTheme="minorEastAsia" w:hAnsiTheme="minorEastAsia" w:eastAsiaTheme="minorEastAsia" w:cstheme="minorEastAsia"/>
                <w:color w:val="auto"/>
                <w:sz w:val="21"/>
                <w:szCs w:val="21"/>
              </w:rPr>
              <w:t>要求提供项目</w:t>
            </w:r>
            <w:r>
              <w:rPr>
                <w:rFonts w:hint="eastAsia" w:asciiTheme="minorEastAsia" w:hAnsiTheme="minorEastAsia" w:eastAsiaTheme="minorEastAsia" w:cstheme="minorEastAsia"/>
                <w:color w:val="auto"/>
                <w:sz w:val="21"/>
                <w:szCs w:val="21"/>
                <w:lang w:val="en-US" w:eastAsia="zh-CN"/>
              </w:rPr>
              <w:t>负责人</w:t>
            </w:r>
            <w:r>
              <w:rPr>
                <w:rFonts w:hint="eastAsia" w:asciiTheme="minorEastAsia" w:hAnsiTheme="minorEastAsia" w:eastAsiaTheme="minorEastAsia" w:cstheme="minorEastAsia"/>
                <w:color w:val="auto"/>
                <w:sz w:val="21"/>
                <w:szCs w:val="21"/>
              </w:rPr>
              <w:t>专业技术证书的扫描件相关证明资料作为得分依据，同时需提供该员工在投标单位近3个月缴纳社保的证明文件若供应商成立不足</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个月的，需提供成立情况说明函（格式自拟），无需提供相关人员社保，亦可得分；若为退休返聘人员，需提供说明函（格式自拟），无需提供相关人员社保，亦可得分。</w:t>
            </w:r>
          </w:p>
        </w:tc>
        <w:tc>
          <w:tcPr>
            <w:tcW w:w="2198" w:type="dxa"/>
            <w:tcBorders>
              <w:left w:val="single" w:color="000000" w:sz="4" w:space="0"/>
            </w:tcBorders>
          </w:tcPr>
          <w:p>
            <w:pPr>
              <w:jc w:val="left"/>
              <w:rPr>
                <w:rFonts w:ascii="仿宋_GB2312" w:eastAsia="仿宋_GB2312"/>
                <w:sz w:val="24"/>
              </w:rPr>
            </w:pPr>
          </w:p>
        </w:tc>
        <w:tc>
          <w:tcPr>
            <w:tcW w:w="2117" w:type="dxa"/>
          </w:tcPr>
          <w:p>
            <w:pPr>
              <w:jc w:val="left"/>
              <w:rPr>
                <w:rFonts w:ascii="仿宋_GB2312" w:eastAsia="仿宋_GB2312"/>
                <w:sz w:val="24"/>
              </w:rPr>
            </w:pPr>
          </w:p>
        </w:tc>
        <w:tc>
          <w:tcPr>
            <w:tcW w:w="2096"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13" w:type="dxa"/>
            <w:vMerge w:val="continue"/>
            <w:vAlign w:val="center"/>
          </w:tcPr>
          <w:p>
            <w:pPr>
              <w:jc w:val="center"/>
              <w:rPr>
                <w:rFonts w:ascii="仿宋_GB2312" w:eastAsia="仿宋_GB2312"/>
                <w:sz w:val="24"/>
              </w:rPr>
            </w:pPr>
          </w:p>
        </w:tc>
        <w:tc>
          <w:tcPr>
            <w:tcW w:w="1541"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拟安排的项目主要团队成员（主要技术人员）情况（项目负责人除外）</w:t>
            </w:r>
          </w:p>
          <w:p>
            <w:pPr>
              <w:jc w:val="center"/>
              <w:rPr>
                <w:rFonts w:hint="eastAsia" w:asciiTheme="minorEastAsia" w:hAnsiTheme="minorEastAsia" w:eastAsiaTheme="minorEastAsia" w:cstheme="minorEastAsia"/>
                <w:color w:val="auto"/>
                <w:sz w:val="21"/>
                <w:szCs w:val="21"/>
              </w:rPr>
            </w:pPr>
            <w:r>
              <w:rPr>
                <w:rFonts w:hint="eastAsia" w:ascii="仿宋_GB2312" w:eastAsia="仿宋_GB2312"/>
                <w:szCs w:val="21"/>
              </w:rPr>
              <w:t>（</w:t>
            </w:r>
            <w:r>
              <w:rPr>
                <w:rFonts w:hint="eastAsia" w:ascii="仿宋_GB2312" w:eastAsia="仿宋_GB2312"/>
                <w:szCs w:val="21"/>
                <w:lang w:val="en-US" w:eastAsia="zh-CN"/>
              </w:rPr>
              <w:t>8</w:t>
            </w:r>
            <w:r>
              <w:rPr>
                <w:rFonts w:hint="eastAsia" w:ascii="仿宋_GB2312" w:eastAsia="仿宋_GB2312"/>
                <w:szCs w:val="21"/>
              </w:rPr>
              <w:t>分）</w:t>
            </w:r>
          </w:p>
        </w:tc>
        <w:tc>
          <w:tcPr>
            <w:tcW w:w="6781" w:type="dxa"/>
            <w:tcBorders>
              <w:right w:val="single" w:color="000000" w:sz="4" w:space="0"/>
            </w:tcBorders>
            <w:vAlign w:val="center"/>
          </w:tcPr>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（一）评审内容：</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为配合好本次项目的服务质量要求，投标人拟派的项目服务团队成员总人数要求不少于</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人，且需为投标人自有员工，未达到需求人数要求的，此项不得分。在此基础上：</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拟派的项目服务团队成员为视觉传达设计、环境设计、环境艺术设计、艺术设计、平面设计、空间设计等专业本科或以上学历的人员每提供一人可得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分，大专学历的人员每提供一人得1分，</w:t>
            </w:r>
            <w:r>
              <w:rPr>
                <w:rFonts w:hint="eastAsia" w:asciiTheme="minorEastAsia" w:hAnsiTheme="minorEastAsia" w:eastAsiaTheme="minorEastAsia" w:cstheme="minorEastAsia"/>
                <w:color w:val="auto"/>
                <w:sz w:val="21"/>
                <w:szCs w:val="21"/>
                <w:lang w:val="en-US" w:eastAsia="zh-CN"/>
              </w:rPr>
              <w:t>团队人员得分只取排列前四位的作为得分依据，第四名及以后的团队人员即便学历和专业都满足要求也不得分，</w:t>
            </w:r>
            <w:r>
              <w:rPr>
                <w:rFonts w:hint="eastAsia" w:asciiTheme="minorEastAsia" w:hAnsiTheme="minorEastAsia" w:eastAsiaTheme="minorEastAsia" w:cstheme="minorEastAsia"/>
                <w:color w:val="auto"/>
                <w:sz w:val="21"/>
                <w:szCs w:val="21"/>
              </w:rPr>
              <w:t>本小项最高得</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（二）评分依据：</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学历证明需提供学历证书及学信网查询记录证明材料并加盖公章。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学历学位认证书扫描件【或教育部留学服务中心网站（http://zwfw.cscse.edu.cn/）在线查询截图】也予以认可）。</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2、提供拟派项目团队成员名单，以及拟派人员在投标单位近3个月缴纳社保的证明文件若供应商成立不足</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个月的，需提供成立情况说明函（格式自拟），无需提供相关人员社保，亦可得分；若为退休返聘人员，需提供说明函（格式自拟），无需提供相关人员社保，亦可得分。</w:t>
            </w:r>
          </w:p>
          <w:p>
            <w:pPr>
              <w:rPr>
                <w:rFonts w:hint="eastAsia" w:ascii="仿宋_GB2312" w:eastAsia="仿宋_GB2312"/>
                <w:sz w:val="24"/>
                <w:lang w:val="en-US" w:eastAsia="zh-CN"/>
              </w:rPr>
            </w:pPr>
            <w:r>
              <w:rPr>
                <w:rFonts w:hint="eastAsia" w:asciiTheme="minorEastAsia" w:hAnsiTheme="minorEastAsia" w:eastAsiaTheme="minorEastAsia" w:cstheme="minorEastAsia"/>
                <w:color w:val="auto"/>
                <w:sz w:val="21"/>
                <w:szCs w:val="21"/>
              </w:rPr>
              <w:t>3、未提供证明材料或者提供的证明材料不符合要求或提供的证明材料不清晰导致评审专家无法辨认的，不得分。</w:t>
            </w:r>
          </w:p>
        </w:tc>
        <w:tc>
          <w:tcPr>
            <w:tcW w:w="2198" w:type="dxa"/>
            <w:tcBorders>
              <w:left w:val="single" w:color="000000" w:sz="4" w:space="0"/>
            </w:tcBorders>
          </w:tcPr>
          <w:p>
            <w:pPr>
              <w:jc w:val="left"/>
              <w:rPr>
                <w:rFonts w:ascii="仿宋_GB2312" w:eastAsia="仿宋_GB2312"/>
                <w:sz w:val="24"/>
              </w:rPr>
            </w:pPr>
          </w:p>
        </w:tc>
        <w:tc>
          <w:tcPr>
            <w:tcW w:w="2117" w:type="dxa"/>
          </w:tcPr>
          <w:p>
            <w:pPr>
              <w:jc w:val="left"/>
              <w:rPr>
                <w:rFonts w:ascii="仿宋_GB2312" w:eastAsia="仿宋_GB2312"/>
                <w:sz w:val="24"/>
              </w:rPr>
            </w:pPr>
          </w:p>
        </w:tc>
        <w:tc>
          <w:tcPr>
            <w:tcW w:w="2096"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13"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商务部分</w:t>
            </w:r>
          </w:p>
        </w:tc>
        <w:tc>
          <w:tcPr>
            <w:tcW w:w="1541"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投标人同类项目业绩情况</w:t>
            </w:r>
          </w:p>
          <w:p>
            <w:pPr>
              <w:jc w:val="center"/>
              <w:rPr>
                <w:rFonts w:hint="eastAsia" w:asciiTheme="minorEastAsia" w:hAnsiTheme="minorEastAsia" w:eastAsiaTheme="minorEastAsia" w:cstheme="minorEastAsia"/>
                <w:color w:val="auto"/>
                <w:sz w:val="21"/>
                <w:szCs w:val="21"/>
              </w:rPr>
            </w:pPr>
            <w:r>
              <w:rPr>
                <w:rFonts w:hint="eastAsia" w:ascii="仿宋_GB2312" w:eastAsia="仿宋_GB2312"/>
                <w:szCs w:val="21"/>
              </w:rPr>
              <w:t>（</w:t>
            </w:r>
            <w:r>
              <w:rPr>
                <w:rFonts w:hint="eastAsia" w:ascii="仿宋_GB2312" w:eastAsia="仿宋_GB2312"/>
                <w:szCs w:val="21"/>
                <w:lang w:val="en-US" w:eastAsia="zh-CN"/>
              </w:rPr>
              <w:t>6</w:t>
            </w:r>
            <w:r>
              <w:rPr>
                <w:rFonts w:hint="eastAsia" w:ascii="仿宋_GB2312" w:eastAsia="仿宋_GB2312"/>
                <w:szCs w:val="21"/>
              </w:rPr>
              <w:t>分）</w:t>
            </w:r>
          </w:p>
        </w:tc>
        <w:tc>
          <w:tcPr>
            <w:tcW w:w="6781" w:type="dxa"/>
            <w:tcBorders>
              <w:right w:val="single" w:color="000000" w:sz="4" w:space="0"/>
            </w:tcBorders>
            <w:vAlign w:val="center"/>
          </w:tcPr>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（一）评审内容：</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投标人2021年1月1日起至本项目投标截止之日（以合同签订日期为准），承接的</w:t>
            </w:r>
            <w:r>
              <w:rPr>
                <w:rFonts w:hint="eastAsia" w:asciiTheme="minorEastAsia" w:hAnsiTheme="minorEastAsia" w:eastAsiaTheme="minorEastAsia" w:cstheme="minorEastAsia"/>
                <w:color w:val="auto"/>
                <w:sz w:val="21"/>
                <w:szCs w:val="21"/>
                <w:lang w:val="en-US" w:eastAsia="zh-CN"/>
              </w:rPr>
              <w:t>政府单位或国企事业单位</w:t>
            </w:r>
            <w:r>
              <w:rPr>
                <w:rFonts w:hint="eastAsia" w:asciiTheme="minorEastAsia" w:hAnsiTheme="minorEastAsia" w:eastAsiaTheme="minorEastAsia" w:cstheme="minorEastAsia"/>
                <w:color w:val="auto"/>
                <w:sz w:val="21"/>
                <w:szCs w:val="21"/>
                <w:highlight w:val="none"/>
                <w:lang w:val="en-US" w:eastAsia="zh-CN"/>
              </w:rPr>
              <w:t>公共服务站</w:t>
            </w:r>
            <w:r>
              <w:rPr>
                <w:rFonts w:hint="eastAsia" w:asciiTheme="minorEastAsia" w:hAnsiTheme="minorEastAsia" w:eastAsiaTheme="minorEastAsia" w:cstheme="minorEastAsia"/>
                <w:color w:val="auto"/>
                <w:sz w:val="21"/>
                <w:szCs w:val="21"/>
              </w:rPr>
              <w:t>项目业绩情况：每提供一份有效同类业绩合同，得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分，最高得</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分。同一项目续签不重复计分。</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（二）评分依据：</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1、投标人需提供项目合同扫描件加盖投标人公章，未提供不得分，原件备查。</w:t>
            </w:r>
          </w:p>
          <w:p>
            <w:pPr>
              <w:pageBreakBefore w:val="0"/>
              <w:kinsoku/>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2、合同需体现项目名称、项目方、双方盖章页、合同时间等关键信息，有效时间以合同签订时间为准。</w:t>
            </w:r>
          </w:p>
          <w:p>
            <w:pPr>
              <w:pageBreakBefore w:val="0"/>
              <w:kinsoku/>
              <w:overflowPunct/>
              <w:topLinePunct w:val="0"/>
              <w:autoSpaceDE/>
              <w:autoSpaceDN/>
              <w:bidi w:val="0"/>
              <w:adjustRightInd/>
              <w:spacing w:line="240" w:lineRule="auto"/>
              <w:textAlignment w:val="auto"/>
              <w:rPr>
                <w:rFonts w:hint="eastAsia" w:ascii="仿宋_GB2312" w:eastAsia="仿宋_GB2312"/>
                <w:sz w:val="24"/>
                <w:lang w:val="en-US" w:eastAsia="zh-CN"/>
              </w:rPr>
            </w:pPr>
            <w:r>
              <w:rPr>
                <w:rFonts w:hint="eastAsia" w:asciiTheme="minorEastAsia" w:hAnsiTheme="minorEastAsia" w:eastAsiaTheme="minorEastAsia" w:cstheme="minorEastAsia"/>
                <w:color w:val="auto"/>
                <w:sz w:val="21"/>
                <w:szCs w:val="21"/>
              </w:rPr>
              <w:t>3、评分中出现无证明资料或专家无法凭所提供资料判断是否得分的情况，一律作不得分处理。</w:t>
            </w:r>
          </w:p>
        </w:tc>
        <w:tc>
          <w:tcPr>
            <w:tcW w:w="2198" w:type="dxa"/>
            <w:tcBorders>
              <w:left w:val="single" w:color="000000" w:sz="4" w:space="0"/>
            </w:tcBorders>
          </w:tcPr>
          <w:p>
            <w:pPr>
              <w:jc w:val="left"/>
              <w:rPr>
                <w:rFonts w:ascii="仿宋_GB2312" w:eastAsia="仿宋_GB2312"/>
                <w:sz w:val="24"/>
              </w:rPr>
            </w:pPr>
          </w:p>
        </w:tc>
        <w:tc>
          <w:tcPr>
            <w:tcW w:w="2117" w:type="dxa"/>
          </w:tcPr>
          <w:p>
            <w:pPr>
              <w:jc w:val="left"/>
              <w:rPr>
                <w:rFonts w:ascii="仿宋_GB2312" w:eastAsia="仿宋_GB2312"/>
                <w:sz w:val="24"/>
              </w:rPr>
            </w:pPr>
          </w:p>
        </w:tc>
        <w:tc>
          <w:tcPr>
            <w:tcW w:w="2096"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54" w:type="dxa"/>
            <w:gridSpan w:val="2"/>
            <w:vAlign w:val="center"/>
          </w:tcPr>
          <w:p>
            <w:pPr>
              <w:jc w:val="center"/>
              <w:rPr>
                <w:rFonts w:ascii="仿宋_GB2312" w:eastAsia="仿宋_GB2312"/>
                <w:sz w:val="24"/>
              </w:rPr>
            </w:pPr>
            <w:r>
              <w:rPr>
                <w:rFonts w:hint="eastAsia" w:ascii="仿宋_GB2312" w:eastAsia="仿宋_GB2312"/>
                <w:sz w:val="24"/>
              </w:rPr>
              <w:t>评分合计</w:t>
            </w:r>
          </w:p>
        </w:tc>
        <w:tc>
          <w:tcPr>
            <w:tcW w:w="6781" w:type="dxa"/>
            <w:tcBorders>
              <w:right w:val="single" w:color="000000" w:sz="4" w:space="0"/>
            </w:tcBorders>
          </w:tcPr>
          <w:p>
            <w:pPr>
              <w:jc w:val="left"/>
              <w:rPr>
                <w:rFonts w:ascii="仿宋_GB2312" w:eastAsia="仿宋_GB2312"/>
                <w:sz w:val="24"/>
              </w:rPr>
            </w:pPr>
          </w:p>
        </w:tc>
        <w:tc>
          <w:tcPr>
            <w:tcW w:w="2198" w:type="dxa"/>
            <w:tcBorders>
              <w:left w:val="single" w:color="000000" w:sz="4" w:space="0"/>
            </w:tcBorders>
          </w:tcPr>
          <w:p>
            <w:pPr>
              <w:jc w:val="left"/>
              <w:rPr>
                <w:rFonts w:ascii="仿宋_GB2312" w:eastAsia="仿宋_GB2312"/>
                <w:sz w:val="24"/>
              </w:rPr>
            </w:pPr>
          </w:p>
        </w:tc>
        <w:tc>
          <w:tcPr>
            <w:tcW w:w="2117" w:type="dxa"/>
          </w:tcPr>
          <w:p>
            <w:pPr>
              <w:jc w:val="left"/>
              <w:rPr>
                <w:rFonts w:ascii="仿宋_GB2312" w:eastAsia="仿宋_GB2312"/>
                <w:sz w:val="24"/>
              </w:rPr>
            </w:pPr>
          </w:p>
        </w:tc>
        <w:tc>
          <w:tcPr>
            <w:tcW w:w="2096" w:type="dxa"/>
          </w:tcPr>
          <w:p>
            <w:pPr>
              <w:jc w:val="left"/>
              <w:rPr>
                <w:rFonts w:ascii="仿宋_GB2312" w:eastAsia="仿宋_GB2312"/>
                <w:sz w:val="24"/>
              </w:rPr>
            </w:pPr>
          </w:p>
        </w:tc>
      </w:tr>
    </w:tbl>
    <w:p>
      <w:pPr>
        <w:wordWrap w:val="0"/>
        <w:ind w:right="980" w:firstLine="450" w:firstLineChars="150"/>
        <w:rPr>
          <w:rFonts w:hint="eastAsia" w:ascii="仿宋_GB2312" w:eastAsia="仿宋_GB2312"/>
          <w:sz w:val="30"/>
          <w:szCs w:val="30"/>
        </w:rPr>
      </w:pPr>
    </w:p>
    <w:p>
      <w:pPr>
        <w:wordWrap w:val="0"/>
        <w:ind w:right="980" w:firstLine="450" w:firstLineChars="150"/>
        <w:rPr>
          <w:rFonts w:ascii="仿宋_GB2312" w:eastAsia="仿宋_GB2312"/>
          <w:sz w:val="28"/>
          <w:szCs w:val="28"/>
        </w:rPr>
      </w:pPr>
      <w:r>
        <w:rPr>
          <w:rFonts w:hint="eastAsia" w:ascii="仿宋_GB2312" w:eastAsia="仿宋_GB2312"/>
          <w:sz w:val="30"/>
          <w:szCs w:val="30"/>
        </w:rPr>
        <w:t xml:space="preserve">评分员签名：                                                 </w:t>
      </w:r>
      <w:r>
        <w:rPr>
          <w:rFonts w:hint="eastAsia" w:ascii="仿宋_GB2312" w:eastAsia="仿宋_GB2312"/>
          <w:sz w:val="28"/>
          <w:szCs w:val="28"/>
        </w:rPr>
        <w:t>日期：     年      月    日</w:t>
      </w:r>
    </w:p>
    <w:p/>
    <w:sectPr>
      <w:pgSz w:w="16838" w:h="11906" w:orient="landscape"/>
      <w:pgMar w:top="947" w:right="284" w:bottom="777" w:left="3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panose1 w:val="02010600030101010101"/>
    <w:charset w:val="34"/>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DFE6F"/>
    <w:rsid w:val="00632AB0"/>
    <w:rsid w:val="00676E6C"/>
    <w:rsid w:val="009A51CF"/>
    <w:rsid w:val="00E01B04"/>
    <w:rsid w:val="00E61C20"/>
    <w:rsid w:val="368530D2"/>
    <w:rsid w:val="3AFB94E9"/>
    <w:rsid w:val="3BFE9D09"/>
    <w:rsid w:val="4F7A8C71"/>
    <w:rsid w:val="5EF7F808"/>
    <w:rsid w:val="67B7FB8C"/>
    <w:rsid w:val="6B96AB08"/>
    <w:rsid w:val="6F3EE304"/>
    <w:rsid w:val="6FEDFE6F"/>
    <w:rsid w:val="79D71FF2"/>
    <w:rsid w:val="7EFF7013"/>
    <w:rsid w:val="7FFF938E"/>
    <w:rsid w:val="C7FF097E"/>
    <w:rsid w:val="D96FF368"/>
    <w:rsid w:val="E7361E97"/>
    <w:rsid w:val="ED9547C7"/>
    <w:rsid w:val="EF6FEC08"/>
    <w:rsid w:val="EFFF0C53"/>
    <w:rsid w:val="F5B06461"/>
    <w:rsid w:val="F6FD9D92"/>
    <w:rsid w:val="F74249AB"/>
    <w:rsid w:val="FBB722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0" w:after="330" w:line="360" w:lineRule="auto"/>
      <w:jc w:val="center"/>
      <w:outlineLvl w:val="0"/>
    </w:pPr>
    <w:rPr>
      <w:rFonts w:eastAsia="黑体"/>
      <w:kern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autoSpaceDE w:val="0"/>
      <w:autoSpaceDN w:val="0"/>
      <w:adjustRightInd w:val="0"/>
      <w:jc w:val="left"/>
      <w:textAlignment w:val="baseline"/>
    </w:pPr>
    <w:rPr>
      <w:rFonts w:ascii="宋体"/>
      <w:kern w:val="0"/>
      <w:sz w:val="34"/>
      <w:szCs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Strong"/>
    <w:basedOn w:val="8"/>
    <w:qFormat/>
    <w:uiPriority w:val="0"/>
    <w:rPr>
      <w:b/>
    </w:rPr>
  </w:style>
  <w:style w:type="character" w:customStyle="1" w:styleId="10">
    <w:name w:val="页眉 Char"/>
    <w:basedOn w:val="8"/>
    <w:link w:val="5"/>
    <w:qFormat/>
    <w:uiPriority w:val="0"/>
    <w:rPr>
      <w:rFonts w:ascii="Times New Roman" w:hAnsi="Times New Roman" w:eastAsia="宋体" w:cs="Times New Roman"/>
      <w:kern w:val="2"/>
      <w:sz w:val="18"/>
      <w:szCs w:val="18"/>
    </w:rPr>
  </w:style>
  <w:style w:type="character" w:customStyle="1" w:styleId="11">
    <w:name w:val="页脚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142</Words>
  <Characters>815</Characters>
  <Lines>6</Lines>
  <Paragraphs>1</Paragraphs>
  <TotalTime>56</TotalTime>
  <ScaleCrop>false</ScaleCrop>
  <LinksUpToDate>false</LinksUpToDate>
  <CharactersWithSpaces>956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2022-05-29T15:45:00Z</dcterms:created>
  <dc:creator>wtjxdn</dc:creator>
  <cp:lastModifiedBy>kylin</cp:lastModifiedBy>
  <dcterms:modified xsi:type="dcterms:W3CDTF">2025-06-04T09:55:42Z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B1B206C6FDDA507E54E52E6855658868</vt:lpwstr>
  </property>
</Properties>
</file>