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59CC5">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附件1</w:t>
      </w:r>
    </w:p>
    <w:p w14:paraId="6DDA01F8">
      <w:pPr>
        <w:pStyle w:val="5"/>
        <w:rPr>
          <w:rFonts w:hint="eastAsia" w:ascii="黑体" w:hAnsi="黑体" w:eastAsia="黑体" w:cs="黑体"/>
          <w:b w:val="0"/>
          <w:bCs w:val="0"/>
          <w:sz w:val="32"/>
          <w:szCs w:val="32"/>
          <w:highlight w:val="none"/>
          <w:lang w:val="en-US" w:eastAsia="zh-CN"/>
        </w:rPr>
      </w:pPr>
    </w:p>
    <w:p w14:paraId="08D3FABA">
      <w:pPr>
        <w:spacing w:beforeLines="0" w:afterLines="0" w:line="600" w:lineRule="exact"/>
        <w:jc w:val="center"/>
        <w:rPr>
          <w:rFonts w:hint="eastAsia" w:ascii="方正小标宋_GBK" w:hAnsi="方正小标宋_GBK" w:eastAsia="方正小标宋_GBK" w:cs="方正小标宋_GBK"/>
          <w:b/>
          <w:sz w:val="44"/>
          <w:szCs w:val="44"/>
        </w:rPr>
      </w:pPr>
      <w:r>
        <w:rPr>
          <w:rFonts w:hint="eastAsia" w:ascii="方正小标宋简体" w:hAnsi="方正小标宋简体" w:eastAsia="方正小标宋简体" w:cs="方正小标宋简体"/>
          <w:sz w:val="44"/>
          <w:szCs w:val="44"/>
        </w:rPr>
        <w:t>深圳市美术馆运营评价指标体系建设咨询服务项目</w:t>
      </w:r>
      <w:r>
        <w:rPr>
          <w:rFonts w:hint="eastAsia" w:ascii="方正小标宋_GBK" w:hAnsi="方正小标宋_GBK" w:eastAsia="方正小标宋_GBK" w:cs="方正小标宋_GBK"/>
          <w:sz w:val="44"/>
          <w:szCs w:val="44"/>
          <w:lang w:eastAsia="zh-CN"/>
        </w:rPr>
        <w:t>评审评分表</w:t>
      </w:r>
    </w:p>
    <w:p w14:paraId="14F54CBD">
      <w:pPr>
        <w:pStyle w:val="5"/>
        <w:rPr>
          <w:rFonts w:hint="eastAsia"/>
        </w:rPr>
      </w:pPr>
    </w:p>
    <w:tbl>
      <w:tblPr>
        <w:tblStyle w:val="6"/>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694"/>
        <w:gridCol w:w="1551"/>
        <w:gridCol w:w="675"/>
        <w:gridCol w:w="6132"/>
      </w:tblGrid>
      <w:tr w14:paraId="58A3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24" w:type="dxa"/>
            <w:noWrap w:val="0"/>
            <w:vAlign w:val="center"/>
          </w:tcPr>
          <w:p w14:paraId="717D4CE3">
            <w:pPr>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2245" w:type="dxa"/>
            <w:gridSpan w:val="2"/>
            <w:noWrap w:val="0"/>
            <w:vAlign w:val="center"/>
          </w:tcPr>
          <w:p w14:paraId="5182FFF8">
            <w:pPr>
              <w:jc w:val="center"/>
              <w:rPr>
                <w:rFonts w:hint="eastAsia" w:ascii="宋体" w:hAnsi="宋体" w:eastAsia="宋体" w:cs="宋体"/>
                <w:b/>
                <w:kern w:val="0"/>
                <w:sz w:val="21"/>
                <w:szCs w:val="21"/>
              </w:rPr>
            </w:pPr>
            <w:r>
              <w:rPr>
                <w:rFonts w:hint="eastAsia" w:ascii="宋体" w:hAnsi="宋体" w:eastAsia="宋体" w:cs="宋体"/>
                <w:b/>
                <w:kern w:val="0"/>
                <w:sz w:val="21"/>
                <w:szCs w:val="21"/>
              </w:rPr>
              <w:t>评分项</w:t>
            </w:r>
          </w:p>
        </w:tc>
        <w:tc>
          <w:tcPr>
            <w:tcW w:w="6807" w:type="dxa"/>
            <w:gridSpan w:val="2"/>
            <w:noWrap w:val="0"/>
            <w:vAlign w:val="center"/>
          </w:tcPr>
          <w:p w14:paraId="3521388E">
            <w:pPr>
              <w:jc w:val="center"/>
              <w:rPr>
                <w:rFonts w:hint="eastAsia" w:ascii="宋体" w:hAnsi="宋体" w:eastAsia="宋体" w:cs="宋体"/>
                <w:b/>
                <w:kern w:val="0"/>
                <w:sz w:val="21"/>
                <w:szCs w:val="21"/>
              </w:rPr>
            </w:pPr>
            <w:r>
              <w:rPr>
                <w:rFonts w:hint="eastAsia" w:ascii="宋体" w:hAnsi="宋体" w:eastAsia="宋体" w:cs="宋体"/>
                <w:b/>
                <w:kern w:val="0"/>
                <w:sz w:val="21"/>
                <w:szCs w:val="21"/>
              </w:rPr>
              <w:t>权重</w:t>
            </w:r>
          </w:p>
        </w:tc>
      </w:tr>
      <w:tr w14:paraId="5717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4" w:type="dxa"/>
            <w:noWrap w:val="0"/>
            <w:vAlign w:val="center"/>
          </w:tcPr>
          <w:p w14:paraId="40C02D0F">
            <w:pPr>
              <w:jc w:val="center"/>
              <w:rPr>
                <w:rFonts w:hint="eastAsia" w:ascii="宋体" w:hAnsi="宋体" w:eastAsia="宋体" w:cs="宋体"/>
                <w:b/>
                <w:kern w:val="0"/>
                <w:sz w:val="21"/>
                <w:szCs w:val="21"/>
              </w:rPr>
            </w:pPr>
            <w:r>
              <w:rPr>
                <w:rFonts w:hint="eastAsia" w:ascii="宋体" w:hAnsi="宋体" w:eastAsia="宋体" w:cs="宋体"/>
                <w:b/>
                <w:kern w:val="0"/>
                <w:sz w:val="21"/>
                <w:szCs w:val="21"/>
              </w:rPr>
              <w:t>一</w:t>
            </w:r>
          </w:p>
        </w:tc>
        <w:tc>
          <w:tcPr>
            <w:tcW w:w="2245" w:type="dxa"/>
            <w:gridSpan w:val="2"/>
            <w:noWrap w:val="0"/>
            <w:vAlign w:val="center"/>
          </w:tcPr>
          <w:p w14:paraId="04A82851">
            <w:pPr>
              <w:jc w:val="center"/>
              <w:rPr>
                <w:rFonts w:hint="eastAsia" w:ascii="宋体" w:hAnsi="宋体" w:eastAsia="宋体" w:cs="宋体"/>
                <w:b/>
                <w:kern w:val="0"/>
                <w:sz w:val="21"/>
                <w:szCs w:val="21"/>
              </w:rPr>
            </w:pPr>
            <w:r>
              <w:rPr>
                <w:rFonts w:hint="eastAsia" w:ascii="宋体" w:hAnsi="宋体" w:eastAsia="宋体" w:cs="宋体"/>
                <w:b/>
                <w:kern w:val="0"/>
                <w:sz w:val="21"/>
                <w:szCs w:val="21"/>
              </w:rPr>
              <w:t>价格部分</w:t>
            </w:r>
          </w:p>
        </w:tc>
        <w:tc>
          <w:tcPr>
            <w:tcW w:w="6807" w:type="dxa"/>
            <w:gridSpan w:val="2"/>
            <w:noWrap w:val="0"/>
            <w:vAlign w:val="center"/>
          </w:tcPr>
          <w:p w14:paraId="0C5D7143">
            <w:pPr>
              <w:jc w:val="center"/>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10</w:t>
            </w:r>
          </w:p>
        </w:tc>
      </w:tr>
      <w:tr w14:paraId="79D8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4" w:type="dxa"/>
            <w:vMerge w:val="restart"/>
            <w:noWrap w:val="0"/>
            <w:vAlign w:val="center"/>
          </w:tcPr>
          <w:p w14:paraId="30469721">
            <w:pPr>
              <w:jc w:val="center"/>
              <w:rPr>
                <w:rFonts w:hint="eastAsia" w:ascii="宋体" w:hAnsi="宋体" w:eastAsia="宋体" w:cs="宋体"/>
                <w:kern w:val="0"/>
                <w:sz w:val="21"/>
                <w:szCs w:val="21"/>
              </w:rPr>
            </w:pPr>
          </w:p>
        </w:tc>
        <w:tc>
          <w:tcPr>
            <w:tcW w:w="694" w:type="dxa"/>
            <w:noWrap w:val="0"/>
            <w:vAlign w:val="center"/>
          </w:tcPr>
          <w:p w14:paraId="5CE5D6D8">
            <w:pPr>
              <w:rPr>
                <w:rFonts w:hint="eastAsia" w:ascii="宋体" w:hAnsi="宋体" w:eastAsia="宋体" w:cs="宋体"/>
                <w:kern w:val="0"/>
                <w:sz w:val="21"/>
                <w:szCs w:val="21"/>
              </w:rPr>
            </w:pPr>
            <w:r>
              <w:rPr>
                <w:rFonts w:hint="eastAsia" w:ascii="宋体" w:hAnsi="宋体" w:eastAsia="宋体" w:cs="宋体"/>
                <w:kern w:val="0"/>
                <w:sz w:val="21"/>
                <w:szCs w:val="21"/>
              </w:rPr>
              <w:t>编号</w:t>
            </w:r>
          </w:p>
        </w:tc>
        <w:tc>
          <w:tcPr>
            <w:tcW w:w="1551" w:type="dxa"/>
            <w:noWrap w:val="0"/>
            <w:vAlign w:val="center"/>
          </w:tcPr>
          <w:p w14:paraId="7308676A">
            <w:pPr>
              <w:jc w:val="center"/>
              <w:rPr>
                <w:rFonts w:hint="eastAsia" w:ascii="宋体" w:hAnsi="宋体" w:eastAsia="宋体" w:cs="宋体"/>
                <w:kern w:val="0"/>
                <w:sz w:val="21"/>
                <w:szCs w:val="21"/>
              </w:rPr>
            </w:pPr>
            <w:r>
              <w:rPr>
                <w:rFonts w:hint="eastAsia" w:ascii="宋体" w:hAnsi="宋体" w:eastAsia="宋体" w:cs="宋体"/>
                <w:kern w:val="0"/>
                <w:sz w:val="21"/>
                <w:szCs w:val="21"/>
              </w:rPr>
              <w:t>评分因素</w:t>
            </w:r>
          </w:p>
        </w:tc>
        <w:tc>
          <w:tcPr>
            <w:tcW w:w="675" w:type="dxa"/>
            <w:noWrap w:val="0"/>
            <w:vAlign w:val="center"/>
          </w:tcPr>
          <w:p w14:paraId="165272DF">
            <w:pPr>
              <w:jc w:val="center"/>
              <w:rPr>
                <w:rFonts w:hint="eastAsia" w:ascii="宋体" w:hAnsi="宋体" w:eastAsia="宋体" w:cs="宋体"/>
                <w:kern w:val="0"/>
                <w:sz w:val="21"/>
                <w:szCs w:val="21"/>
              </w:rPr>
            </w:pPr>
            <w:r>
              <w:rPr>
                <w:rFonts w:hint="eastAsia" w:ascii="宋体" w:hAnsi="宋体" w:eastAsia="宋体" w:cs="宋体"/>
                <w:kern w:val="0"/>
                <w:sz w:val="21"/>
                <w:szCs w:val="21"/>
              </w:rPr>
              <w:t>权重</w:t>
            </w:r>
          </w:p>
        </w:tc>
        <w:tc>
          <w:tcPr>
            <w:tcW w:w="6132" w:type="dxa"/>
            <w:noWrap w:val="0"/>
            <w:vAlign w:val="center"/>
          </w:tcPr>
          <w:p w14:paraId="3A61B704">
            <w:pPr>
              <w:jc w:val="center"/>
              <w:rPr>
                <w:rFonts w:hint="eastAsia" w:ascii="宋体" w:hAnsi="宋体" w:eastAsia="宋体" w:cs="宋体"/>
                <w:kern w:val="0"/>
                <w:sz w:val="21"/>
                <w:szCs w:val="21"/>
              </w:rPr>
            </w:pPr>
            <w:r>
              <w:rPr>
                <w:rFonts w:hint="eastAsia" w:ascii="宋体" w:hAnsi="宋体" w:eastAsia="宋体" w:cs="宋体"/>
                <w:kern w:val="0"/>
                <w:sz w:val="21"/>
                <w:szCs w:val="21"/>
              </w:rPr>
              <w:t>评分准则</w:t>
            </w:r>
          </w:p>
        </w:tc>
      </w:tr>
      <w:tr w14:paraId="4848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4" w:type="dxa"/>
            <w:vMerge w:val="continue"/>
            <w:noWrap w:val="0"/>
            <w:vAlign w:val="center"/>
          </w:tcPr>
          <w:p w14:paraId="590492C1">
            <w:pPr>
              <w:jc w:val="center"/>
              <w:rPr>
                <w:rFonts w:hint="eastAsia" w:ascii="宋体" w:hAnsi="宋体" w:eastAsia="宋体" w:cs="宋体"/>
                <w:kern w:val="0"/>
                <w:sz w:val="21"/>
                <w:szCs w:val="21"/>
              </w:rPr>
            </w:pPr>
          </w:p>
        </w:tc>
        <w:tc>
          <w:tcPr>
            <w:tcW w:w="694" w:type="dxa"/>
            <w:noWrap w:val="0"/>
            <w:vAlign w:val="center"/>
          </w:tcPr>
          <w:p w14:paraId="032945C2">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551" w:type="dxa"/>
            <w:noWrap w:val="0"/>
            <w:vAlign w:val="center"/>
          </w:tcPr>
          <w:p w14:paraId="15A34E44">
            <w:pPr>
              <w:jc w:val="center"/>
              <w:rPr>
                <w:rFonts w:hint="eastAsia" w:ascii="宋体" w:hAnsi="宋体" w:eastAsia="宋体" w:cs="宋体"/>
                <w:kern w:val="0"/>
                <w:sz w:val="21"/>
                <w:szCs w:val="21"/>
              </w:rPr>
            </w:pPr>
            <w:r>
              <w:rPr>
                <w:rFonts w:hint="eastAsia" w:ascii="宋体" w:hAnsi="宋体" w:eastAsia="宋体" w:cs="宋体"/>
                <w:kern w:val="0"/>
                <w:sz w:val="21"/>
                <w:szCs w:val="21"/>
              </w:rPr>
              <w:t>价格评分</w:t>
            </w:r>
          </w:p>
        </w:tc>
        <w:tc>
          <w:tcPr>
            <w:tcW w:w="675" w:type="dxa"/>
            <w:noWrap w:val="0"/>
            <w:vAlign w:val="center"/>
          </w:tcPr>
          <w:p w14:paraId="604BA382">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6132" w:type="dxa"/>
            <w:noWrap w:val="0"/>
            <w:vAlign w:val="center"/>
          </w:tcPr>
          <w:p w14:paraId="5B4B474B">
            <w:pPr>
              <w:rPr>
                <w:rFonts w:hint="eastAsia" w:ascii="宋体" w:hAnsi="宋体" w:eastAsia="宋体" w:cs="宋体"/>
                <w:sz w:val="21"/>
                <w:szCs w:val="21"/>
              </w:rPr>
            </w:pPr>
            <w:r>
              <w:rPr>
                <w:rFonts w:hint="eastAsia" w:ascii="宋体" w:hAnsi="宋体" w:eastAsia="宋体" w:cs="宋体"/>
                <w:sz w:val="21"/>
                <w:szCs w:val="21"/>
              </w:rPr>
              <w:t>价格分=评标基准价/投标报价×价格（满足招标文件要求且投标价格最低的投标报价为评标基准价。对于报价明显偏低可能影响履约的，评审委员会经集体投票超过半数认为投标人的报价明显低于其他满足资格条件的投标人报价的，将其作为无效投标处理）</w:t>
            </w:r>
          </w:p>
        </w:tc>
      </w:tr>
      <w:tr w14:paraId="59D9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4" w:type="dxa"/>
            <w:noWrap w:val="0"/>
            <w:vAlign w:val="center"/>
          </w:tcPr>
          <w:p w14:paraId="52C27024">
            <w:pPr>
              <w:jc w:val="center"/>
              <w:rPr>
                <w:rFonts w:hint="eastAsia" w:ascii="宋体" w:hAnsi="宋体" w:eastAsia="宋体" w:cs="宋体"/>
                <w:b/>
                <w:kern w:val="0"/>
                <w:sz w:val="21"/>
                <w:szCs w:val="21"/>
              </w:rPr>
            </w:pPr>
            <w:r>
              <w:rPr>
                <w:rFonts w:hint="eastAsia" w:ascii="宋体" w:hAnsi="宋体" w:eastAsia="宋体" w:cs="宋体"/>
                <w:b/>
                <w:kern w:val="0"/>
                <w:sz w:val="21"/>
                <w:szCs w:val="21"/>
              </w:rPr>
              <w:t>二</w:t>
            </w:r>
          </w:p>
        </w:tc>
        <w:tc>
          <w:tcPr>
            <w:tcW w:w="2245" w:type="dxa"/>
            <w:gridSpan w:val="2"/>
            <w:noWrap w:val="0"/>
            <w:vAlign w:val="center"/>
          </w:tcPr>
          <w:p w14:paraId="44B636C0">
            <w:pPr>
              <w:jc w:val="center"/>
              <w:rPr>
                <w:rFonts w:hint="eastAsia" w:ascii="宋体" w:hAnsi="宋体" w:eastAsia="宋体" w:cs="宋体"/>
                <w:b/>
                <w:kern w:val="0"/>
                <w:sz w:val="21"/>
                <w:szCs w:val="21"/>
              </w:rPr>
            </w:pPr>
            <w:r>
              <w:rPr>
                <w:rFonts w:hint="eastAsia" w:ascii="宋体" w:hAnsi="宋体" w:eastAsia="宋体" w:cs="宋体"/>
                <w:b/>
                <w:kern w:val="0"/>
                <w:sz w:val="21"/>
                <w:szCs w:val="21"/>
              </w:rPr>
              <w:t>技术部分</w:t>
            </w:r>
          </w:p>
        </w:tc>
        <w:tc>
          <w:tcPr>
            <w:tcW w:w="6807" w:type="dxa"/>
            <w:gridSpan w:val="2"/>
            <w:noWrap w:val="0"/>
            <w:vAlign w:val="center"/>
          </w:tcPr>
          <w:p w14:paraId="0078EB44">
            <w:pPr>
              <w:jc w:val="center"/>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5</w:t>
            </w:r>
            <w:r>
              <w:rPr>
                <w:rFonts w:hint="eastAsia" w:ascii="宋体" w:hAnsi="宋体" w:eastAsia="宋体" w:cs="宋体"/>
                <w:b/>
                <w:kern w:val="0"/>
                <w:sz w:val="21"/>
                <w:szCs w:val="21"/>
              </w:rPr>
              <w:t>0</w:t>
            </w:r>
          </w:p>
        </w:tc>
      </w:tr>
      <w:tr w14:paraId="3F93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4" w:type="dxa"/>
            <w:noWrap w:val="0"/>
            <w:vAlign w:val="center"/>
          </w:tcPr>
          <w:p w14:paraId="21C77E63">
            <w:pPr>
              <w:jc w:val="center"/>
              <w:rPr>
                <w:rFonts w:hint="eastAsia" w:ascii="宋体" w:hAnsi="宋体" w:eastAsia="宋体" w:cs="宋体"/>
                <w:kern w:val="0"/>
                <w:sz w:val="21"/>
                <w:szCs w:val="21"/>
              </w:rPr>
            </w:pPr>
          </w:p>
        </w:tc>
        <w:tc>
          <w:tcPr>
            <w:tcW w:w="694" w:type="dxa"/>
            <w:noWrap w:val="0"/>
            <w:vAlign w:val="center"/>
          </w:tcPr>
          <w:p w14:paraId="6EEBBFBE">
            <w:pPr>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551" w:type="dxa"/>
            <w:noWrap w:val="0"/>
            <w:vAlign w:val="center"/>
          </w:tcPr>
          <w:p w14:paraId="376DB619">
            <w:pPr>
              <w:jc w:val="center"/>
              <w:rPr>
                <w:rFonts w:hint="eastAsia" w:ascii="宋体" w:hAnsi="宋体" w:eastAsia="宋体" w:cs="宋体"/>
                <w:kern w:val="0"/>
                <w:sz w:val="21"/>
                <w:szCs w:val="21"/>
              </w:rPr>
            </w:pPr>
            <w:r>
              <w:rPr>
                <w:rFonts w:hint="eastAsia" w:ascii="宋体" w:hAnsi="宋体" w:eastAsia="宋体" w:cs="宋体"/>
                <w:kern w:val="0"/>
                <w:sz w:val="21"/>
                <w:szCs w:val="21"/>
              </w:rPr>
              <w:t>评分因素</w:t>
            </w:r>
          </w:p>
        </w:tc>
        <w:tc>
          <w:tcPr>
            <w:tcW w:w="675" w:type="dxa"/>
            <w:noWrap w:val="0"/>
            <w:vAlign w:val="center"/>
          </w:tcPr>
          <w:p w14:paraId="5DBB881A">
            <w:pPr>
              <w:jc w:val="center"/>
              <w:rPr>
                <w:rFonts w:hint="eastAsia" w:ascii="宋体" w:hAnsi="宋体" w:eastAsia="宋体" w:cs="宋体"/>
                <w:kern w:val="0"/>
                <w:sz w:val="21"/>
                <w:szCs w:val="21"/>
              </w:rPr>
            </w:pPr>
            <w:r>
              <w:rPr>
                <w:rFonts w:hint="eastAsia" w:ascii="宋体" w:hAnsi="宋体" w:eastAsia="宋体" w:cs="宋体"/>
                <w:kern w:val="0"/>
                <w:sz w:val="21"/>
                <w:szCs w:val="21"/>
              </w:rPr>
              <w:t>权重</w:t>
            </w:r>
          </w:p>
        </w:tc>
        <w:tc>
          <w:tcPr>
            <w:tcW w:w="6132" w:type="dxa"/>
            <w:noWrap w:val="0"/>
            <w:vAlign w:val="center"/>
          </w:tcPr>
          <w:p w14:paraId="05745E78">
            <w:pPr>
              <w:jc w:val="center"/>
              <w:rPr>
                <w:rFonts w:hint="eastAsia" w:ascii="宋体" w:hAnsi="宋体" w:eastAsia="宋体" w:cs="宋体"/>
                <w:kern w:val="0"/>
                <w:sz w:val="21"/>
                <w:szCs w:val="21"/>
              </w:rPr>
            </w:pPr>
            <w:r>
              <w:rPr>
                <w:rFonts w:hint="eastAsia" w:ascii="宋体" w:hAnsi="宋体" w:eastAsia="宋体" w:cs="宋体"/>
                <w:kern w:val="0"/>
                <w:sz w:val="21"/>
                <w:szCs w:val="21"/>
              </w:rPr>
              <w:t>评分准则</w:t>
            </w:r>
          </w:p>
        </w:tc>
      </w:tr>
      <w:tr w14:paraId="27FA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724" w:type="dxa"/>
            <w:noWrap w:val="0"/>
            <w:vAlign w:val="center"/>
          </w:tcPr>
          <w:p w14:paraId="5F291BF6">
            <w:pPr>
              <w:jc w:val="center"/>
              <w:rPr>
                <w:rFonts w:hint="eastAsia" w:ascii="宋体" w:hAnsi="宋体" w:eastAsia="宋体" w:cs="宋体"/>
                <w:kern w:val="0"/>
                <w:sz w:val="21"/>
                <w:szCs w:val="21"/>
              </w:rPr>
            </w:pPr>
          </w:p>
        </w:tc>
        <w:tc>
          <w:tcPr>
            <w:tcW w:w="694" w:type="dxa"/>
            <w:noWrap w:val="0"/>
            <w:vAlign w:val="center"/>
          </w:tcPr>
          <w:p w14:paraId="7E0B84C6">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p w14:paraId="657F3E8A">
            <w:pPr>
              <w:jc w:val="center"/>
              <w:rPr>
                <w:rFonts w:hint="eastAsia" w:ascii="宋体" w:hAnsi="宋体" w:eastAsia="宋体" w:cs="宋体"/>
                <w:kern w:val="0"/>
                <w:sz w:val="21"/>
                <w:szCs w:val="21"/>
              </w:rPr>
            </w:pPr>
          </w:p>
        </w:tc>
        <w:tc>
          <w:tcPr>
            <w:tcW w:w="1551" w:type="dxa"/>
            <w:noWrap w:val="0"/>
            <w:vAlign w:val="center"/>
          </w:tcPr>
          <w:p w14:paraId="71AA2782">
            <w:pPr>
              <w:jc w:val="center"/>
              <w:rPr>
                <w:rFonts w:hint="eastAsia" w:ascii="宋体" w:hAnsi="宋体" w:eastAsia="宋体" w:cs="宋体"/>
                <w:kern w:val="0"/>
                <w:sz w:val="21"/>
                <w:szCs w:val="21"/>
              </w:rPr>
            </w:pPr>
            <w:r>
              <w:rPr>
                <w:rFonts w:hint="eastAsia" w:ascii="宋体" w:hAnsi="宋体" w:eastAsia="宋体" w:cs="宋体"/>
                <w:kern w:val="0"/>
                <w:sz w:val="21"/>
                <w:szCs w:val="21"/>
              </w:rPr>
              <w:t>研究报告</w:t>
            </w:r>
          </w:p>
          <w:p w14:paraId="5AB9A765">
            <w:pPr>
              <w:jc w:val="center"/>
              <w:rPr>
                <w:rFonts w:hint="eastAsia" w:ascii="宋体" w:hAnsi="宋体" w:eastAsia="宋体" w:cs="宋体"/>
                <w:kern w:val="0"/>
                <w:sz w:val="21"/>
                <w:szCs w:val="21"/>
              </w:rPr>
            </w:pPr>
            <w:r>
              <w:rPr>
                <w:rFonts w:hint="eastAsia" w:ascii="宋体" w:hAnsi="宋体" w:eastAsia="宋体" w:cs="宋体"/>
                <w:kern w:val="0"/>
                <w:sz w:val="21"/>
                <w:szCs w:val="21"/>
              </w:rPr>
              <w:t>工作策划</w:t>
            </w:r>
          </w:p>
          <w:p w14:paraId="3DD56D32">
            <w:pPr>
              <w:jc w:val="center"/>
              <w:rPr>
                <w:rFonts w:hint="eastAsia" w:ascii="宋体" w:hAnsi="宋体" w:eastAsia="宋体" w:cs="宋体"/>
                <w:kern w:val="0"/>
                <w:sz w:val="21"/>
                <w:szCs w:val="21"/>
              </w:rPr>
            </w:pPr>
          </w:p>
        </w:tc>
        <w:tc>
          <w:tcPr>
            <w:tcW w:w="675" w:type="dxa"/>
            <w:noWrap w:val="0"/>
            <w:vAlign w:val="center"/>
          </w:tcPr>
          <w:p w14:paraId="49F63D59">
            <w:pPr>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rPr>
              <w:t>25</w:t>
            </w:r>
          </w:p>
          <w:p w14:paraId="2AA11DDB">
            <w:pPr>
              <w:jc w:val="center"/>
              <w:rPr>
                <w:rFonts w:hint="eastAsia" w:ascii="宋体" w:hAnsi="宋体" w:eastAsia="宋体" w:cs="宋体"/>
                <w:kern w:val="0"/>
                <w:sz w:val="21"/>
                <w:szCs w:val="21"/>
              </w:rPr>
            </w:pPr>
          </w:p>
        </w:tc>
        <w:tc>
          <w:tcPr>
            <w:tcW w:w="6132" w:type="dxa"/>
            <w:noWrap w:val="0"/>
            <w:vAlign w:val="center"/>
          </w:tcPr>
          <w:p w14:paraId="50233432">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（1）工作框架全面、具体；</w:t>
            </w:r>
          </w:p>
          <w:p w14:paraId="383B5B11">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（2）工作框架科学、合理；</w:t>
            </w:r>
          </w:p>
          <w:p w14:paraId="556511D3">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（3）工作框架可操作性强；</w:t>
            </w:r>
          </w:p>
          <w:p w14:paraId="20C2EEE9">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（4）工作框架措施有针对性。</w:t>
            </w:r>
          </w:p>
          <w:p w14:paraId="1C2290DE">
            <w:pPr>
              <w:ind w:left="0" w:leftChars="0" w:firstLine="0" w:firstLineChars="0"/>
              <w:rPr>
                <w:rFonts w:hint="eastAsia" w:ascii="宋体" w:hAnsi="宋体" w:eastAsia="宋体" w:cs="宋体"/>
                <w:kern w:val="0"/>
                <w:sz w:val="21"/>
                <w:szCs w:val="21"/>
              </w:rPr>
            </w:pPr>
            <w:r>
              <w:rPr>
                <w:rFonts w:hint="eastAsia" w:ascii="宋体" w:hAnsi="宋体" w:eastAsia="宋体" w:cs="宋体"/>
                <w:sz w:val="21"/>
                <w:szCs w:val="21"/>
              </w:rPr>
              <w:t>满足以上四项要求，评价为优得</w:t>
            </w:r>
            <w:r>
              <w:rPr>
                <w:rFonts w:hint="eastAsia" w:ascii="宋体" w:hAnsi="宋体" w:eastAsia="宋体" w:cs="宋体"/>
                <w:sz w:val="21"/>
                <w:szCs w:val="21"/>
                <w:lang w:val="en-US" w:eastAsia="zh-CN"/>
              </w:rPr>
              <w:t>20～2</w:t>
            </w:r>
            <w:r>
              <w:rPr>
                <w:rFonts w:hint="eastAsia" w:ascii="宋体" w:hAnsi="宋体" w:eastAsia="宋体" w:cs="宋体"/>
                <w:sz w:val="21"/>
                <w:szCs w:val="21"/>
              </w:rPr>
              <w:t>5分；满足以上三项要求，评价为良得</w:t>
            </w:r>
            <w:r>
              <w:rPr>
                <w:rFonts w:hint="eastAsia" w:ascii="宋体" w:hAnsi="宋体" w:eastAsia="宋体" w:cs="宋体"/>
                <w:sz w:val="21"/>
                <w:szCs w:val="21"/>
                <w:lang w:val="en-US" w:eastAsia="zh-CN"/>
              </w:rPr>
              <w:t>10～20</w:t>
            </w:r>
            <w:r>
              <w:rPr>
                <w:rFonts w:hint="eastAsia" w:ascii="宋体" w:hAnsi="宋体" w:eastAsia="宋体" w:cs="宋体"/>
                <w:sz w:val="21"/>
                <w:szCs w:val="21"/>
              </w:rPr>
              <w:t>分；满足以上两项要求，评价为中得</w:t>
            </w:r>
            <w:r>
              <w:rPr>
                <w:rFonts w:hint="eastAsia" w:ascii="宋体" w:hAnsi="宋体" w:eastAsia="宋体" w:cs="宋体"/>
                <w:sz w:val="21"/>
                <w:szCs w:val="21"/>
                <w:lang w:val="en-US" w:eastAsia="zh-CN"/>
              </w:rPr>
              <w:t>5～10</w:t>
            </w:r>
            <w:r>
              <w:rPr>
                <w:rFonts w:hint="eastAsia" w:ascii="宋体" w:hAnsi="宋体" w:eastAsia="宋体" w:cs="宋体"/>
                <w:sz w:val="21"/>
                <w:szCs w:val="21"/>
              </w:rPr>
              <w:t>分；其他情况，评价为差得0-</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r>
      <w:tr w14:paraId="6A22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7" w:hRule="atLeast"/>
          <w:jc w:val="center"/>
        </w:trPr>
        <w:tc>
          <w:tcPr>
            <w:tcW w:w="724" w:type="dxa"/>
            <w:noWrap w:val="0"/>
            <w:vAlign w:val="center"/>
          </w:tcPr>
          <w:p w14:paraId="708F0281">
            <w:pPr>
              <w:jc w:val="center"/>
              <w:rPr>
                <w:rFonts w:hint="eastAsia" w:ascii="宋体" w:hAnsi="宋体" w:eastAsia="宋体" w:cs="宋体"/>
                <w:kern w:val="0"/>
                <w:sz w:val="21"/>
                <w:szCs w:val="21"/>
              </w:rPr>
            </w:pPr>
          </w:p>
        </w:tc>
        <w:tc>
          <w:tcPr>
            <w:tcW w:w="694" w:type="dxa"/>
            <w:noWrap w:val="0"/>
            <w:vAlign w:val="center"/>
          </w:tcPr>
          <w:p w14:paraId="13918245">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p>
        </w:tc>
        <w:tc>
          <w:tcPr>
            <w:tcW w:w="1551" w:type="dxa"/>
            <w:noWrap w:val="0"/>
            <w:vAlign w:val="center"/>
          </w:tcPr>
          <w:p w14:paraId="7CF41518">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项目负责人（仅限1人）情况</w:t>
            </w:r>
          </w:p>
        </w:tc>
        <w:tc>
          <w:tcPr>
            <w:tcW w:w="675" w:type="dxa"/>
            <w:noWrap w:val="0"/>
            <w:vAlign w:val="center"/>
          </w:tcPr>
          <w:p w14:paraId="0043D414">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6132" w:type="dxa"/>
            <w:noWrap w:val="0"/>
            <w:vAlign w:val="center"/>
          </w:tcPr>
          <w:p w14:paraId="46841353">
            <w:pPr>
              <w:rPr>
                <w:rFonts w:hint="eastAsia" w:ascii="宋体" w:hAnsi="宋体" w:eastAsia="宋体" w:cs="宋体"/>
                <w:sz w:val="21"/>
                <w:szCs w:val="21"/>
              </w:rPr>
            </w:pPr>
            <w:r>
              <w:rPr>
                <w:rFonts w:hint="eastAsia" w:ascii="宋体" w:hAnsi="宋体" w:eastAsia="宋体" w:cs="宋体"/>
                <w:sz w:val="21"/>
                <w:szCs w:val="21"/>
              </w:rPr>
              <w:t>（1）项目负责人具备教授级高级工程师职称，得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14:paraId="6BE4E58E">
            <w:pP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）项目负责人具备国家级注册执业资格，</w:t>
            </w:r>
            <w:r>
              <w:rPr>
                <w:rFonts w:hint="eastAsia" w:ascii="宋体" w:hAnsi="宋体" w:eastAsia="宋体" w:cs="宋体"/>
                <w:sz w:val="21"/>
                <w:szCs w:val="21"/>
                <w:lang w:eastAsia="zh-CN"/>
              </w:rPr>
              <w:t>得</w:t>
            </w:r>
            <w:r>
              <w:rPr>
                <w:rFonts w:hint="eastAsia" w:ascii="宋体" w:hAnsi="宋体" w:eastAsia="宋体" w:cs="宋体"/>
                <w:sz w:val="21"/>
                <w:szCs w:val="21"/>
              </w:rPr>
              <w:t>2分；</w:t>
            </w:r>
          </w:p>
          <w:p w14:paraId="00427B7C">
            <w:pP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）项目负责人所主持完成项目，获相应层次的行政机关（或</w:t>
            </w:r>
            <w:r>
              <w:rPr>
                <w:rFonts w:hint="eastAsia" w:ascii="宋体" w:hAnsi="宋体" w:eastAsia="宋体" w:cs="宋体"/>
                <w:sz w:val="21"/>
                <w:szCs w:val="21"/>
                <w:lang w:eastAsia="zh-CN"/>
              </w:rPr>
              <w:t>正规行业协会、</w:t>
            </w:r>
            <w:r>
              <w:rPr>
                <w:rFonts w:hint="default" w:ascii="宋体" w:hAnsi="宋体" w:eastAsia="宋体" w:cs="宋体"/>
                <w:sz w:val="21"/>
                <w:szCs w:val="21"/>
                <w:lang w:val="en-US" w:eastAsia="zh-CN"/>
              </w:rPr>
              <w:t>学会</w:t>
            </w:r>
            <w:r>
              <w:rPr>
                <w:rFonts w:hint="eastAsia" w:ascii="宋体" w:hAnsi="宋体" w:eastAsia="宋体" w:cs="宋体"/>
                <w:sz w:val="21"/>
                <w:szCs w:val="21"/>
              </w:rPr>
              <w:t>）奖项情况：获得国家（部）设计类奖项</w:t>
            </w:r>
            <w:r>
              <w:rPr>
                <w:rFonts w:hint="eastAsia" w:ascii="宋体" w:hAnsi="宋体" w:eastAsia="宋体" w:cs="宋体"/>
                <w:sz w:val="21"/>
                <w:szCs w:val="21"/>
                <w:lang w:eastAsia="zh-CN"/>
              </w:rPr>
              <w:t>二</w:t>
            </w:r>
            <w:r>
              <w:rPr>
                <w:rFonts w:hint="eastAsia" w:ascii="宋体" w:hAnsi="宋体" w:eastAsia="宋体" w:cs="宋体"/>
                <w:sz w:val="21"/>
                <w:szCs w:val="21"/>
              </w:rPr>
              <w:t>等奖（或以上）得2分；省级规划设计类奖项二等奖（或以上）得1分</w:t>
            </w:r>
            <w:r>
              <w:rPr>
                <w:rFonts w:hint="eastAsia" w:ascii="宋体" w:hAnsi="宋体" w:eastAsia="宋体" w:cs="宋体"/>
                <w:sz w:val="21"/>
                <w:szCs w:val="21"/>
                <w:lang w:eastAsia="zh-CN"/>
              </w:rPr>
              <w:t>，本项最高</w:t>
            </w:r>
            <w:r>
              <w:rPr>
                <w:rFonts w:hint="eastAsia" w:ascii="宋体" w:hAnsi="宋体" w:eastAsia="宋体" w:cs="宋体"/>
                <w:sz w:val="21"/>
                <w:szCs w:val="21"/>
              </w:rPr>
              <w:t>分</w:t>
            </w:r>
            <w:r>
              <w:rPr>
                <w:rFonts w:hint="eastAsia" w:ascii="宋体" w:hAnsi="宋体" w:eastAsia="宋体" w:cs="宋体"/>
                <w:sz w:val="21"/>
                <w:szCs w:val="21"/>
                <w:lang w:eastAsia="zh-CN"/>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14:paraId="079FFA60">
            <w:pPr>
              <w:rPr>
                <w:rFonts w:hint="eastAsia" w:ascii="宋体" w:hAnsi="宋体" w:eastAsia="宋体" w:cs="宋体"/>
                <w:kern w:val="0"/>
                <w:sz w:val="21"/>
                <w:szCs w:val="21"/>
              </w:rPr>
            </w:pPr>
            <w:r>
              <w:rPr>
                <w:rFonts w:hint="eastAsia" w:ascii="宋体" w:hAnsi="宋体" w:eastAsia="宋体" w:cs="宋体"/>
                <w:sz w:val="21"/>
                <w:szCs w:val="21"/>
              </w:rPr>
              <w:t>提供相关证书、主持完成项目获奖证明资料（复印件）作为得分依据。本项中，国家（部）专指国务院、</w:t>
            </w:r>
            <w:r>
              <w:rPr>
                <w:rFonts w:hint="eastAsia" w:ascii="宋体" w:hAnsi="宋体" w:cs="宋体"/>
                <w:sz w:val="21"/>
                <w:szCs w:val="21"/>
                <w:lang w:eastAsia="zh-CN"/>
              </w:rPr>
              <w:t>住房城乡建设部</w:t>
            </w:r>
            <w:r>
              <w:rPr>
                <w:rFonts w:hint="eastAsia" w:ascii="宋体" w:hAnsi="宋体" w:eastAsia="宋体" w:cs="宋体"/>
                <w:sz w:val="21"/>
                <w:szCs w:val="21"/>
              </w:rPr>
              <w:t>及全国范围内的相关</w:t>
            </w:r>
            <w:r>
              <w:rPr>
                <w:rFonts w:hint="eastAsia" w:ascii="宋体" w:hAnsi="宋体" w:eastAsia="宋体" w:cs="宋体"/>
                <w:sz w:val="21"/>
                <w:szCs w:val="21"/>
                <w:lang w:eastAsia="zh-CN"/>
              </w:rPr>
              <w:t>正规行业协会、学会</w:t>
            </w:r>
            <w:r>
              <w:rPr>
                <w:rFonts w:hint="eastAsia" w:ascii="宋体" w:hAnsi="宋体" w:eastAsia="宋体" w:cs="宋体"/>
                <w:sz w:val="21"/>
                <w:szCs w:val="21"/>
              </w:rPr>
              <w:t>；省专指省（自治区、直辖市）的相关行政主管部门（</w:t>
            </w:r>
            <w:r>
              <w:rPr>
                <w:rFonts w:hint="eastAsia" w:ascii="宋体" w:hAnsi="宋体" w:eastAsia="宋体" w:cs="宋体"/>
                <w:sz w:val="21"/>
                <w:szCs w:val="21"/>
                <w:lang w:eastAsia="zh-CN"/>
              </w:rPr>
              <w:t>正规行业协会、学会</w:t>
            </w:r>
            <w:r>
              <w:rPr>
                <w:rFonts w:hint="eastAsia" w:ascii="宋体" w:hAnsi="宋体" w:eastAsia="宋体" w:cs="宋体"/>
                <w:sz w:val="21"/>
                <w:szCs w:val="21"/>
              </w:rPr>
              <w:t>）。</w:t>
            </w:r>
            <w:r>
              <w:rPr>
                <w:rFonts w:hint="eastAsia" w:ascii="宋体" w:hAnsi="宋体" w:eastAsia="宋体" w:cs="宋体"/>
                <w:sz w:val="21"/>
                <w:szCs w:val="21"/>
                <w:lang w:eastAsia="zh-CN"/>
              </w:rPr>
              <w:t>所获奖项限</w:t>
            </w:r>
            <w:r>
              <w:rPr>
                <w:rFonts w:hint="eastAsia" w:ascii="宋体" w:hAnsi="宋体" w:eastAsia="宋体" w:cs="宋体"/>
                <w:sz w:val="21"/>
                <w:szCs w:val="21"/>
                <w:lang w:val="en-US" w:eastAsia="zh-CN"/>
              </w:rPr>
              <w:t>2020年1月1日后获得。</w:t>
            </w:r>
          </w:p>
        </w:tc>
      </w:tr>
      <w:tr w14:paraId="3803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724" w:type="dxa"/>
            <w:noWrap w:val="0"/>
            <w:vAlign w:val="center"/>
          </w:tcPr>
          <w:p w14:paraId="37938E0B">
            <w:pPr>
              <w:jc w:val="center"/>
              <w:rPr>
                <w:rFonts w:hint="eastAsia" w:ascii="宋体" w:hAnsi="宋体" w:eastAsia="宋体" w:cs="宋体"/>
                <w:kern w:val="0"/>
                <w:sz w:val="21"/>
                <w:szCs w:val="21"/>
              </w:rPr>
            </w:pPr>
          </w:p>
        </w:tc>
        <w:tc>
          <w:tcPr>
            <w:tcW w:w="694" w:type="dxa"/>
            <w:noWrap w:val="0"/>
            <w:vAlign w:val="center"/>
          </w:tcPr>
          <w:p w14:paraId="1BF0617C">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p>
        </w:tc>
        <w:tc>
          <w:tcPr>
            <w:tcW w:w="1551" w:type="dxa"/>
            <w:noWrap w:val="0"/>
            <w:vAlign w:val="center"/>
          </w:tcPr>
          <w:p w14:paraId="3A0C8BB9">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项目团队成员（项目负责人除外）情况</w:t>
            </w:r>
          </w:p>
        </w:tc>
        <w:tc>
          <w:tcPr>
            <w:tcW w:w="675" w:type="dxa"/>
            <w:noWrap w:val="0"/>
            <w:vAlign w:val="center"/>
          </w:tcPr>
          <w:p w14:paraId="484FEAFD">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5</w:t>
            </w:r>
          </w:p>
        </w:tc>
        <w:tc>
          <w:tcPr>
            <w:tcW w:w="6132" w:type="dxa"/>
            <w:noWrap w:val="0"/>
            <w:vAlign w:val="center"/>
          </w:tcPr>
          <w:p w14:paraId="14F86317">
            <w:pPr>
              <w:rPr>
                <w:rFonts w:hint="eastAsia" w:ascii="宋体" w:hAnsi="宋体" w:eastAsia="宋体" w:cs="宋体"/>
                <w:sz w:val="21"/>
                <w:szCs w:val="21"/>
                <w:lang w:eastAsia="zh-CN"/>
              </w:rPr>
            </w:pPr>
            <w:r>
              <w:rPr>
                <w:rFonts w:hint="eastAsia" w:ascii="宋体" w:hAnsi="宋体" w:eastAsia="宋体" w:cs="宋体"/>
                <w:sz w:val="21"/>
                <w:szCs w:val="21"/>
                <w:lang w:eastAsia="zh-CN"/>
              </w:rPr>
              <w:t>（1）项目团队成员，每</w:t>
            </w:r>
            <w:r>
              <w:rPr>
                <w:rFonts w:hint="eastAsia" w:ascii="宋体" w:hAnsi="宋体" w:eastAsia="宋体" w:cs="宋体"/>
                <w:sz w:val="21"/>
                <w:szCs w:val="21"/>
                <w:lang w:val="en-US" w:eastAsia="zh-CN"/>
              </w:rPr>
              <w:t>1名</w:t>
            </w:r>
            <w:r>
              <w:rPr>
                <w:rFonts w:hint="eastAsia" w:ascii="宋体" w:hAnsi="宋体" w:eastAsia="宋体" w:cs="宋体"/>
                <w:sz w:val="21"/>
                <w:szCs w:val="21"/>
                <w:lang w:eastAsia="zh-CN"/>
              </w:rPr>
              <w:t>成员具备高级或副高职称得</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分，本项最高分</w:t>
            </w:r>
            <w:r>
              <w:rPr>
                <w:rFonts w:hint="eastAsia" w:ascii="宋体" w:hAnsi="宋体" w:eastAsia="宋体" w:cs="宋体"/>
                <w:sz w:val="21"/>
                <w:szCs w:val="21"/>
                <w:lang w:val="en-US" w:eastAsia="zh-CN"/>
              </w:rPr>
              <w:t>9分</w:t>
            </w:r>
            <w:r>
              <w:rPr>
                <w:rFonts w:hint="eastAsia" w:ascii="宋体" w:hAnsi="宋体" w:eastAsia="宋体" w:cs="宋体"/>
                <w:sz w:val="21"/>
                <w:szCs w:val="21"/>
                <w:lang w:eastAsia="zh-CN"/>
              </w:rPr>
              <w:t>；</w:t>
            </w:r>
          </w:p>
          <w:p w14:paraId="08352CEE">
            <w:pPr>
              <w:rPr>
                <w:rFonts w:hint="eastAsia" w:ascii="宋体" w:hAnsi="宋体" w:eastAsia="宋体" w:cs="宋体"/>
                <w:sz w:val="21"/>
                <w:szCs w:val="21"/>
                <w:lang w:eastAsia="zh-CN"/>
              </w:rPr>
            </w:pPr>
            <w:r>
              <w:rPr>
                <w:rFonts w:hint="eastAsia" w:ascii="宋体" w:hAnsi="宋体" w:eastAsia="宋体" w:cs="宋体"/>
                <w:sz w:val="21"/>
                <w:szCs w:val="21"/>
                <w:lang w:eastAsia="zh-CN"/>
              </w:rPr>
              <w:t>（2）项目团队里不具备高级或副高职称的成员中，每</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名成员有中级职称得</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分，本项最高分</w:t>
            </w:r>
            <w:r>
              <w:rPr>
                <w:rFonts w:hint="eastAsia" w:ascii="宋体" w:hAnsi="宋体" w:eastAsia="宋体" w:cs="宋体"/>
                <w:sz w:val="21"/>
                <w:szCs w:val="21"/>
                <w:lang w:val="en-US" w:eastAsia="zh-CN"/>
              </w:rPr>
              <w:t>6分。</w:t>
            </w:r>
          </w:p>
          <w:p w14:paraId="763FACBE">
            <w:pPr>
              <w:rPr>
                <w:rFonts w:hint="eastAsia" w:ascii="宋体" w:hAnsi="宋体" w:eastAsia="宋体" w:cs="宋体"/>
                <w:sz w:val="21"/>
                <w:szCs w:val="21"/>
                <w:lang w:eastAsia="zh-CN"/>
              </w:rPr>
            </w:pPr>
            <w:r>
              <w:rPr>
                <w:rFonts w:hint="eastAsia" w:ascii="宋体" w:hAnsi="宋体" w:eastAsia="宋体" w:cs="宋体"/>
                <w:sz w:val="21"/>
                <w:szCs w:val="21"/>
                <w:lang w:eastAsia="zh-CN"/>
              </w:rPr>
              <w:t>职称须为以下任一专业：城乡规划、城市规划与设计（含风景园林）、建筑学类、景观规划类。要求同时提供相关证书（均为扫描件加盖公章，原件备查）作为得分依据。</w:t>
            </w:r>
          </w:p>
        </w:tc>
      </w:tr>
      <w:tr w14:paraId="78E8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4" w:type="dxa"/>
            <w:noWrap w:val="0"/>
            <w:vAlign w:val="center"/>
          </w:tcPr>
          <w:p w14:paraId="70774150">
            <w:pPr>
              <w:jc w:val="center"/>
              <w:rPr>
                <w:rFonts w:hint="eastAsia" w:ascii="宋体" w:hAnsi="宋体" w:eastAsia="宋体" w:cs="宋体"/>
                <w:b/>
                <w:kern w:val="0"/>
                <w:sz w:val="21"/>
                <w:szCs w:val="21"/>
              </w:rPr>
            </w:pPr>
            <w:r>
              <w:rPr>
                <w:rFonts w:hint="eastAsia" w:ascii="宋体" w:hAnsi="宋体" w:eastAsia="宋体" w:cs="宋体"/>
                <w:b/>
                <w:kern w:val="0"/>
                <w:sz w:val="21"/>
                <w:szCs w:val="21"/>
              </w:rPr>
              <w:t>三</w:t>
            </w:r>
          </w:p>
        </w:tc>
        <w:tc>
          <w:tcPr>
            <w:tcW w:w="2245" w:type="dxa"/>
            <w:gridSpan w:val="2"/>
            <w:noWrap w:val="0"/>
            <w:vAlign w:val="center"/>
          </w:tcPr>
          <w:p w14:paraId="7B10A607">
            <w:pPr>
              <w:jc w:val="center"/>
              <w:rPr>
                <w:rFonts w:hint="eastAsia" w:ascii="宋体" w:hAnsi="宋体" w:eastAsia="宋体" w:cs="宋体"/>
                <w:b/>
                <w:kern w:val="0"/>
                <w:sz w:val="21"/>
                <w:szCs w:val="21"/>
              </w:rPr>
            </w:pPr>
            <w:r>
              <w:rPr>
                <w:rFonts w:hint="eastAsia" w:ascii="宋体" w:hAnsi="宋体" w:eastAsia="宋体" w:cs="宋体"/>
                <w:b/>
                <w:kern w:val="0"/>
                <w:sz w:val="21"/>
                <w:szCs w:val="21"/>
              </w:rPr>
              <w:t>商务部分</w:t>
            </w:r>
          </w:p>
        </w:tc>
        <w:tc>
          <w:tcPr>
            <w:tcW w:w="6807" w:type="dxa"/>
            <w:gridSpan w:val="2"/>
            <w:noWrap w:val="0"/>
            <w:vAlign w:val="center"/>
          </w:tcPr>
          <w:p w14:paraId="49AE5CAE">
            <w:pPr>
              <w:jc w:val="center"/>
              <w:rPr>
                <w:rFonts w:hint="eastAsia" w:ascii="宋体" w:hAnsi="宋体" w:eastAsia="宋体" w:cs="宋体"/>
                <w:b/>
                <w:kern w:val="0"/>
                <w:sz w:val="21"/>
                <w:szCs w:val="21"/>
              </w:rPr>
            </w:pPr>
            <w:r>
              <w:rPr>
                <w:rFonts w:hint="eastAsia" w:ascii="宋体" w:hAnsi="宋体" w:eastAsia="宋体" w:cs="宋体"/>
                <w:b/>
                <w:kern w:val="0"/>
                <w:sz w:val="21"/>
                <w:szCs w:val="21"/>
              </w:rPr>
              <w:t>40</w:t>
            </w:r>
          </w:p>
        </w:tc>
      </w:tr>
      <w:tr w14:paraId="1FC4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4" w:type="dxa"/>
            <w:vMerge w:val="restart"/>
            <w:noWrap w:val="0"/>
            <w:vAlign w:val="center"/>
          </w:tcPr>
          <w:p w14:paraId="6DA2B956">
            <w:pPr>
              <w:jc w:val="center"/>
              <w:rPr>
                <w:rFonts w:hint="eastAsia" w:ascii="宋体" w:hAnsi="宋体" w:eastAsia="宋体" w:cs="宋体"/>
                <w:kern w:val="0"/>
                <w:sz w:val="21"/>
                <w:szCs w:val="21"/>
              </w:rPr>
            </w:pPr>
          </w:p>
        </w:tc>
        <w:tc>
          <w:tcPr>
            <w:tcW w:w="694" w:type="dxa"/>
            <w:noWrap w:val="0"/>
            <w:vAlign w:val="center"/>
          </w:tcPr>
          <w:p w14:paraId="5D995089">
            <w:pPr>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551" w:type="dxa"/>
            <w:noWrap w:val="0"/>
            <w:vAlign w:val="center"/>
          </w:tcPr>
          <w:p w14:paraId="0E02371E">
            <w:pPr>
              <w:jc w:val="center"/>
              <w:rPr>
                <w:rFonts w:hint="eastAsia" w:ascii="宋体" w:hAnsi="宋体" w:eastAsia="宋体" w:cs="宋体"/>
                <w:kern w:val="0"/>
                <w:sz w:val="21"/>
                <w:szCs w:val="21"/>
              </w:rPr>
            </w:pPr>
            <w:r>
              <w:rPr>
                <w:rFonts w:hint="eastAsia" w:ascii="宋体" w:hAnsi="宋体" w:eastAsia="宋体" w:cs="宋体"/>
                <w:kern w:val="0"/>
                <w:sz w:val="21"/>
                <w:szCs w:val="21"/>
              </w:rPr>
              <w:t>评分因素</w:t>
            </w:r>
          </w:p>
        </w:tc>
        <w:tc>
          <w:tcPr>
            <w:tcW w:w="675" w:type="dxa"/>
            <w:noWrap w:val="0"/>
            <w:vAlign w:val="center"/>
          </w:tcPr>
          <w:p w14:paraId="31D56BCD">
            <w:pPr>
              <w:jc w:val="center"/>
              <w:rPr>
                <w:rFonts w:hint="eastAsia" w:ascii="宋体" w:hAnsi="宋体" w:eastAsia="宋体" w:cs="宋体"/>
                <w:kern w:val="0"/>
                <w:sz w:val="21"/>
                <w:szCs w:val="21"/>
              </w:rPr>
            </w:pPr>
            <w:r>
              <w:rPr>
                <w:rFonts w:hint="eastAsia" w:ascii="宋体" w:hAnsi="宋体" w:eastAsia="宋体" w:cs="宋体"/>
                <w:kern w:val="0"/>
                <w:sz w:val="21"/>
                <w:szCs w:val="21"/>
              </w:rPr>
              <w:t>权重</w:t>
            </w:r>
          </w:p>
        </w:tc>
        <w:tc>
          <w:tcPr>
            <w:tcW w:w="6132" w:type="dxa"/>
            <w:noWrap w:val="0"/>
            <w:vAlign w:val="center"/>
          </w:tcPr>
          <w:p w14:paraId="021539C9">
            <w:pPr>
              <w:jc w:val="center"/>
              <w:rPr>
                <w:rFonts w:hint="eastAsia" w:ascii="宋体" w:hAnsi="宋体" w:eastAsia="宋体" w:cs="宋体"/>
                <w:kern w:val="0"/>
                <w:sz w:val="21"/>
                <w:szCs w:val="21"/>
              </w:rPr>
            </w:pPr>
            <w:r>
              <w:rPr>
                <w:rFonts w:hint="eastAsia" w:ascii="宋体" w:hAnsi="宋体" w:eastAsia="宋体" w:cs="宋体"/>
                <w:kern w:val="0"/>
                <w:sz w:val="21"/>
                <w:szCs w:val="21"/>
              </w:rPr>
              <w:t>评分准则</w:t>
            </w:r>
          </w:p>
        </w:tc>
      </w:tr>
      <w:tr w14:paraId="18F4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4" w:type="dxa"/>
            <w:vMerge w:val="continue"/>
            <w:noWrap w:val="0"/>
            <w:vAlign w:val="center"/>
          </w:tcPr>
          <w:p w14:paraId="0279A892">
            <w:pPr>
              <w:jc w:val="center"/>
              <w:rPr>
                <w:rFonts w:hint="eastAsia" w:ascii="宋体" w:hAnsi="宋体" w:eastAsia="宋体" w:cs="宋体"/>
                <w:kern w:val="0"/>
                <w:sz w:val="21"/>
                <w:szCs w:val="21"/>
              </w:rPr>
            </w:pPr>
          </w:p>
        </w:tc>
        <w:tc>
          <w:tcPr>
            <w:tcW w:w="694" w:type="dxa"/>
            <w:noWrap w:val="0"/>
            <w:vAlign w:val="center"/>
          </w:tcPr>
          <w:p w14:paraId="4C327B69">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551" w:type="dxa"/>
            <w:noWrap w:val="0"/>
            <w:vAlign w:val="center"/>
          </w:tcPr>
          <w:p w14:paraId="2D7391F7">
            <w:pPr>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企业资质</w:t>
            </w:r>
          </w:p>
        </w:tc>
        <w:tc>
          <w:tcPr>
            <w:tcW w:w="675" w:type="dxa"/>
            <w:noWrap w:val="0"/>
            <w:vAlign w:val="center"/>
          </w:tcPr>
          <w:p w14:paraId="5FA35CD4">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1</w:t>
            </w:r>
            <w:r>
              <w:rPr>
                <w:rFonts w:hint="eastAsia" w:ascii="宋体" w:hAnsi="宋体" w:eastAsia="宋体" w:cs="宋体"/>
                <w:kern w:val="0"/>
                <w:sz w:val="21"/>
                <w:szCs w:val="21"/>
                <w:highlight w:val="none"/>
                <w:lang w:val="en-US" w:eastAsia="zh-CN"/>
              </w:rPr>
              <w:t>0</w:t>
            </w:r>
          </w:p>
        </w:tc>
        <w:tc>
          <w:tcPr>
            <w:tcW w:w="6132" w:type="dxa"/>
            <w:noWrap w:val="0"/>
            <w:vAlign w:val="center"/>
          </w:tcPr>
          <w:p w14:paraId="21328485">
            <w:pPr>
              <w:rPr>
                <w:rFonts w:hint="eastAsia" w:ascii="宋体" w:hAnsi="宋体" w:eastAsia="宋体" w:cs="宋体"/>
                <w:sz w:val="21"/>
                <w:szCs w:val="21"/>
                <w:highlight w:val="none"/>
              </w:rPr>
            </w:pPr>
            <w:r>
              <w:rPr>
                <w:rFonts w:hint="eastAsia" w:ascii="宋体" w:hAnsi="宋体" w:eastAsia="宋体" w:cs="宋体"/>
                <w:sz w:val="21"/>
                <w:szCs w:val="21"/>
                <w:highlight w:val="none"/>
              </w:rPr>
              <w:t>投标人具备城乡规划编制资质甲级</w:t>
            </w:r>
            <w:r>
              <w:rPr>
                <w:rFonts w:hint="eastAsia" w:ascii="宋体" w:hAnsi="宋体" w:eastAsia="宋体" w:cs="宋体"/>
                <w:sz w:val="21"/>
                <w:szCs w:val="21"/>
                <w:highlight w:val="none"/>
                <w:lang w:eastAsia="zh-CN"/>
              </w:rPr>
              <w:t>得</w:t>
            </w:r>
            <w:r>
              <w:rPr>
                <w:rFonts w:hint="eastAsia" w:ascii="宋体" w:hAnsi="宋体" w:eastAsia="宋体" w:cs="宋体"/>
                <w:sz w:val="21"/>
                <w:szCs w:val="21"/>
                <w:highlight w:val="none"/>
                <w:lang w:val="en-US" w:eastAsia="zh-CN"/>
              </w:rPr>
              <w:t>10分；</w:t>
            </w:r>
            <w:r>
              <w:rPr>
                <w:rFonts w:hint="eastAsia" w:ascii="宋体" w:hAnsi="宋体" w:eastAsia="宋体" w:cs="宋体"/>
                <w:sz w:val="21"/>
                <w:szCs w:val="21"/>
                <w:highlight w:val="none"/>
                <w:lang w:eastAsia="zh-CN"/>
              </w:rPr>
              <w:t>乙级得</w:t>
            </w:r>
            <w:r>
              <w:rPr>
                <w:rFonts w:hint="eastAsia" w:ascii="宋体" w:hAnsi="宋体" w:eastAsia="宋体" w:cs="宋体"/>
                <w:sz w:val="21"/>
                <w:szCs w:val="21"/>
                <w:highlight w:val="none"/>
                <w:lang w:val="en-US" w:eastAsia="zh-CN"/>
              </w:rPr>
              <w:t>5分</w:t>
            </w:r>
            <w:r>
              <w:rPr>
                <w:rFonts w:hint="eastAsia" w:ascii="宋体" w:hAnsi="宋体" w:eastAsia="宋体" w:cs="宋体"/>
                <w:sz w:val="21"/>
                <w:szCs w:val="21"/>
                <w:highlight w:val="none"/>
              </w:rPr>
              <w:t>。</w:t>
            </w:r>
          </w:p>
          <w:p w14:paraId="19D229BB">
            <w:pPr>
              <w:rPr>
                <w:rFonts w:hint="eastAsia" w:ascii="宋体" w:hAnsi="宋体" w:eastAsia="宋体" w:cs="宋体"/>
                <w:sz w:val="21"/>
                <w:szCs w:val="21"/>
                <w:highlight w:val="none"/>
              </w:rPr>
            </w:pPr>
            <w:r>
              <w:rPr>
                <w:rFonts w:hint="eastAsia" w:ascii="宋体" w:hAnsi="宋体" w:eastAsia="宋体" w:cs="宋体"/>
                <w:sz w:val="21"/>
                <w:szCs w:val="21"/>
                <w:lang w:eastAsia="zh-CN"/>
              </w:rPr>
              <w:t>提供相关证书（均为扫描件加盖公章，原件备查）作为得分依据。</w:t>
            </w:r>
          </w:p>
        </w:tc>
      </w:tr>
      <w:tr w14:paraId="0297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4" w:type="dxa"/>
            <w:vMerge w:val="continue"/>
            <w:noWrap w:val="0"/>
            <w:vAlign w:val="center"/>
          </w:tcPr>
          <w:p w14:paraId="392955E3">
            <w:pPr>
              <w:jc w:val="center"/>
              <w:rPr>
                <w:rFonts w:hint="eastAsia" w:ascii="宋体" w:hAnsi="宋体" w:eastAsia="宋体" w:cs="宋体"/>
                <w:kern w:val="0"/>
                <w:sz w:val="21"/>
                <w:szCs w:val="21"/>
              </w:rPr>
            </w:pPr>
          </w:p>
        </w:tc>
        <w:tc>
          <w:tcPr>
            <w:tcW w:w="694" w:type="dxa"/>
            <w:noWrap w:val="0"/>
            <w:vAlign w:val="center"/>
          </w:tcPr>
          <w:p w14:paraId="4DB2AACD">
            <w:pPr>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551" w:type="dxa"/>
            <w:noWrap w:val="0"/>
            <w:vAlign w:val="center"/>
          </w:tcPr>
          <w:p w14:paraId="612F015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认证体系</w:t>
            </w:r>
          </w:p>
        </w:tc>
        <w:tc>
          <w:tcPr>
            <w:tcW w:w="675" w:type="dxa"/>
            <w:noWrap w:val="0"/>
            <w:vAlign w:val="center"/>
          </w:tcPr>
          <w:p w14:paraId="36155ECD">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2</w:t>
            </w:r>
          </w:p>
        </w:tc>
        <w:tc>
          <w:tcPr>
            <w:tcW w:w="6132" w:type="dxa"/>
            <w:noWrap w:val="0"/>
            <w:vAlign w:val="center"/>
          </w:tcPr>
          <w:p w14:paraId="0E81D643">
            <w:pPr>
              <w:rPr>
                <w:rFonts w:hint="eastAsia" w:ascii="宋体" w:hAnsi="宋体" w:eastAsia="宋体" w:cs="宋体"/>
                <w:sz w:val="21"/>
                <w:szCs w:val="21"/>
                <w:highlight w:val="none"/>
              </w:rPr>
            </w:pPr>
            <w:r>
              <w:rPr>
                <w:rFonts w:hint="eastAsia" w:ascii="宋体" w:hAnsi="宋体" w:eastAsia="宋体" w:cs="宋体"/>
                <w:sz w:val="21"/>
                <w:szCs w:val="21"/>
                <w:highlight w:val="none"/>
              </w:rPr>
              <w:t>投标人具有有效期内的ISO质量管理体系认证证书（覆盖范围包括城乡规划编制）。</w:t>
            </w:r>
          </w:p>
          <w:p w14:paraId="26666A70">
            <w:pPr>
              <w:rPr>
                <w:rFonts w:hint="eastAsia" w:ascii="宋体" w:hAnsi="宋体" w:eastAsia="宋体" w:cs="宋体"/>
                <w:sz w:val="21"/>
                <w:szCs w:val="21"/>
                <w:highlight w:val="none"/>
              </w:rPr>
            </w:pPr>
            <w:r>
              <w:rPr>
                <w:rFonts w:hint="eastAsia" w:ascii="宋体" w:hAnsi="宋体" w:eastAsia="宋体" w:cs="宋体"/>
                <w:sz w:val="21"/>
                <w:szCs w:val="21"/>
                <w:lang w:eastAsia="zh-CN"/>
              </w:rPr>
              <w:t>提供相关证书（均为扫描件加盖公章，原件备查）作为得分依据。</w:t>
            </w:r>
          </w:p>
        </w:tc>
      </w:tr>
      <w:tr w14:paraId="3AE6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724" w:type="dxa"/>
            <w:vMerge w:val="continue"/>
            <w:noWrap w:val="0"/>
            <w:vAlign w:val="center"/>
          </w:tcPr>
          <w:p w14:paraId="5B00D425">
            <w:pPr>
              <w:jc w:val="center"/>
              <w:rPr>
                <w:rFonts w:hint="eastAsia" w:ascii="宋体" w:hAnsi="宋体" w:eastAsia="宋体" w:cs="宋体"/>
                <w:kern w:val="0"/>
                <w:sz w:val="21"/>
                <w:szCs w:val="21"/>
              </w:rPr>
            </w:pPr>
          </w:p>
        </w:tc>
        <w:tc>
          <w:tcPr>
            <w:tcW w:w="694" w:type="dxa"/>
            <w:noWrap w:val="0"/>
            <w:vAlign w:val="center"/>
          </w:tcPr>
          <w:p w14:paraId="43B8F1EE">
            <w:pPr>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551" w:type="dxa"/>
            <w:noWrap w:val="0"/>
            <w:vAlign w:val="center"/>
          </w:tcPr>
          <w:p w14:paraId="0BFC4008">
            <w:pPr>
              <w:jc w:val="center"/>
              <w:rPr>
                <w:rFonts w:hint="eastAsia" w:ascii="宋体" w:hAnsi="宋体" w:eastAsia="宋体" w:cs="宋体"/>
                <w:kern w:val="0"/>
                <w:sz w:val="21"/>
                <w:szCs w:val="21"/>
              </w:rPr>
            </w:pPr>
            <w:r>
              <w:rPr>
                <w:rFonts w:hint="eastAsia" w:ascii="宋体" w:hAnsi="宋体" w:eastAsia="宋体" w:cs="宋体"/>
                <w:kern w:val="0"/>
                <w:sz w:val="21"/>
                <w:szCs w:val="21"/>
              </w:rPr>
              <w:t>企业业绩</w:t>
            </w:r>
          </w:p>
        </w:tc>
        <w:tc>
          <w:tcPr>
            <w:tcW w:w="675" w:type="dxa"/>
            <w:noWrap w:val="0"/>
            <w:vAlign w:val="center"/>
          </w:tcPr>
          <w:p w14:paraId="0306F33D">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w:t>
            </w:r>
          </w:p>
        </w:tc>
        <w:tc>
          <w:tcPr>
            <w:tcW w:w="6132" w:type="dxa"/>
            <w:noWrap w:val="0"/>
            <w:vAlign w:val="center"/>
          </w:tcPr>
          <w:p w14:paraId="691CECA8">
            <w:pPr>
              <w:rPr>
                <w:rFonts w:hint="eastAsia" w:ascii="宋体" w:hAnsi="宋体" w:eastAsia="宋体" w:cs="宋体"/>
                <w:sz w:val="21"/>
                <w:szCs w:val="21"/>
              </w:rPr>
            </w:pPr>
            <w:r>
              <w:rPr>
                <w:rFonts w:hint="eastAsia" w:ascii="宋体" w:hAnsi="宋体" w:eastAsia="宋体" w:cs="宋体"/>
                <w:sz w:val="21"/>
                <w:szCs w:val="21"/>
                <w:highlight w:val="none"/>
              </w:rPr>
              <w:t>承担过</w:t>
            </w:r>
            <w:r>
              <w:rPr>
                <w:rFonts w:hint="eastAsia" w:ascii="宋体" w:hAnsi="宋体" w:eastAsia="宋体" w:cs="宋体"/>
                <w:sz w:val="21"/>
                <w:szCs w:val="21"/>
                <w:lang w:eastAsia="zh-CN"/>
              </w:rPr>
              <w:t>地市级</w:t>
            </w:r>
            <w:r>
              <w:rPr>
                <w:rFonts w:hint="eastAsia" w:ascii="宋体" w:hAnsi="宋体" w:eastAsia="宋体" w:cs="宋体"/>
                <w:sz w:val="21"/>
                <w:szCs w:val="21"/>
              </w:rPr>
              <w:t>以上城市或其所属行政区</w:t>
            </w:r>
            <w:r>
              <w:rPr>
                <w:rFonts w:hint="eastAsia" w:ascii="宋体" w:hAnsi="宋体" w:eastAsia="宋体" w:cs="宋体"/>
                <w:sz w:val="21"/>
                <w:szCs w:val="21"/>
                <w:highlight w:val="none"/>
              </w:rPr>
              <w:t>的文化旅游类或文体设施规划</w:t>
            </w:r>
            <w:r>
              <w:rPr>
                <w:rFonts w:hint="eastAsia" w:ascii="宋体" w:hAnsi="宋体" w:eastAsia="宋体" w:cs="宋体"/>
                <w:sz w:val="21"/>
                <w:szCs w:val="21"/>
                <w:highlight w:val="none"/>
                <w:lang w:eastAsia="zh-CN"/>
              </w:rPr>
              <w:t>及咨询服务</w:t>
            </w:r>
            <w:r>
              <w:rPr>
                <w:rFonts w:hint="eastAsia" w:ascii="宋体" w:hAnsi="宋体" w:eastAsia="宋体" w:cs="宋体"/>
                <w:sz w:val="21"/>
                <w:szCs w:val="21"/>
                <w:highlight w:val="none"/>
              </w:rPr>
              <w:t>项目，每个</w:t>
            </w:r>
            <w:r>
              <w:rPr>
                <w:rFonts w:hint="eastAsia" w:ascii="宋体" w:hAnsi="宋体" w:eastAsia="宋体" w:cs="宋体"/>
                <w:sz w:val="21"/>
                <w:szCs w:val="21"/>
              </w:rPr>
              <w:t>得</w:t>
            </w:r>
            <w:r>
              <w:rPr>
                <w:rFonts w:hint="eastAsia" w:ascii="宋体" w:hAnsi="宋体" w:eastAsia="宋体" w:cs="宋体"/>
                <w:sz w:val="21"/>
                <w:szCs w:val="21"/>
                <w:lang w:val="en-US" w:eastAsia="zh-CN"/>
              </w:rPr>
              <w:t>3</w:t>
            </w:r>
            <w:r>
              <w:rPr>
                <w:rFonts w:hint="eastAsia" w:ascii="宋体" w:hAnsi="宋体" w:eastAsia="宋体" w:cs="宋体"/>
                <w:sz w:val="21"/>
                <w:szCs w:val="21"/>
              </w:rPr>
              <w:t>分，满分</w:t>
            </w:r>
            <w:r>
              <w:rPr>
                <w:rFonts w:hint="eastAsia" w:ascii="宋体" w:hAnsi="宋体" w:eastAsia="宋体" w:cs="宋体"/>
                <w:sz w:val="21"/>
                <w:szCs w:val="21"/>
                <w:lang w:val="en-US" w:eastAsia="zh-CN"/>
              </w:rPr>
              <w:t>18</w:t>
            </w:r>
            <w:r>
              <w:rPr>
                <w:rFonts w:hint="eastAsia" w:ascii="宋体" w:hAnsi="宋体" w:eastAsia="宋体" w:cs="宋体"/>
                <w:sz w:val="21"/>
                <w:szCs w:val="21"/>
              </w:rPr>
              <w:t>分；</w:t>
            </w:r>
          </w:p>
          <w:p w14:paraId="05B61629">
            <w:pPr>
              <w:rPr>
                <w:rFonts w:hint="eastAsia" w:ascii="宋体" w:hAnsi="宋体" w:eastAsia="宋体" w:cs="宋体"/>
                <w:sz w:val="21"/>
                <w:szCs w:val="21"/>
              </w:rPr>
            </w:pPr>
            <w:r>
              <w:rPr>
                <w:rFonts w:hint="eastAsia" w:ascii="宋体" w:hAnsi="宋体" w:eastAsia="宋体" w:cs="宋体"/>
                <w:sz w:val="21"/>
                <w:szCs w:val="21"/>
              </w:rPr>
              <w:t>提供合同关键信息及能证明得分的其他证明资料（均为扫描件，原件备查）作为得分依据。</w:t>
            </w:r>
          </w:p>
        </w:tc>
      </w:tr>
      <w:tr w14:paraId="262C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4" w:type="dxa"/>
            <w:vMerge w:val="continue"/>
            <w:noWrap w:val="0"/>
            <w:vAlign w:val="center"/>
          </w:tcPr>
          <w:p w14:paraId="2132D098">
            <w:pPr>
              <w:jc w:val="center"/>
              <w:rPr>
                <w:rFonts w:hint="eastAsia" w:ascii="宋体" w:hAnsi="宋体" w:eastAsia="宋体" w:cs="宋体"/>
                <w:kern w:val="0"/>
                <w:sz w:val="21"/>
                <w:szCs w:val="21"/>
              </w:rPr>
            </w:pPr>
          </w:p>
        </w:tc>
        <w:tc>
          <w:tcPr>
            <w:tcW w:w="694" w:type="dxa"/>
            <w:noWrap w:val="0"/>
            <w:vAlign w:val="center"/>
          </w:tcPr>
          <w:p w14:paraId="0CCB64EA">
            <w:pPr>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551" w:type="dxa"/>
            <w:noWrap w:val="0"/>
            <w:vAlign w:val="center"/>
          </w:tcPr>
          <w:p w14:paraId="5AB317BF">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企业获奖</w:t>
            </w:r>
          </w:p>
        </w:tc>
        <w:tc>
          <w:tcPr>
            <w:tcW w:w="675" w:type="dxa"/>
            <w:noWrap w:val="0"/>
            <w:vAlign w:val="center"/>
          </w:tcPr>
          <w:p w14:paraId="4AB46EED">
            <w:pPr>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1</w:t>
            </w:r>
            <w:r>
              <w:rPr>
                <w:rFonts w:hint="eastAsia" w:ascii="宋体" w:hAnsi="宋体" w:eastAsia="宋体" w:cs="宋体"/>
                <w:kern w:val="0"/>
                <w:sz w:val="21"/>
                <w:szCs w:val="21"/>
                <w:highlight w:val="none"/>
              </w:rPr>
              <w:t>0</w:t>
            </w:r>
          </w:p>
        </w:tc>
        <w:tc>
          <w:tcPr>
            <w:tcW w:w="6132" w:type="dxa"/>
            <w:noWrap w:val="0"/>
            <w:vAlign w:val="center"/>
          </w:tcPr>
          <w:p w14:paraId="3B6EB62F">
            <w:pPr>
              <w:rPr>
                <w:rFonts w:hint="eastAsia" w:ascii="宋体" w:hAnsi="宋体" w:eastAsia="宋体" w:cs="宋体"/>
                <w:sz w:val="21"/>
                <w:szCs w:val="21"/>
                <w:highlight w:val="none"/>
              </w:rPr>
            </w:pPr>
            <w:r>
              <w:rPr>
                <w:rFonts w:hint="eastAsia" w:ascii="宋体" w:hAnsi="宋体" w:eastAsia="宋体" w:cs="宋体"/>
                <w:sz w:val="21"/>
                <w:szCs w:val="21"/>
                <w:highlight w:val="none"/>
              </w:rPr>
              <w:t>投标人所承担的城市规划类项目获奖情况：国家（部）规划设计类奖项二等奖（或以上），每个得</w:t>
            </w:r>
            <w:r>
              <w:rPr>
                <w:rFonts w:hint="eastAsia" w:ascii="宋体" w:hAnsi="宋体" w:eastAsia="宋体" w:cs="宋体"/>
                <w:sz w:val="21"/>
                <w:szCs w:val="21"/>
                <w:highlight w:val="none"/>
                <w:lang w:eastAsia="zh-CN"/>
              </w:rPr>
              <w:t>2</w:t>
            </w:r>
            <w:r>
              <w:rPr>
                <w:rFonts w:hint="eastAsia" w:ascii="宋体" w:hAnsi="宋体" w:eastAsia="宋体" w:cs="宋体"/>
                <w:sz w:val="21"/>
                <w:szCs w:val="21"/>
                <w:highlight w:val="none"/>
              </w:rPr>
              <w:t>分；省级规划设计类奖项二等奖（或以上），每个得1分。同一项目不重复计算获奖（以得分最高的奖项为准）；满分为</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0分。</w:t>
            </w:r>
          </w:p>
          <w:p w14:paraId="6EBA6DDF">
            <w:pP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提供获奖证书或</w:t>
            </w:r>
            <w:r>
              <w:rPr>
                <w:rFonts w:hint="eastAsia" w:ascii="宋体" w:hAnsi="宋体" w:eastAsia="宋体" w:cs="宋体"/>
                <w:sz w:val="21"/>
                <w:szCs w:val="21"/>
                <w:highlight w:val="none"/>
                <w:lang w:eastAsia="zh-CN"/>
              </w:rPr>
              <w:t>其他证明</w:t>
            </w:r>
            <w:r>
              <w:rPr>
                <w:rFonts w:hint="eastAsia" w:ascii="宋体" w:hAnsi="宋体" w:eastAsia="宋体" w:cs="宋体"/>
                <w:sz w:val="21"/>
                <w:szCs w:val="21"/>
                <w:highlight w:val="none"/>
              </w:rPr>
              <w:t>资料扫描件（均为扫描件，原件备查）作为得分依据。本项中，国家（部）专指国务院、</w:t>
            </w:r>
            <w:r>
              <w:rPr>
                <w:rFonts w:hint="eastAsia" w:ascii="宋体" w:hAnsi="宋体" w:cs="宋体"/>
                <w:sz w:val="21"/>
                <w:szCs w:val="21"/>
                <w:highlight w:val="none"/>
                <w:lang w:eastAsia="zh-CN"/>
              </w:rPr>
              <w:t>住房城乡建设部</w:t>
            </w:r>
            <w:r>
              <w:rPr>
                <w:rFonts w:hint="eastAsia" w:ascii="宋体" w:hAnsi="宋体" w:eastAsia="宋体" w:cs="宋体"/>
                <w:sz w:val="21"/>
                <w:szCs w:val="21"/>
                <w:highlight w:val="none"/>
              </w:rPr>
              <w:t>及全国范围内的相关</w:t>
            </w:r>
            <w:r>
              <w:rPr>
                <w:rFonts w:hint="eastAsia" w:ascii="宋体" w:hAnsi="宋体" w:eastAsia="宋体" w:cs="宋体"/>
                <w:sz w:val="21"/>
                <w:szCs w:val="21"/>
                <w:highlight w:val="none"/>
                <w:lang w:eastAsia="zh-CN"/>
              </w:rPr>
              <w:t>正规行业协会、学会</w:t>
            </w:r>
            <w:r>
              <w:rPr>
                <w:rFonts w:hint="eastAsia" w:ascii="宋体" w:hAnsi="宋体" w:eastAsia="宋体" w:cs="宋体"/>
                <w:sz w:val="21"/>
                <w:szCs w:val="21"/>
                <w:highlight w:val="none"/>
              </w:rPr>
              <w:t>；省专指省（自治区、直辖市）的相关行政主管部门（</w:t>
            </w:r>
            <w:r>
              <w:rPr>
                <w:rFonts w:hint="eastAsia" w:ascii="宋体" w:hAnsi="宋体" w:eastAsia="宋体" w:cs="宋体"/>
                <w:sz w:val="21"/>
                <w:szCs w:val="21"/>
                <w:highlight w:val="none"/>
                <w:lang w:eastAsia="zh-CN"/>
              </w:rPr>
              <w:t>正规行业协会、</w:t>
            </w:r>
            <w:r>
              <w:rPr>
                <w:rFonts w:hint="default" w:ascii="宋体" w:hAnsi="宋体" w:eastAsia="宋体" w:cs="宋体"/>
                <w:sz w:val="21"/>
                <w:szCs w:val="21"/>
                <w:highlight w:val="none"/>
                <w:lang w:val="en-US" w:eastAsia="zh-CN"/>
              </w:rPr>
              <w:t>学会</w:t>
            </w:r>
            <w:r>
              <w:rPr>
                <w:rFonts w:hint="eastAsia" w:ascii="宋体" w:hAnsi="宋体" w:eastAsia="宋体" w:cs="宋体"/>
                <w:sz w:val="21"/>
                <w:szCs w:val="21"/>
                <w:highlight w:val="none"/>
              </w:rPr>
              <w:t>）。</w:t>
            </w:r>
            <w:r>
              <w:rPr>
                <w:rFonts w:hint="eastAsia" w:ascii="宋体" w:hAnsi="宋体" w:eastAsia="宋体" w:cs="宋体"/>
                <w:sz w:val="21"/>
                <w:szCs w:val="21"/>
                <w:lang w:eastAsia="zh-CN"/>
              </w:rPr>
              <w:t>所获奖项限</w:t>
            </w:r>
            <w:r>
              <w:rPr>
                <w:rFonts w:hint="default" w:ascii="宋体" w:hAnsi="宋体" w:eastAsia="宋体" w:cs="宋体"/>
                <w:sz w:val="21"/>
                <w:szCs w:val="21"/>
                <w:lang w:val="en-US" w:eastAsia="zh-CN"/>
              </w:rPr>
              <w:t>2020</w:t>
            </w:r>
            <w:r>
              <w:rPr>
                <w:rFonts w:hint="eastAsia" w:ascii="宋体" w:hAnsi="宋体" w:eastAsia="宋体" w:cs="宋体"/>
                <w:sz w:val="21"/>
                <w:szCs w:val="21"/>
                <w:lang w:val="en-US" w:eastAsia="zh-CN"/>
              </w:rPr>
              <w:t>年1月1日后获得。</w:t>
            </w:r>
          </w:p>
        </w:tc>
      </w:tr>
      <w:tr w14:paraId="0D54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776" w:type="dxa"/>
            <w:gridSpan w:val="5"/>
            <w:noWrap w:val="0"/>
            <w:vAlign w:val="center"/>
          </w:tcPr>
          <w:p w14:paraId="6F5942A5">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注：</w:t>
            </w:r>
            <w:r>
              <w:rPr>
                <w:rFonts w:hint="eastAsia" w:ascii="宋体" w:hAnsi="宋体" w:eastAsia="宋体" w:cs="宋体"/>
                <w:sz w:val="21"/>
                <w:szCs w:val="21"/>
              </w:rPr>
              <w:t>出现无证明材料或无法凭所提供资料判断是否得分的情况，一律作不得分处理。</w:t>
            </w:r>
          </w:p>
        </w:tc>
      </w:tr>
    </w:tbl>
    <w:p w14:paraId="0DCC9A24">
      <w:pPr>
        <w:keepNext w:val="0"/>
        <w:keepLines w:val="0"/>
        <w:pageBreakBefore w:val="0"/>
        <w:kinsoku/>
        <w:wordWrap/>
        <w:overflowPunct/>
        <w:topLinePunct w:val="0"/>
        <w:autoSpaceDE/>
        <w:autoSpaceDN/>
        <w:bidi w:val="0"/>
        <w:adjustRightInd/>
        <w:snapToGrid/>
        <w:spacing w:beforeLines="0" w:afterLines="0" w:line="400" w:lineRule="exact"/>
        <w:ind w:right="420"/>
        <w:textAlignment w:val="auto"/>
        <w:rPr>
          <w:rFonts w:hint="eastAsia"/>
          <w:b/>
          <w:sz w:val="32"/>
          <w:szCs w:val="32"/>
        </w:rPr>
      </w:pPr>
    </w:p>
    <w:p w14:paraId="460557DD">
      <w:pPr>
        <w:keepNext w:val="0"/>
        <w:keepLines w:val="0"/>
        <w:pageBreakBefore w:val="0"/>
        <w:kinsoku/>
        <w:wordWrap/>
        <w:overflowPunct/>
        <w:topLinePunct w:val="0"/>
        <w:autoSpaceDE/>
        <w:autoSpaceDN/>
        <w:bidi w:val="0"/>
        <w:adjustRightInd/>
        <w:snapToGrid/>
        <w:spacing w:beforeLines="0" w:afterLines="0" w:line="400" w:lineRule="exact"/>
        <w:ind w:right="420"/>
        <w:textAlignment w:val="auto"/>
        <w:rPr>
          <w:rFonts w:hint="eastAsia" w:ascii="黑体" w:hAnsi="黑体" w:eastAsia="黑体" w:cs="黑体"/>
          <w:b w:val="0"/>
          <w:bCs/>
          <w:sz w:val="32"/>
          <w:szCs w:val="32"/>
        </w:rPr>
      </w:pPr>
    </w:p>
    <w:p w14:paraId="05774414">
      <w:pPr>
        <w:keepNext w:val="0"/>
        <w:keepLines w:val="0"/>
        <w:pageBreakBefore w:val="0"/>
        <w:kinsoku/>
        <w:wordWrap/>
        <w:overflowPunct/>
        <w:topLinePunct w:val="0"/>
        <w:autoSpaceDE/>
        <w:autoSpaceDN/>
        <w:bidi w:val="0"/>
        <w:adjustRightInd/>
        <w:snapToGrid/>
        <w:spacing w:beforeLines="0" w:afterLines="0" w:line="400" w:lineRule="exact"/>
        <w:ind w:right="42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评分员签名：                              日期：</w:t>
      </w:r>
    </w:p>
    <w:p w14:paraId="57262BB1">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
    <w:panose1 w:val="05000000000000000000"/>
    <w:charset w:val="02"/>
    <w:family w:val="auto"/>
    <w:pitch w:val="default"/>
    <w:sig w:usb0="00000000" w:usb1="00000000" w:usb2="00000000" w:usb3="00000000" w:csb0="80000000" w:csb1="00000000"/>
  </w:font>
  <w:font w:name="Arial">
    <w:altName w:val="宋体"/>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宋体"/>
    <w:panose1 w:val="02070309020205020404"/>
    <w:charset w:val="01"/>
    <w:family w:val="modern"/>
    <w:pitch w:val="default"/>
    <w:sig w:usb0="E0002AFF" w:usb1="C0007843" w:usb2="00000009" w:usb3="00000000" w:csb0="400001FF" w:csb1="FFFF0000"/>
  </w:font>
  <w:font w:name="Symbol">
    <w:altName w:val="宋体"/>
    <w:panose1 w:val="05050102010706020507"/>
    <w:charset w:val="02"/>
    <w:family w:val="roman"/>
    <w:pitch w:val="default"/>
    <w:sig w:usb0="00000000" w:usb1="00000000" w:usb2="00000000" w:usb3="00000000" w:csb0="80000000" w:csb1="00000000"/>
  </w:font>
  <w:font w:name="Calibri">
    <w:altName w:val="宋体"/>
    <w:panose1 w:val="020F0502020204030204"/>
    <w:charset w:val="00"/>
    <w:family w:val="swiss"/>
    <w:pitch w:val="default"/>
    <w:sig w:usb0="00000000" w:usb1="00000000" w:usb2="00000001" w:usb3="00000000" w:csb0="0000019F" w:csb1="00000000"/>
  </w:font>
  <w:font w:name="Calibri Light">
    <w:altName w:val="Times New Roman"/>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DF71A0"/>
    <w:rsid w:val="75FE9615"/>
    <w:rsid w:val="7F259090"/>
    <w:rsid w:val="DBDF71A0"/>
    <w:rsid w:val="F7DDD4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styleId="3">
    <w:name w:val="Body Text"/>
    <w:basedOn w:val="1"/>
    <w:next w:val="4"/>
    <w:qFormat/>
    <w:uiPriority w:val="0"/>
    <w:pPr>
      <w:spacing w:after="120"/>
    </w:pPr>
  </w:style>
  <w:style w:type="paragraph" w:styleId="4">
    <w:name w:val="Title"/>
    <w:basedOn w:val="1"/>
    <w:next w:val="1"/>
    <w:qFormat/>
    <w:uiPriority w:val="10"/>
    <w:pPr>
      <w:spacing w:after="80"/>
      <w:contextualSpacing/>
      <w:jc w:val="center"/>
    </w:pPr>
    <w:rPr>
      <w:rFonts w:ascii="Calibri Light" w:hAnsi="Calibri Light" w:eastAsia="宋体" w:cs="Times New Roman"/>
      <w:spacing w:val="-10"/>
      <w:kern w:val="28"/>
      <w:sz w:val="56"/>
      <w:szCs w:val="56"/>
    </w:rPr>
  </w:style>
  <w:style w:type="paragraph" w:styleId="5">
    <w:name w:val="Body Text Indent 2"/>
    <w:basedOn w:val="1"/>
    <w:unhideWhenUsed/>
    <w:qFormat/>
    <w:uiPriority w:val="99"/>
    <w:pPr>
      <w:spacing w:after="120" w:afterLines="0" w:afterAutospacing="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Office_12.8.2.21234_F1E327BC-269C-435d-A152-05C5408002CA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2025-08-22T06:10:00Z</dcterms:created>
  <dc:creator>user3</dc:creator>
  <cp:lastModifiedBy>user3</cp:lastModifiedBy>
  <dcterms:modified xsi:type="dcterms:W3CDTF">2025-08-22T10:44:38Z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2052-12.8.2.21234</vt:lpwstr>
  </property>
  <property fmtid="{D5CDD505-2E9C-101B-9397-08002B2CF9AE}" pid="3" name="ICV">
    <vt:lpwstr>874C7388B1FCA2F7FCB9A668C98C0E95_43</vt:lpwstr>
  </property>
</Properties>
</file>