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13ABB">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sz w:val="44"/>
          <w:szCs w:val="44"/>
          <w:lang w:eastAsia="zh-CN"/>
        </w:rPr>
        <w:t>移动</w:t>
      </w:r>
      <w:r>
        <w:rPr>
          <w:rFonts w:hint="eastAsia" w:asciiTheme="majorEastAsia" w:hAnsiTheme="majorEastAsia" w:eastAsiaTheme="majorEastAsia" w:cstheme="majorEastAsia"/>
          <w:b/>
          <w:bCs/>
          <w:sz w:val="44"/>
          <w:szCs w:val="44"/>
        </w:rPr>
        <w:t>用户的欢迎短信项目</w:t>
      </w:r>
      <w:r>
        <w:rPr>
          <w:rFonts w:hint="eastAsia" w:asciiTheme="majorEastAsia" w:hAnsiTheme="majorEastAsia" w:eastAsiaTheme="majorEastAsia" w:cstheme="majorEastAsia"/>
          <w:b/>
          <w:bCs/>
          <w:sz w:val="44"/>
          <w:szCs w:val="44"/>
          <w:lang w:eastAsia="zh-CN"/>
        </w:rPr>
        <w:t>评分表</w:t>
      </w:r>
    </w:p>
    <w:p w14:paraId="346DA866">
      <w:pPr>
        <w:rPr>
          <w:rFonts w:hint="eastAsia" w:ascii="宋体" w:hAnsi="宋体"/>
          <w:b/>
          <w:color w:val="000000"/>
          <w:sz w:val="24"/>
        </w:rPr>
      </w:pPr>
    </w:p>
    <w:p w14:paraId="343DF20B">
      <w:pPr>
        <w:rPr>
          <w:rFonts w:ascii="宋体" w:hAnsi="宋体"/>
          <w:b/>
          <w:color w:val="000000"/>
          <w:sz w:val="24"/>
        </w:rPr>
      </w:pPr>
      <w:r>
        <w:rPr>
          <w:rFonts w:hint="eastAsia" w:ascii="宋体" w:hAnsi="宋体"/>
          <w:b/>
          <w:color w:val="000000"/>
          <w:sz w:val="24"/>
        </w:rPr>
        <w:t>综合评估分=商务及技术综合评分（90分）+价格评分（10分）。</w:t>
      </w:r>
    </w:p>
    <w:p w14:paraId="71C906AF">
      <w:pPr>
        <w:adjustRightInd w:val="0"/>
        <w:snapToGrid w:val="0"/>
        <w:spacing w:after="60"/>
        <w:jc w:val="left"/>
        <w:rPr>
          <w:snapToGrid w:val="0"/>
          <w:color w:val="000000"/>
          <w:kern w:val="0"/>
        </w:rPr>
      </w:pPr>
      <w:r>
        <w:rPr>
          <w:rFonts w:hint="eastAsia" w:ascii="宋体" w:hAnsi="宋体"/>
          <w:color w:val="000000"/>
          <w:sz w:val="24"/>
        </w:rPr>
        <w:t>评委会在评标时，应按照以下量化的评审因素，对各投标文件进行分析和比较：</w:t>
      </w:r>
    </w:p>
    <w:tbl>
      <w:tblPr>
        <w:tblStyle w:val="5"/>
        <w:tblW w:w="8476"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33"/>
        <w:gridCol w:w="1263"/>
        <w:gridCol w:w="5506"/>
        <w:gridCol w:w="674"/>
      </w:tblGrid>
      <w:tr w14:paraId="415B367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 w:hRule="atLeast"/>
          <w:tblHeader/>
        </w:trPr>
        <w:tc>
          <w:tcPr>
            <w:tcW w:w="1033" w:type="dxa"/>
            <w:noWrap w:val="0"/>
            <w:vAlign w:val="center"/>
          </w:tcPr>
          <w:p w14:paraId="53996719">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类   别</w:t>
            </w:r>
          </w:p>
        </w:tc>
        <w:tc>
          <w:tcPr>
            <w:tcW w:w="1263" w:type="dxa"/>
            <w:noWrap w:val="0"/>
            <w:vAlign w:val="center"/>
          </w:tcPr>
          <w:p w14:paraId="00B93842">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评分项目</w:t>
            </w:r>
          </w:p>
        </w:tc>
        <w:tc>
          <w:tcPr>
            <w:tcW w:w="5506" w:type="dxa"/>
            <w:noWrap w:val="0"/>
            <w:vAlign w:val="center"/>
          </w:tcPr>
          <w:p w14:paraId="71CBA635">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备   注</w:t>
            </w:r>
          </w:p>
        </w:tc>
        <w:tc>
          <w:tcPr>
            <w:tcW w:w="674" w:type="dxa"/>
            <w:noWrap w:val="0"/>
            <w:vAlign w:val="center"/>
          </w:tcPr>
          <w:p w14:paraId="7ACE1C75">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分值</w:t>
            </w:r>
          </w:p>
        </w:tc>
      </w:tr>
      <w:tr w14:paraId="111EFD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66" w:hRule="atLeast"/>
        </w:trPr>
        <w:tc>
          <w:tcPr>
            <w:tcW w:w="1033" w:type="dxa"/>
            <w:vMerge w:val="restart"/>
            <w:noWrap w:val="0"/>
            <w:vAlign w:val="center"/>
          </w:tcPr>
          <w:p w14:paraId="68BE185B">
            <w:pPr>
              <w:adjustRightInd w:val="0"/>
              <w:snapToGrid w:val="0"/>
              <w:spacing w:after="60"/>
              <w:jc w:val="center"/>
              <w:rPr>
                <w:rFonts w:hint="eastAsia" w:ascii="宋体" w:hAnsi="宋体" w:cs="宋体"/>
                <w:b/>
                <w:color w:val="000000"/>
                <w:szCs w:val="21"/>
                <w:highlight w:val="none"/>
              </w:rPr>
            </w:pPr>
            <w:r>
              <w:rPr>
                <w:rFonts w:hint="eastAsia" w:ascii="宋体" w:hAnsi="宋体" w:cs="宋体"/>
                <w:b/>
                <w:color w:val="000000"/>
                <w:szCs w:val="21"/>
                <w:highlight w:val="none"/>
              </w:rPr>
              <w:t>商务评分（H）</w:t>
            </w:r>
          </w:p>
          <w:p w14:paraId="394A6F55">
            <w:pPr>
              <w:adjustRightInd w:val="0"/>
              <w:snapToGrid w:val="0"/>
              <w:spacing w:after="60"/>
              <w:jc w:val="center"/>
              <w:rPr>
                <w:rFonts w:hint="eastAsia" w:ascii="宋体" w:hAnsi="宋体" w:cs="宋体"/>
                <w:b/>
                <w:color w:val="000000"/>
                <w:szCs w:val="21"/>
                <w:highlight w:val="none"/>
              </w:rPr>
            </w:pPr>
            <w:r>
              <w:rPr>
                <w:rFonts w:hint="eastAsia" w:ascii="宋体" w:hAnsi="宋体" w:cs="宋体"/>
                <w:b/>
                <w:color w:val="000000"/>
                <w:szCs w:val="21"/>
                <w:highlight w:val="none"/>
              </w:rPr>
              <w:t>（合计</w:t>
            </w:r>
            <w:r>
              <w:rPr>
                <w:rFonts w:ascii="宋体" w:hAnsi="宋体" w:cs="宋体"/>
                <w:b/>
                <w:color w:val="000000"/>
                <w:szCs w:val="21"/>
                <w:highlight w:val="none"/>
              </w:rPr>
              <w:t>5</w:t>
            </w:r>
            <w:r>
              <w:rPr>
                <w:rFonts w:hint="eastAsia" w:ascii="宋体" w:hAnsi="宋体" w:cs="宋体"/>
                <w:b/>
                <w:color w:val="000000"/>
                <w:szCs w:val="21"/>
                <w:highlight w:val="none"/>
              </w:rPr>
              <w:t>0分）</w:t>
            </w:r>
          </w:p>
        </w:tc>
        <w:tc>
          <w:tcPr>
            <w:tcW w:w="1263" w:type="dxa"/>
            <w:noWrap w:val="0"/>
            <w:vAlign w:val="center"/>
          </w:tcPr>
          <w:p w14:paraId="568D603A">
            <w:pPr>
              <w:jc w:val="center"/>
              <w:rPr>
                <w:rFonts w:hint="eastAsia" w:ascii="宋体" w:hAnsi="宋体" w:cs="宋体"/>
                <w:color w:val="000000"/>
                <w:szCs w:val="21"/>
                <w:highlight w:val="none"/>
              </w:rPr>
            </w:pPr>
            <w:r>
              <w:rPr>
                <w:rFonts w:hint="eastAsia" w:ascii="宋体" w:hAnsi="宋体" w:cs="宋体"/>
                <w:color w:val="000000"/>
                <w:szCs w:val="21"/>
                <w:highlight w:val="none"/>
              </w:rPr>
              <w:t>投标人通过相关认证情况</w:t>
            </w:r>
          </w:p>
        </w:tc>
        <w:tc>
          <w:tcPr>
            <w:tcW w:w="5506" w:type="dxa"/>
            <w:noWrap w:val="0"/>
            <w:vAlign w:val="top"/>
          </w:tcPr>
          <w:p w14:paraId="1B60E8FD">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（一）评分内容：投标人</w:t>
            </w:r>
            <w:r>
              <w:rPr>
                <w:rFonts w:ascii="宋体" w:hAnsi="宋体" w:cs="宋体"/>
                <w:snapToGrid w:val="0"/>
                <w:color w:val="000000"/>
                <w:kern w:val="0"/>
                <w:szCs w:val="21"/>
                <w:highlight w:val="none"/>
              </w:rPr>
              <w:t>或其总公司具有以下证书</w:t>
            </w:r>
            <w:r>
              <w:rPr>
                <w:rFonts w:hint="eastAsia" w:ascii="宋体" w:hAnsi="宋体" w:cs="宋体"/>
                <w:snapToGrid w:val="0"/>
                <w:color w:val="000000"/>
                <w:kern w:val="0"/>
                <w:szCs w:val="21"/>
                <w:highlight w:val="none"/>
              </w:rPr>
              <w:t>：</w:t>
            </w:r>
          </w:p>
          <w:p w14:paraId="29431C57">
            <w:pPr>
              <w:autoSpaceDE/>
              <w:autoSpaceDN/>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1.具有信息安全服务资质认证证书（CCRC）安全运维一级；</w:t>
            </w:r>
          </w:p>
          <w:p w14:paraId="1CAD2CB3">
            <w:pPr>
              <w:autoSpaceDE/>
              <w:autoSpaceDN/>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2.具有ISO20000 信息技术服务管理体系认证；</w:t>
            </w:r>
          </w:p>
          <w:p w14:paraId="6CA43BD9">
            <w:pPr>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3.具有ISO27001 信息安全管理体系认证；</w:t>
            </w:r>
          </w:p>
          <w:p w14:paraId="21BABF0A">
            <w:pPr>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4.具有CS 信息系统建设和服务能力等级证书（CS2 或以上）；</w:t>
            </w:r>
          </w:p>
          <w:p w14:paraId="26DC7E0B">
            <w:pPr>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5.具有工业和信息化部颁发的《中华人民共和国基础电信业务经营许可证》,证书里应包含（第五代数字蜂窝移动通</w:t>
            </w:r>
            <w:r>
              <w:rPr>
                <w:rFonts w:hint="eastAsia" w:ascii="宋体" w:hAnsi="宋体" w:cs="宋体"/>
                <w:color w:val="000000"/>
                <w:kern w:val="0"/>
                <w:szCs w:val="21"/>
                <w:highlight w:val="none"/>
                <w:lang w:val="en-US" w:eastAsia="zh-CN"/>
              </w:rPr>
              <w:t>信</w:t>
            </w:r>
            <w:r>
              <w:rPr>
                <w:rFonts w:hint="eastAsia" w:ascii="宋体" w:hAnsi="宋体" w:cs="宋体"/>
                <w:color w:val="000000"/>
                <w:kern w:val="0"/>
                <w:szCs w:val="21"/>
                <w:highlight w:val="none"/>
              </w:rPr>
              <w:t>业务）。</w:t>
            </w:r>
          </w:p>
          <w:p w14:paraId="16A4B72D">
            <w:pPr>
              <w:adjustRightInd w:val="0"/>
              <w:snapToGrid w:val="0"/>
              <w:spacing w:after="6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以上证书每具备一项得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分，本项累计得分1</w:t>
            </w:r>
            <w:r>
              <w:rPr>
                <w:rFonts w:hint="eastAsia" w:ascii="宋体" w:hAnsi="宋体" w:cs="宋体"/>
                <w:color w:val="000000"/>
                <w:kern w:val="0"/>
                <w:szCs w:val="21"/>
                <w:highlight w:val="none"/>
                <w:lang w:val="en-US" w:eastAsia="zh-CN"/>
              </w:rPr>
              <w:t>0</w:t>
            </w:r>
            <w:r>
              <w:rPr>
                <w:rFonts w:hint="eastAsia" w:ascii="宋体" w:hAnsi="宋体" w:cs="宋体"/>
                <w:color w:val="000000"/>
                <w:kern w:val="0"/>
                <w:szCs w:val="21"/>
                <w:highlight w:val="none"/>
              </w:rPr>
              <w:t xml:space="preserve"> 分。</w:t>
            </w:r>
          </w:p>
          <w:p w14:paraId="303318B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77F46F7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1、要求提供有效的证书作为得分依据。</w:t>
            </w:r>
          </w:p>
          <w:p w14:paraId="5DCF421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2、以上资料均要求提供复印件加盖公章（或官方网站截图），原件备查。评分中出现无证明资料或专家无法凭所提供资料判断是否得分的情况，一律作不得分处理。</w:t>
            </w:r>
          </w:p>
        </w:tc>
        <w:tc>
          <w:tcPr>
            <w:tcW w:w="674" w:type="dxa"/>
            <w:noWrap w:val="0"/>
            <w:vAlign w:val="center"/>
          </w:tcPr>
          <w:p w14:paraId="785F8B15">
            <w:pPr>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w:t>
            </w:r>
            <w:r>
              <w:rPr>
                <w:rFonts w:hint="eastAsia" w:ascii="宋体" w:hAnsi="宋体" w:cs="宋体"/>
                <w:snapToGrid w:val="0"/>
                <w:color w:val="000000"/>
                <w:kern w:val="0"/>
                <w:szCs w:val="21"/>
                <w:highlight w:val="none"/>
                <w:lang w:val="en-US" w:eastAsia="zh-CN"/>
              </w:rPr>
              <w:t>0</w:t>
            </w:r>
            <w:r>
              <w:rPr>
                <w:rFonts w:hint="eastAsia" w:ascii="宋体" w:hAnsi="宋体" w:cs="宋体"/>
                <w:snapToGrid w:val="0"/>
                <w:color w:val="000000"/>
                <w:kern w:val="0"/>
                <w:szCs w:val="21"/>
                <w:highlight w:val="none"/>
              </w:rPr>
              <w:t>分</w:t>
            </w:r>
          </w:p>
        </w:tc>
      </w:tr>
      <w:tr w14:paraId="2C62AF8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57" w:hRule="atLeast"/>
        </w:trPr>
        <w:tc>
          <w:tcPr>
            <w:tcW w:w="1033" w:type="dxa"/>
            <w:vMerge w:val="continue"/>
            <w:noWrap w:val="0"/>
            <w:vAlign w:val="center"/>
          </w:tcPr>
          <w:p w14:paraId="4A74C244">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340217F7">
            <w:pPr>
              <w:jc w:val="center"/>
              <w:rPr>
                <w:rFonts w:hint="eastAsia" w:ascii="宋体" w:hAnsi="宋体" w:cs="宋体"/>
                <w:color w:val="000000"/>
                <w:szCs w:val="21"/>
                <w:highlight w:val="none"/>
              </w:rPr>
            </w:pPr>
            <w:r>
              <w:rPr>
                <w:rFonts w:hint="eastAsia" w:ascii="宋体" w:hAnsi="宋体" w:cs="宋体"/>
                <w:color w:val="000000"/>
                <w:szCs w:val="21"/>
                <w:highlight w:val="none"/>
              </w:rPr>
              <w:t>投标人同类项目业绩情况</w:t>
            </w:r>
          </w:p>
        </w:tc>
        <w:tc>
          <w:tcPr>
            <w:tcW w:w="5506" w:type="dxa"/>
            <w:noWrap w:val="0"/>
            <w:vAlign w:val="top"/>
          </w:tcPr>
          <w:p w14:paraId="39D9D99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w:t>
            </w:r>
          </w:p>
          <w:p w14:paraId="7C451908">
            <w:pPr>
              <w:adjustRightInd w:val="0"/>
              <w:snapToGrid w:val="0"/>
              <w:spacing w:after="60"/>
              <w:jc w:val="left"/>
              <w:rPr>
                <w:rFonts w:hint="eastAsia" w:ascii="宋体" w:hAnsi="宋体" w:cs="宋体"/>
                <w:snapToGrid w:val="0"/>
                <w:color w:val="auto"/>
                <w:kern w:val="0"/>
                <w:szCs w:val="21"/>
                <w:highlight w:val="none"/>
              </w:rPr>
            </w:pPr>
            <w:r>
              <w:rPr>
                <w:rFonts w:hint="eastAsia" w:ascii="宋体" w:hAnsi="宋体" w:cs="宋体"/>
                <w:snapToGrid w:val="0"/>
                <w:color w:val="000000"/>
                <w:kern w:val="0"/>
                <w:szCs w:val="21"/>
                <w:highlight w:val="none"/>
              </w:rPr>
              <w:t>投标人提供</w:t>
            </w:r>
            <w:r>
              <w:rPr>
                <w:rFonts w:hint="eastAsia" w:ascii="宋体" w:hAnsi="宋体" w:cs="宋体"/>
                <w:snapToGrid w:val="0"/>
                <w:color w:val="auto"/>
                <w:kern w:val="0"/>
                <w:szCs w:val="21"/>
                <w:highlight w:val="none"/>
              </w:rPr>
              <w:t>近3年（202</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年</w:t>
            </w:r>
            <w:r>
              <w:rPr>
                <w:rFonts w:hint="default" w:ascii="宋体" w:hAnsi="宋体" w:cs="宋体"/>
                <w:snapToGrid w:val="0"/>
                <w:color w:val="auto"/>
                <w:kern w:val="0"/>
                <w:szCs w:val="21"/>
                <w:highlight w:val="none"/>
                <w:lang w:val="en"/>
              </w:rPr>
              <w:t>10</w:t>
            </w:r>
            <w:r>
              <w:rPr>
                <w:rFonts w:hint="eastAsia" w:ascii="宋体" w:hAnsi="宋体" w:cs="宋体"/>
                <w:snapToGrid w:val="0"/>
                <w:color w:val="auto"/>
                <w:kern w:val="0"/>
                <w:szCs w:val="21"/>
                <w:highlight w:val="none"/>
              </w:rPr>
              <w:t>月1日至本项目投标截止日，以合同签订日期为准）承担过文化广电旅游体育相关行业系统运维服务项目的成功案例，每提供一个有效项目证明材料可得</w:t>
            </w:r>
            <w:r>
              <w:rPr>
                <w:rFonts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分，满分为</w:t>
            </w:r>
            <w:r>
              <w:rPr>
                <w:rFonts w:ascii="宋体" w:hAnsi="宋体" w:cs="宋体"/>
                <w:snapToGrid w:val="0"/>
                <w:color w:val="auto"/>
                <w:kern w:val="0"/>
                <w:szCs w:val="21"/>
                <w:highlight w:val="none"/>
              </w:rPr>
              <w:t>6</w:t>
            </w:r>
            <w:r>
              <w:rPr>
                <w:rFonts w:hint="eastAsia" w:ascii="宋体" w:hAnsi="宋体" w:cs="宋体"/>
                <w:snapToGrid w:val="0"/>
                <w:color w:val="auto"/>
                <w:kern w:val="0"/>
                <w:szCs w:val="21"/>
                <w:highlight w:val="none"/>
              </w:rPr>
              <w:t>分。</w:t>
            </w:r>
          </w:p>
          <w:p w14:paraId="5E1C129F">
            <w:pPr>
              <w:adjustRightInd w:val="0"/>
              <w:snapToGrid w:val="0"/>
              <w:spacing w:after="6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（二）评分依据：</w:t>
            </w:r>
          </w:p>
          <w:p w14:paraId="4B622A2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auto"/>
                <w:kern w:val="0"/>
                <w:szCs w:val="21"/>
                <w:highlight w:val="none"/>
              </w:rPr>
              <w:t>1、要求提供合同关键页</w:t>
            </w:r>
            <w:r>
              <w:rPr>
                <w:rFonts w:hint="eastAsia" w:ascii="宋体" w:hAnsi="宋体" w:cs="宋体"/>
                <w:snapToGrid w:val="0"/>
                <w:color w:val="000000"/>
                <w:kern w:val="0"/>
                <w:szCs w:val="21"/>
                <w:highlight w:val="none"/>
              </w:rPr>
              <w:t>作为得分依据；</w:t>
            </w:r>
          </w:p>
          <w:p w14:paraId="1AB1CBD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2、通过合同关键页信息无法判断是否得分的，还须同时提供能证明得分的其它证明资料，如项目报告或合同甲方出具的证明文件等；</w:t>
            </w:r>
          </w:p>
          <w:p w14:paraId="0087E65D">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3、以上资料均要求提供扫描件并加盖公章，原件备查。评分中出现无证明资料或专家无法凭所提供资料判断是否得分的情况，一律作不得分处理。</w:t>
            </w:r>
          </w:p>
        </w:tc>
        <w:tc>
          <w:tcPr>
            <w:tcW w:w="674" w:type="dxa"/>
            <w:noWrap w:val="0"/>
            <w:vAlign w:val="center"/>
          </w:tcPr>
          <w:p w14:paraId="1EF95D30">
            <w:pPr>
              <w:jc w:val="center"/>
              <w:rPr>
                <w:rFonts w:hint="eastAsia" w:ascii="宋体" w:hAnsi="宋体" w:cs="宋体"/>
                <w:snapToGrid w:val="0"/>
                <w:color w:val="000000"/>
                <w:kern w:val="0"/>
                <w:szCs w:val="21"/>
                <w:highlight w:val="none"/>
              </w:rPr>
            </w:pPr>
            <w:r>
              <w:rPr>
                <w:rFonts w:ascii="宋体" w:hAnsi="宋体" w:cs="宋体"/>
                <w:snapToGrid w:val="0"/>
                <w:color w:val="000000"/>
                <w:kern w:val="0"/>
                <w:szCs w:val="21"/>
                <w:highlight w:val="none"/>
              </w:rPr>
              <w:t>6</w:t>
            </w:r>
            <w:r>
              <w:rPr>
                <w:rFonts w:hint="eastAsia" w:ascii="宋体" w:hAnsi="宋体" w:cs="宋体"/>
                <w:snapToGrid w:val="0"/>
                <w:color w:val="000000"/>
                <w:kern w:val="0"/>
                <w:szCs w:val="21"/>
                <w:highlight w:val="none"/>
              </w:rPr>
              <w:t>分</w:t>
            </w:r>
          </w:p>
        </w:tc>
      </w:tr>
      <w:tr w14:paraId="46210C9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57" w:hRule="atLeast"/>
        </w:trPr>
        <w:tc>
          <w:tcPr>
            <w:tcW w:w="1033" w:type="dxa"/>
            <w:vMerge w:val="continue"/>
            <w:noWrap w:val="0"/>
            <w:vAlign w:val="center"/>
          </w:tcPr>
          <w:p w14:paraId="79CE06D4">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5637AC55">
            <w:pPr>
              <w:jc w:val="center"/>
              <w:rPr>
                <w:rFonts w:hint="eastAsia" w:ascii="宋体" w:hAnsi="宋体" w:cs="宋体"/>
                <w:color w:val="000000"/>
                <w:szCs w:val="21"/>
                <w:highlight w:val="none"/>
              </w:rPr>
            </w:pPr>
            <w:r>
              <w:rPr>
                <w:rFonts w:hint="eastAsia" w:ascii="宋体" w:hAnsi="宋体" w:cs="宋体"/>
                <w:color w:val="000000"/>
                <w:szCs w:val="21"/>
                <w:highlight w:val="none"/>
              </w:rPr>
              <w:t>拟安排的项目负责人情况（仅限一人）</w:t>
            </w:r>
          </w:p>
        </w:tc>
        <w:tc>
          <w:tcPr>
            <w:tcW w:w="5506" w:type="dxa"/>
            <w:noWrap w:val="0"/>
            <w:vAlign w:val="top"/>
          </w:tcPr>
          <w:p w14:paraId="23404F9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w:t>
            </w:r>
          </w:p>
          <w:p w14:paraId="1F441B2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拟安排本项目的项目负责人（仅限 1人）须为投标人自有员工，具有本科或以上学历，在此基础上：</w:t>
            </w:r>
          </w:p>
          <w:p w14:paraId="735604E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1、具有通信类中级或以上工程师证书；</w:t>
            </w:r>
          </w:p>
          <w:p w14:paraId="5B0A64DB">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2、具有信息系统项目管理师证书；</w:t>
            </w:r>
          </w:p>
          <w:p w14:paraId="14EBBF1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3、具有注册信息安全工程师（CISE）证书；</w:t>
            </w:r>
          </w:p>
          <w:p w14:paraId="79CD21E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4、具有信息通信网络运行管理员证书。</w:t>
            </w:r>
          </w:p>
          <w:p w14:paraId="11FC235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以上证书每具备一项得</w:t>
            </w:r>
            <w:r>
              <w:rPr>
                <w:rFonts w:ascii="宋体" w:hAnsi="宋体" w:cs="宋体"/>
                <w:snapToGrid w:val="0"/>
                <w:color w:val="000000"/>
                <w:kern w:val="0"/>
                <w:szCs w:val="21"/>
                <w:highlight w:val="none"/>
              </w:rPr>
              <w:t>2</w:t>
            </w:r>
            <w:r>
              <w:rPr>
                <w:rFonts w:hint="eastAsia" w:ascii="宋体" w:hAnsi="宋体" w:cs="宋体"/>
                <w:snapToGrid w:val="0"/>
                <w:color w:val="000000"/>
                <w:kern w:val="0"/>
                <w:szCs w:val="21"/>
                <w:highlight w:val="none"/>
              </w:rPr>
              <w:t xml:space="preserve"> 分，本项累计得分8 分。</w:t>
            </w:r>
          </w:p>
          <w:p w14:paraId="4834E27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20F14AB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涉及学历，需同时提供学历证书扫描件及学信网查询证明；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证明材料均提供扫描件或复印件，原件备查。。</w:t>
            </w:r>
          </w:p>
          <w:p w14:paraId="41D25FC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提供项目负责人缴纳的近三个月（如供应商为新成立企业且成立时间不足三个月可提供相关情况说明证明材料亦视为符合）社保证明资料，应当至少包含养老保险和医疗保险，证明资料可为社保收缴部门盖章证明资料、社保窗口打印资料或社保官网截图，如开标日上一个月的社保材料因社保部门原因暂时无法取得，则可以往前顺延一个月，原件备查。如为退休返聘人员则提供劳动合同或返聘协议。</w:t>
            </w:r>
          </w:p>
          <w:p w14:paraId="493376C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3、以上资料均要求提供扫描件或复印件（或官方网站截图），原件备查。评分中出现无证明资料或专家无法凭所提供资料判断是否得分的情况，一律作不得分处理。</w:t>
            </w:r>
          </w:p>
        </w:tc>
        <w:tc>
          <w:tcPr>
            <w:tcW w:w="674" w:type="dxa"/>
            <w:noWrap w:val="0"/>
            <w:vAlign w:val="center"/>
          </w:tcPr>
          <w:p w14:paraId="4BB2AB83">
            <w:pPr>
              <w:jc w:val="center"/>
              <w:rPr>
                <w:rFonts w:hint="eastAsia" w:ascii="宋体" w:hAnsi="宋体" w:cs="宋体"/>
                <w:snapToGrid w:val="0"/>
                <w:color w:val="000000"/>
                <w:kern w:val="0"/>
                <w:szCs w:val="21"/>
                <w:highlight w:val="none"/>
              </w:rPr>
            </w:pPr>
            <w:r>
              <w:rPr>
                <w:rFonts w:ascii="宋体" w:hAnsi="宋体" w:cs="宋体"/>
                <w:snapToGrid w:val="0"/>
                <w:color w:val="000000"/>
                <w:kern w:val="0"/>
                <w:szCs w:val="21"/>
                <w:highlight w:val="none"/>
              </w:rPr>
              <w:t>8</w:t>
            </w:r>
            <w:r>
              <w:rPr>
                <w:rFonts w:hint="eastAsia" w:ascii="宋体" w:hAnsi="宋体" w:cs="宋体"/>
                <w:snapToGrid w:val="0"/>
                <w:color w:val="000000"/>
                <w:kern w:val="0"/>
                <w:szCs w:val="21"/>
                <w:highlight w:val="none"/>
              </w:rPr>
              <w:t>分</w:t>
            </w:r>
          </w:p>
        </w:tc>
      </w:tr>
      <w:tr w14:paraId="000AF8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57" w:hRule="atLeast"/>
        </w:trPr>
        <w:tc>
          <w:tcPr>
            <w:tcW w:w="1033" w:type="dxa"/>
            <w:vMerge w:val="continue"/>
            <w:noWrap w:val="0"/>
            <w:vAlign w:val="center"/>
          </w:tcPr>
          <w:p w14:paraId="64C0946D">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6536DEC1">
            <w:pPr>
              <w:jc w:val="center"/>
              <w:rPr>
                <w:rFonts w:hint="eastAsia" w:ascii="宋体" w:hAnsi="宋体" w:cs="宋体"/>
                <w:color w:val="000000"/>
                <w:szCs w:val="21"/>
                <w:highlight w:val="none"/>
              </w:rPr>
            </w:pPr>
            <w:r>
              <w:rPr>
                <w:rFonts w:hint="eastAsia" w:ascii="宋体" w:hAnsi="宋体" w:cs="宋体"/>
                <w:color w:val="000000"/>
                <w:szCs w:val="21"/>
                <w:highlight w:val="none"/>
              </w:rPr>
              <w:t>拟安排的项目主要团队成员（主要技术人员）情况（项目负责人除外）</w:t>
            </w:r>
          </w:p>
        </w:tc>
        <w:tc>
          <w:tcPr>
            <w:tcW w:w="5506" w:type="dxa"/>
            <w:noWrap w:val="0"/>
            <w:vAlign w:val="center"/>
          </w:tcPr>
          <w:p w14:paraId="2EE21F7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w:t>
            </w:r>
          </w:p>
          <w:p w14:paraId="7E18349C">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要求拟安排至少3名项目团队人员（为投标单位员工（以社保为准），项目负责人除外）进行本项目开发工作。具体要求如下：</w:t>
            </w:r>
          </w:p>
          <w:p w14:paraId="3664715B">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1．拟派至少1名网络安全负责人：</w:t>
            </w:r>
          </w:p>
          <w:p w14:paraId="2581C42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①具有注册信息安全工程师（CISE）证书；</w:t>
            </w:r>
          </w:p>
          <w:p w14:paraId="207C27FB">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②具有网络安全技术（高级）证书；</w:t>
            </w:r>
          </w:p>
          <w:p w14:paraId="079B591D">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③具有注册渗透测试工程师（CISP-PTE）证书。</w:t>
            </w:r>
          </w:p>
          <w:p w14:paraId="59E13AA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每提供一个得2分，本小项最高得6分；</w:t>
            </w:r>
          </w:p>
          <w:p w14:paraId="7FECB8C8">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 xml:space="preserve">2. 拟派至少2名运维支撑人员：需同时具备高级网络与信息安全工程师证书和算力网络技术（高级）证书； </w:t>
            </w:r>
          </w:p>
          <w:p w14:paraId="0C68245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每提供一人得2分，本小项最高得</w:t>
            </w:r>
            <w:r>
              <w:rPr>
                <w:rFonts w:hint="eastAsia" w:ascii="宋体" w:hAnsi="宋体" w:cs="宋体"/>
                <w:snapToGrid w:val="0"/>
                <w:color w:val="000000"/>
                <w:kern w:val="0"/>
                <w:szCs w:val="21"/>
                <w:highlight w:val="none"/>
                <w:lang w:val="en-US" w:eastAsia="zh-CN"/>
              </w:rPr>
              <w:t>9</w:t>
            </w:r>
            <w:r>
              <w:rPr>
                <w:rFonts w:hint="eastAsia" w:ascii="宋体" w:hAnsi="宋体" w:cs="宋体"/>
                <w:snapToGrid w:val="0"/>
                <w:color w:val="000000"/>
                <w:kern w:val="0"/>
                <w:szCs w:val="21"/>
                <w:highlight w:val="none"/>
              </w:rPr>
              <w:t>分；</w:t>
            </w:r>
          </w:p>
          <w:p w14:paraId="7AB74481">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注：同一人员不重复得分。如同一人员具有上述多个证书的，可累计得分。</w:t>
            </w:r>
          </w:p>
          <w:p w14:paraId="5A384B1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4E8FDB9E">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1、提供主要团队成员缴纳的近三个月（ 如供应商为新成立企业且成立时间不足三个月可提供相关情况说明证明材料亦视为符合）社保证明资料，应当至少包含养老保险和医疗保险，证明资料可为社保收缴部门盖章证明资料、社保窗口打印资料或社保官网截图，如开标日上一个月的社保材料因社保部门原因暂时无法取得，则可以往前顺延一个月，原件备查。如为退休返聘人员则提供劳动合同或返聘协议。</w:t>
            </w:r>
          </w:p>
          <w:p w14:paraId="76872FB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2、提供以上证明文件扫描件，如涉及网站截图或照片等证明材料,需提供清晰图片,原件备查。未按要求提供有效证明材料或提供不清晰导致评委无法识别的不计得分。。</w:t>
            </w:r>
          </w:p>
        </w:tc>
        <w:tc>
          <w:tcPr>
            <w:tcW w:w="674" w:type="dxa"/>
            <w:noWrap w:val="0"/>
            <w:vAlign w:val="center"/>
          </w:tcPr>
          <w:p w14:paraId="3012DF0D">
            <w:pPr>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w:t>
            </w:r>
            <w:r>
              <w:rPr>
                <w:rFonts w:hint="eastAsia" w:ascii="宋体" w:hAnsi="宋体" w:cs="宋体"/>
                <w:snapToGrid w:val="0"/>
                <w:color w:val="000000"/>
                <w:kern w:val="0"/>
                <w:szCs w:val="21"/>
                <w:highlight w:val="none"/>
                <w:lang w:val="en-US" w:eastAsia="zh-CN"/>
              </w:rPr>
              <w:t>5</w:t>
            </w:r>
            <w:r>
              <w:rPr>
                <w:rFonts w:hint="eastAsia" w:ascii="宋体" w:hAnsi="宋体" w:cs="宋体"/>
                <w:snapToGrid w:val="0"/>
                <w:color w:val="000000"/>
                <w:kern w:val="0"/>
                <w:szCs w:val="21"/>
                <w:highlight w:val="none"/>
              </w:rPr>
              <w:t>分</w:t>
            </w:r>
          </w:p>
        </w:tc>
      </w:tr>
      <w:tr w14:paraId="5915DCD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257" w:hRule="atLeast"/>
        </w:trPr>
        <w:tc>
          <w:tcPr>
            <w:tcW w:w="1033" w:type="dxa"/>
            <w:vMerge w:val="continue"/>
            <w:noWrap w:val="0"/>
            <w:vAlign w:val="center"/>
          </w:tcPr>
          <w:p w14:paraId="42617B32">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7C645B1A">
            <w:pPr>
              <w:jc w:val="center"/>
              <w:rPr>
                <w:rFonts w:hint="eastAsia" w:ascii="宋体" w:hAnsi="宋体" w:cs="宋体"/>
                <w:color w:val="000000"/>
                <w:szCs w:val="21"/>
                <w:highlight w:val="none"/>
              </w:rPr>
            </w:pPr>
            <w:r>
              <w:rPr>
                <w:rFonts w:hint="eastAsia" w:ascii="宋体" w:hAnsi="宋体" w:cs="宋体"/>
                <w:color w:val="000000"/>
                <w:szCs w:val="21"/>
                <w:highlight w:val="none"/>
              </w:rPr>
              <w:t>投标人自主知识产权产品（创新、设计）情况</w:t>
            </w:r>
          </w:p>
        </w:tc>
        <w:tc>
          <w:tcPr>
            <w:tcW w:w="5506" w:type="dxa"/>
            <w:noWrap w:val="0"/>
            <w:vAlign w:val="top"/>
          </w:tcPr>
          <w:p w14:paraId="6D9FCAA6">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（一）评分内容：</w:t>
            </w:r>
          </w:p>
          <w:p w14:paraId="01920BA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投标人或其总公司具有以下三类专利或计算机软件著作权登记证书</w:t>
            </w:r>
          </w:p>
          <w:p w14:paraId="04CE401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1.具备数据交换类的专利或计算机软件著作权登记证书，得2 分；</w:t>
            </w:r>
          </w:p>
          <w:p w14:paraId="580C80E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2.具备网络均衡类的专利或计算机软件著作权登记证书，得2分；</w:t>
            </w:r>
          </w:p>
          <w:p w14:paraId="387FBDF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3.具备网络安全认证方法、装置及设备类的专利或计算机软件著作权登记证书，得2 分；</w:t>
            </w:r>
          </w:p>
          <w:p w14:paraId="15D46EA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同一类提供多个证书只计分一次，本项累计最高6分，其他情况不得分。</w:t>
            </w:r>
          </w:p>
          <w:p w14:paraId="4F5C971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53A9F8A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1.要求提供有效的产权（专利）证书、计算机软件著作权登记证书等证明材料作为得分依据。</w:t>
            </w:r>
          </w:p>
          <w:p w14:paraId="24822A4C">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2.以上资料均要求提供扫描件，原件备查。评分中出现无证明资料或专家无法凭所提供资料判断是否得分的情况，一律作不得分处理。</w:t>
            </w:r>
          </w:p>
        </w:tc>
        <w:tc>
          <w:tcPr>
            <w:tcW w:w="674" w:type="dxa"/>
            <w:noWrap w:val="0"/>
            <w:vAlign w:val="center"/>
          </w:tcPr>
          <w:p w14:paraId="70FBCE92">
            <w:pPr>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6分</w:t>
            </w:r>
          </w:p>
        </w:tc>
      </w:tr>
      <w:tr w14:paraId="73922BF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019" w:hRule="atLeast"/>
        </w:trPr>
        <w:tc>
          <w:tcPr>
            <w:tcW w:w="1033" w:type="dxa"/>
            <w:vMerge w:val="continue"/>
            <w:noWrap w:val="0"/>
            <w:vAlign w:val="center"/>
          </w:tcPr>
          <w:p w14:paraId="3A4A137C">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0BFBC25C">
            <w:pPr>
              <w:jc w:val="center"/>
              <w:rPr>
                <w:rFonts w:hint="eastAsia" w:ascii="宋体" w:hAnsi="宋体" w:cs="宋体"/>
                <w:color w:val="000000"/>
                <w:szCs w:val="21"/>
                <w:highlight w:val="none"/>
              </w:rPr>
            </w:pPr>
            <w:r>
              <w:rPr>
                <w:rFonts w:hint="eastAsia" w:ascii="宋体" w:hAnsi="宋体" w:cs="宋体"/>
                <w:color w:val="000000"/>
                <w:szCs w:val="21"/>
                <w:highlight w:val="none"/>
              </w:rPr>
              <w:t>诚信情况</w:t>
            </w:r>
          </w:p>
        </w:tc>
        <w:tc>
          <w:tcPr>
            <w:tcW w:w="5506" w:type="dxa"/>
            <w:noWrap w:val="0"/>
            <w:vAlign w:val="center"/>
          </w:tcPr>
          <w:p w14:paraId="509C429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kern w:val="0"/>
                <w:szCs w:val="21"/>
                <w:highlight w:val="none"/>
              </w:rPr>
              <w:t>投标人在参与政府采购活动中存在诚信相关问题且在主管部门相关处理措施实施期限内的，本项不得分，否则得满分。投标人无需提供任何证明材料，由工作人员向评审委员会提供相关信息。</w:t>
            </w:r>
          </w:p>
        </w:tc>
        <w:tc>
          <w:tcPr>
            <w:tcW w:w="674" w:type="dxa"/>
            <w:noWrap w:val="0"/>
            <w:vAlign w:val="center"/>
          </w:tcPr>
          <w:p w14:paraId="2563DFE5">
            <w:pPr>
              <w:adjustRightInd w:val="0"/>
              <w:jc w:val="center"/>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5分</w:t>
            </w:r>
          </w:p>
        </w:tc>
      </w:tr>
      <w:tr w14:paraId="125E24D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90" w:hRule="atLeast"/>
        </w:trPr>
        <w:tc>
          <w:tcPr>
            <w:tcW w:w="1033" w:type="dxa"/>
            <w:vMerge w:val="restart"/>
            <w:noWrap w:val="0"/>
            <w:vAlign w:val="center"/>
          </w:tcPr>
          <w:p w14:paraId="6B2CF6B6">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color w:val="000000"/>
                <w:szCs w:val="21"/>
                <w:highlight w:val="none"/>
              </w:rPr>
              <w:t>技术评分</w:t>
            </w:r>
            <w:r>
              <w:rPr>
                <w:rFonts w:hint="eastAsia" w:ascii="宋体" w:hAnsi="宋体" w:cs="宋体"/>
                <w:b/>
                <w:bCs/>
                <w:snapToGrid w:val="0"/>
                <w:color w:val="000000"/>
                <w:kern w:val="0"/>
                <w:szCs w:val="21"/>
                <w:highlight w:val="none"/>
              </w:rPr>
              <w:t>（J）</w:t>
            </w:r>
          </w:p>
          <w:p w14:paraId="0D2A37C5">
            <w:pPr>
              <w:adjustRightInd w:val="0"/>
              <w:snapToGrid w:val="0"/>
              <w:spacing w:after="60"/>
              <w:jc w:val="center"/>
              <w:rPr>
                <w:rFonts w:hint="eastAsia" w:ascii="宋体" w:hAnsi="宋体" w:cs="宋体"/>
                <w:b/>
                <w:color w:val="000000"/>
                <w:szCs w:val="21"/>
                <w:highlight w:val="none"/>
              </w:rPr>
            </w:pPr>
            <w:r>
              <w:rPr>
                <w:rFonts w:hint="eastAsia" w:ascii="宋体" w:hAnsi="宋体" w:cs="宋体"/>
                <w:b/>
                <w:color w:val="000000"/>
                <w:szCs w:val="21"/>
                <w:highlight w:val="none"/>
              </w:rPr>
              <w:t>（合计40分)</w:t>
            </w:r>
          </w:p>
        </w:tc>
        <w:tc>
          <w:tcPr>
            <w:tcW w:w="1263" w:type="dxa"/>
            <w:noWrap w:val="0"/>
            <w:vAlign w:val="center"/>
          </w:tcPr>
          <w:p w14:paraId="01BA55BF">
            <w:pPr>
              <w:jc w:val="center"/>
              <w:rPr>
                <w:rFonts w:hint="eastAsia" w:ascii="宋体" w:hAnsi="宋体" w:cs="宋体"/>
                <w:color w:val="000000"/>
                <w:szCs w:val="21"/>
                <w:highlight w:val="none"/>
              </w:rPr>
            </w:pPr>
            <w:r>
              <w:rPr>
                <w:rFonts w:hint="eastAsia" w:ascii="宋体" w:hAnsi="宋体" w:cs="宋体"/>
                <w:color w:val="000000"/>
                <w:szCs w:val="21"/>
                <w:highlight w:val="none"/>
              </w:rPr>
              <w:t>实施方案</w:t>
            </w:r>
          </w:p>
        </w:tc>
        <w:tc>
          <w:tcPr>
            <w:tcW w:w="5506" w:type="dxa"/>
            <w:noWrap w:val="0"/>
            <w:vAlign w:val="center"/>
          </w:tcPr>
          <w:p w14:paraId="676BA02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（一）评审内容：</w:t>
            </w:r>
          </w:p>
          <w:p w14:paraId="50F67A6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 xml:space="preserve">1、提供项目实施总体方案（包括但不限于项目实施计划、人员组成、工期管理）； </w:t>
            </w:r>
          </w:p>
          <w:p w14:paraId="0926DD68">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2、提供项目质量管理计划；</w:t>
            </w:r>
          </w:p>
          <w:p w14:paraId="713AD996">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3、提供项目进度控制计划，保障整体项目建设在规定工期内完成；</w:t>
            </w:r>
          </w:p>
          <w:p w14:paraId="572A57CC">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4、提供信息化设备安全保障措施及方案。</w:t>
            </w:r>
          </w:p>
          <w:p w14:paraId="21C5119D">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512BA708">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实施方案满足上述四项得10分，满足上述任意三项得7分，满足上述任意两项得4分，满足任意一项得1分，未满足不得分。在此基础上，专家根据各供应商的具体响应内容进一步评审：评审为优（实施方案思路清晰，内容全面详实、完全准确且符合用户需求）的加5分；</w:t>
            </w:r>
          </w:p>
          <w:p w14:paraId="4B1DF9B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评审为良（实施方案内容基本完整，基本符合用户需求，但不够全面准确）的加3分；</w:t>
            </w:r>
          </w:p>
          <w:p w14:paraId="0FDE409B">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评审为中（实施方案思路不够清晰，内容不够全面、详实、准确，仅部分符合用户需求）的加1分；</w:t>
            </w:r>
          </w:p>
          <w:p w14:paraId="397C89E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评审为差（实施方案没有明确思路，大量内容缺失，完全不符合用户需求）的加0分。</w:t>
            </w:r>
          </w:p>
        </w:tc>
        <w:tc>
          <w:tcPr>
            <w:tcW w:w="674" w:type="dxa"/>
            <w:noWrap w:val="0"/>
            <w:vAlign w:val="center"/>
          </w:tcPr>
          <w:p w14:paraId="3B19FA6E">
            <w:pPr>
              <w:jc w:val="center"/>
              <w:rPr>
                <w:rFonts w:hint="eastAsia" w:ascii="宋体" w:hAnsi="宋体" w:cs="宋体"/>
                <w:color w:val="000000"/>
                <w:kern w:val="0"/>
                <w:szCs w:val="21"/>
                <w:highlight w:val="none"/>
              </w:rPr>
            </w:pPr>
            <w:r>
              <w:rPr>
                <w:rFonts w:hint="eastAsia" w:ascii="宋体" w:hAnsi="宋体" w:cs="宋体"/>
                <w:color w:val="000000"/>
                <w:szCs w:val="21"/>
                <w:highlight w:val="none"/>
              </w:rPr>
              <w:t>15分</w:t>
            </w:r>
          </w:p>
        </w:tc>
      </w:tr>
      <w:tr w14:paraId="148DE8B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90" w:hRule="atLeast"/>
        </w:trPr>
        <w:tc>
          <w:tcPr>
            <w:tcW w:w="1033" w:type="dxa"/>
            <w:vMerge w:val="continue"/>
            <w:noWrap w:val="0"/>
            <w:vAlign w:val="center"/>
          </w:tcPr>
          <w:p w14:paraId="22001C56">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7318C904">
            <w:pPr>
              <w:jc w:val="center"/>
              <w:rPr>
                <w:rFonts w:hint="eastAsia" w:ascii="宋体" w:hAnsi="宋体" w:cs="宋体"/>
                <w:color w:val="000000"/>
                <w:szCs w:val="21"/>
                <w:highlight w:val="none"/>
              </w:rPr>
            </w:pPr>
            <w:r>
              <w:rPr>
                <w:rFonts w:hint="eastAsia" w:ascii="宋体" w:hAnsi="宋体" w:cs="宋体"/>
                <w:color w:val="000000"/>
                <w:szCs w:val="21"/>
                <w:highlight w:val="none"/>
              </w:rPr>
              <w:t>项目重点难点分析、应对措施及相关的合理化建议</w:t>
            </w:r>
          </w:p>
        </w:tc>
        <w:tc>
          <w:tcPr>
            <w:tcW w:w="5506" w:type="dxa"/>
            <w:noWrap w:val="0"/>
            <w:vAlign w:val="center"/>
          </w:tcPr>
          <w:p w14:paraId="71C6D04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（一）评审内容：</w:t>
            </w:r>
          </w:p>
          <w:p w14:paraId="115B0B2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 提供项目重点难点分析；</w:t>
            </w:r>
          </w:p>
          <w:p w14:paraId="70B6354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 提供项目应对措施；</w:t>
            </w:r>
          </w:p>
          <w:p w14:paraId="35449B7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 提供相关合理化建议。</w:t>
            </w:r>
          </w:p>
          <w:p w14:paraId="7DAE2927">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257E234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1、内容满足上述三项得6分，满足任意两项得4分，满足任意一项得2分，其他情况不得分。在此基础上，专家根据各供应商的具体响应内容进一步评审：</w:t>
            </w:r>
          </w:p>
          <w:p w14:paraId="0585C868">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评审为优（分析科学合理，内容全面详实，应对措施及建议内容合理可行，完全符合用户需求）的加4分；</w:t>
            </w:r>
          </w:p>
          <w:p w14:paraId="7344FC5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评审为良（分析基本合理，内容基本完整，应对措施及建议内容基本合理，基本符合用户需求）的加2分；</w:t>
            </w:r>
          </w:p>
          <w:p w14:paraId="13713C73">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评审为中（分析思路不清，内容有欠缺，应对措施及建议内容可行度低，仅部分符合用户需求）的加1分；</w:t>
            </w:r>
          </w:p>
          <w:p w14:paraId="2820A9AD">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评审为差（分析不准确，内容大量缺失，应对措施及建议内容不合理不可行，完全不符合用户需求）的加0分。</w:t>
            </w:r>
          </w:p>
        </w:tc>
        <w:tc>
          <w:tcPr>
            <w:tcW w:w="674" w:type="dxa"/>
            <w:noWrap w:val="0"/>
            <w:vAlign w:val="center"/>
          </w:tcPr>
          <w:p w14:paraId="3F5AA91D">
            <w:pPr>
              <w:jc w:val="center"/>
              <w:rPr>
                <w:rFonts w:hint="eastAsia" w:ascii="宋体" w:hAnsi="宋体" w:cs="宋体"/>
                <w:color w:val="000000"/>
                <w:szCs w:val="21"/>
                <w:highlight w:val="none"/>
              </w:rPr>
            </w:pPr>
            <w:r>
              <w:rPr>
                <w:rFonts w:hint="eastAsia" w:ascii="宋体" w:hAnsi="宋体" w:cs="宋体"/>
                <w:color w:val="000000"/>
                <w:szCs w:val="21"/>
                <w:highlight w:val="none"/>
              </w:rPr>
              <w:t>10分</w:t>
            </w:r>
          </w:p>
        </w:tc>
      </w:tr>
      <w:tr w14:paraId="1FEDE91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90" w:hRule="atLeast"/>
        </w:trPr>
        <w:tc>
          <w:tcPr>
            <w:tcW w:w="1033" w:type="dxa"/>
            <w:vMerge w:val="continue"/>
            <w:noWrap w:val="0"/>
            <w:vAlign w:val="center"/>
          </w:tcPr>
          <w:p w14:paraId="5FA16225">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7F6410D0">
            <w:pPr>
              <w:jc w:val="center"/>
              <w:rPr>
                <w:rFonts w:hint="eastAsia" w:ascii="宋体" w:hAnsi="宋体" w:cs="宋体"/>
                <w:color w:val="000000"/>
                <w:szCs w:val="21"/>
                <w:highlight w:val="none"/>
              </w:rPr>
            </w:pPr>
            <w:r>
              <w:rPr>
                <w:rFonts w:hint="eastAsia" w:ascii="宋体" w:hAnsi="宋体" w:cs="宋体"/>
                <w:color w:val="000000"/>
                <w:szCs w:val="21"/>
                <w:highlight w:val="none"/>
              </w:rPr>
              <w:t>项目实施计划及管理方案</w:t>
            </w:r>
          </w:p>
        </w:tc>
        <w:tc>
          <w:tcPr>
            <w:tcW w:w="5506" w:type="dxa"/>
            <w:noWrap w:val="0"/>
            <w:vAlign w:val="center"/>
          </w:tcPr>
          <w:p w14:paraId="0341F146">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（一）评审内容：</w:t>
            </w:r>
          </w:p>
          <w:p w14:paraId="6ECBB9A8">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 提供项目实施计划；</w:t>
            </w:r>
          </w:p>
          <w:p w14:paraId="770139D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 提供项目管理方案；</w:t>
            </w:r>
          </w:p>
          <w:p w14:paraId="2B8972C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 提供售后服务方案，包含服务期满后的服务内容、完善的验收方案、技术转移和技术支持、资料移交等内容。</w:t>
            </w:r>
          </w:p>
          <w:p w14:paraId="67A909C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5DF1021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1、内容满足上述三项得6分，满足任意两项得4分，满足任意一项得2分，其他情况不得分。在此基础上，专家根据各供应商的具体响应内容进一步评审：</w:t>
            </w:r>
          </w:p>
          <w:p w14:paraId="184AF53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评审为优（计划及方案科学合理可行，内容详实完整，完全符合用户需求）的加4分；</w:t>
            </w:r>
          </w:p>
          <w:p w14:paraId="785812FA">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评审为良（计划及方案内容基本合理可行，内容基本完整，基本符合用户需求）的加2分；</w:t>
            </w:r>
          </w:p>
          <w:p w14:paraId="24830C2D">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评审为中（计划及方案内容思路不清，可行度低，内容有欠缺，仅部分符合用户需求）的加1分；</w:t>
            </w:r>
          </w:p>
          <w:p w14:paraId="7B051DD2">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评审为差（计划及方案内容不准确，不可行，内容大量缺失，完全不符合用户需求）的加0分。</w:t>
            </w:r>
          </w:p>
        </w:tc>
        <w:tc>
          <w:tcPr>
            <w:tcW w:w="674" w:type="dxa"/>
            <w:noWrap w:val="0"/>
            <w:vAlign w:val="center"/>
          </w:tcPr>
          <w:p w14:paraId="152E7D7E">
            <w:pPr>
              <w:jc w:val="center"/>
              <w:rPr>
                <w:rFonts w:hint="eastAsia" w:ascii="宋体" w:hAnsi="宋体" w:cs="宋体"/>
                <w:color w:val="000000"/>
                <w:szCs w:val="21"/>
                <w:highlight w:val="none"/>
              </w:rPr>
            </w:pPr>
            <w:r>
              <w:rPr>
                <w:rFonts w:hint="eastAsia" w:ascii="宋体" w:hAnsi="宋体" w:cs="宋体"/>
                <w:color w:val="000000"/>
                <w:szCs w:val="21"/>
                <w:highlight w:val="none"/>
              </w:rPr>
              <w:t>10分</w:t>
            </w:r>
          </w:p>
        </w:tc>
      </w:tr>
      <w:tr w14:paraId="2C97136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90" w:hRule="atLeast"/>
        </w:trPr>
        <w:tc>
          <w:tcPr>
            <w:tcW w:w="1033" w:type="dxa"/>
            <w:vMerge w:val="continue"/>
            <w:noWrap w:val="0"/>
            <w:vAlign w:val="center"/>
          </w:tcPr>
          <w:p w14:paraId="15E4A217">
            <w:pPr>
              <w:adjustRightInd w:val="0"/>
              <w:snapToGrid w:val="0"/>
              <w:spacing w:after="60"/>
              <w:jc w:val="center"/>
              <w:rPr>
                <w:rFonts w:hint="eastAsia" w:ascii="宋体" w:hAnsi="宋体" w:cs="宋体"/>
                <w:b/>
                <w:color w:val="000000"/>
                <w:szCs w:val="21"/>
                <w:highlight w:val="none"/>
              </w:rPr>
            </w:pPr>
          </w:p>
        </w:tc>
        <w:tc>
          <w:tcPr>
            <w:tcW w:w="1263" w:type="dxa"/>
            <w:noWrap w:val="0"/>
            <w:vAlign w:val="center"/>
          </w:tcPr>
          <w:p w14:paraId="1C5193B0">
            <w:pPr>
              <w:jc w:val="center"/>
              <w:rPr>
                <w:rFonts w:hint="eastAsia" w:ascii="宋体" w:hAnsi="宋体" w:cs="宋体"/>
                <w:color w:val="000000"/>
                <w:szCs w:val="21"/>
                <w:highlight w:val="none"/>
              </w:rPr>
            </w:pPr>
            <w:r>
              <w:rPr>
                <w:rFonts w:hint="eastAsia" w:ascii="宋体" w:hAnsi="宋体" w:cs="宋体"/>
                <w:color w:val="000000"/>
                <w:szCs w:val="21"/>
                <w:highlight w:val="none"/>
              </w:rPr>
              <w:t>违约承诺</w:t>
            </w:r>
          </w:p>
        </w:tc>
        <w:tc>
          <w:tcPr>
            <w:tcW w:w="5506" w:type="dxa"/>
            <w:noWrap w:val="0"/>
            <w:vAlign w:val="center"/>
          </w:tcPr>
          <w:p w14:paraId="12CF9AE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（一）评审内容：</w:t>
            </w:r>
          </w:p>
          <w:p w14:paraId="060A698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针对本项目的需求制定违约承诺：</w:t>
            </w:r>
          </w:p>
          <w:p w14:paraId="3C5B15E0">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1、对违反本项目合同相关约定应负有的责任作出承诺；</w:t>
            </w:r>
          </w:p>
          <w:p w14:paraId="21BEAD2D">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2、人员严格按照招标文件及投标承诺配置、服务质量达到招标文件要求；</w:t>
            </w:r>
          </w:p>
          <w:p w14:paraId="2382454E">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3、对未能达到的管理要求承担相应管理责任。</w:t>
            </w:r>
          </w:p>
          <w:p w14:paraId="13F281FC">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（二）评分依据：</w:t>
            </w:r>
          </w:p>
          <w:p w14:paraId="01D33924">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要求提供承诺函（格式自定）作为得分依据，同时满足上述三项内容得5分，满足任意两项得3分，满足任意一项得1分，否则不得分。</w:t>
            </w:r>
          </w:p>
        </w:tc>
        <w:tc>
          <w:tcPr>
            <w:tcW w:w="674" w:type="dxa"/>
            <w:noWrap w:val="0"/>
            <w:vAlign w:val="center"/>
          </w:tcPr>
          <w:p w14:paraId="53D9A3BE">
            <w:pPr>
              <w:jc w:val="center"/>
              <w:rPr>
                <w:rFonts w:hint="eastAsia" w:ascii="宋体" w:hAnsi="宋体" w:cs="宋体"/>
                <w:color w:val="000000"/>
                <w:szCs w:val="21"/>
                <w:highlight w:val="none"/>
              </w:rPr>
            </w:pPr>
            <w:r>
              <w:rPr>
                <w:rFonts w:hint="eastAsia" w:ascii="宋体" w:hAnsi="宋体" w:cs="宋体"/>
                <w:color w:val="000000"/>
                <w:szCs w:val="21"/>
                <w:highlight w:val="none"/>
              </w:rPr>
              <w:t>5分</w:t>
            </w:r>
          </w:p>
        </w:tc>
      </w:tr>
      <w:tr w14:paraId="51E851C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7" w:hRule="atLeast"/>
        </w:trPr>
        <w:tc>
          <w:tcPr>
            <w:tcW w:w="1033" w:type="dxa"/>
            <w:noWrap w:val="0"/>
            <w:vAlign w:val="center"/>
          </w:tcPr>
          <w:p w14:paraId="637AAA36">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color w:val="000000"/>
                <w:szCs w:val="21"/>
                <w:highlight w:val="none"/>
              </w:rPr>
              <w:t>价格评分</w:t>
            </w:r>
            <w:r>
              <w:rPr>
                <w:rFonts w:hint="eastAsia" w:ascii="宋体" w:hAnsi="宋体" w:cs="宋体"/>
                <w:b/>
                <w:bCs/>
                <w:snapToGrid w:val="0"/>
                <w:color w:val="000000"/>
                <w:kern w:val="0"/>
                <w:szCs w:val="21"/>
                <w:highlight w:val="none"/>
              </w:rPr>
              <w:t>（S）</w:t>
            </w:r>
          </w:p>
          <w:p w14:paraId="6BF0BF70">
            <w:pPr>
              <w:adjustRightInd w:val="0"/>
              <w:snapToGrid w:val="0"/>
              <w:spacing w:after="60"/>
              <w:jc w:val="center"/>
              <w:rPr>
                <w:rFonts w:hint="eastAsia" w:ascii="宋体" w:hAnsi="宋体" w:cs="宋体"/>
                <w:b/>
                <w:bCs/>
                <w:snapToGrid w:val="0"/>
                <w:color w:val="000000"/>
                <w:kern w:val="0"/>
                <w:szCs w:val="21"/>
                <w:highlight w:val="none"/>
              </w:rPr>
            </w:pPr>
            <w:r>
              <w:rPr>
                <w:rFonts w:hint="eastAsia" w:ascii="宋体" w:hAnsi="宋体" w:cs="宋体"/>
                <w:b/>
                <w:color w:val="000000"/>
                <w:szCs w:val="21"/>
                <w:highlight w:val="none"/>
              </w:rPr>
              <w:t>（合计</w:t>
            </w:r>
            <w:r>
              <w:rPr>
                <w:rFonts w:ascii="宋体" w:hAnsi="宋体" w:cs="宋体"/>
                <w:b/>
                <w:color w:val="000000"/>
                <w:szCs w:val="21"/>
                <w:highlight w:val="none"/>
              </w:rPr>
              <w:t>1</w:t>
            </w:r>
            <w:r>
              <w:rPr>
                <w:rFonts w:hint="eastAsia" w:ascii="宋体" w:hAnsi="宋体" w:cs="宋体"/>
                <w:b/>
                <w:color w:val="000000"/>
                <w:szCs w:val="21"/>
                <w:highlight w:val="none"/>
              </w:rPr>
              <w:t>0分）</w:t>
            </w:r>
          </w:p>
        </w:tc>
        <w:tc>
          <w:tcPr>
            <w:tcW w:w="1263" w:type="dxa"/>
            <w:noWrap w:val="0"/>
            <w:vAlign w:val="center"/>
          </w:tcPr>
          <w:p w14:paraId="7D919EAE">
            <w:pPr>
              <w:widowControl/>
              <w:wordWrap w:val="0"/>
              <w:spacing w:before="100" w:beforeAutospacing="1" w:after="100" w:afterAutospacing="1"/>
              <w:jc w:val="center"/>
              <w:rPr>
                <w:rFonts w:hint="eastAsia" w:ascii="宋体" w:hAnsi="宋体" w:cs="宋体"/>
                <w:color w:val="000000"/>
                <w:szCs w:val="21"/>
                <w:highlight w:val="none"/>
              </w:rPr>
            </w:pPr>
            <w:r>
              <w:rPr>
                <w:rFonts w:hint="eastAsia" w:ascii="宋体" w:hAnsi="宋体" w:cs="宋体"/>
                <w:color w:val="000000"/>
                <w:szCs w:val="21"/>
                <w:highlight w:val="none"/>
              </w:rPr>
              <w:t>投标总价</w:t>
            </w:r>
          </w:p>
        </w:tc>
        <w:tc>
          <w:tcPr>
            <w:tcW w:w="6180" w:type="dxa"/>
            <w:gridSpan w:val="2"/>
            <w:noWrap w:val="0"/>
            <w:vAlign w:val="center"/>
          </w:tcPr>
          <w:p w14:paraId="3C2B846F">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以所有通过符合性检查和不可偏离项检查的投标报价计算。得分按下列公式计算：S=[评标基准价/投标报价]×价格权重×100</w:t>
            </w:r>
          </w:p>
          <w:p w14:paraId="57ACBC55">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注：1.评标基准价为投标价格最低的投标报价，本项目价格分为</w:t>
            </w:r>
            <w:r>
              <w:rPr>
                <w:rFonts w:ascii="宋体" w:hAnsi="宋体" w:cs="宋体"/>
                <w:snapToGrid w:val="0"/>
                <w:color w:val="000000"/>
                <w:kern w:val="0"/>
                <w:szCs w:val="21"/>
                <w:highlight w:val="none"/>
              </w:rPr>
              <w:t>1</w:t>
            </w:r>
            <w:r>
              <w:rPr>
                <w:rFonts w:hint="eastAsia" w:ascii="宋体" w:hAnsi="宋体" w:cs="宋体"/>
                <w:snapToGrid w:val="0"/>
                <w:color w:val="000000"/>
                <w:kern w:val="0"/>
                <w:szCs w:val="21"/>
                <w:highlight w:val="none"/>
              </w:rPr>
              <w:t>0，即价格权值为</w:t>
            </w:r>
            <w:r>
              <w:rPr>
                <w:rFonts w:ascii="宋体" w:hAnsi="宋体" w:cs="宋体"/>
                <w:snapToGrid w:val="0"/>
                <w:color w:val="000000"/>
                <w:kern w:val="0"/>
                <w:szCs w:val="21"/>
                <w:highlight w:val="none"/>
              </w:rPr>
              <w:t>1</w:t>
            </w:r>
            <w:r>
              <w:rPr>
                <w:rFonts w:hint="eastAsia" w:ascii="宋体" w:hAnsi="宋体" w:cs="宋体"/>
                <w:snapToGrid w:val="0"/>
                <w:color w:val="000000"/>
                <w:kern w:val="0"/>
                <w:szCs w:val="21"/>
                <w:highlight w:val="none"/>
              </w:rPr>
              <w:t>0％；</w:t>
            </w:r>
          </w:p>
          <w:p w14:paraId="7ACE5E09">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 小型企业、微型企业、监狱企业、残疾人福利性单位提供本企业制造的货物，或者提供其他符合优惠主体资格条件企业制造的货物，对其所投产品的价格给予10% 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60483778">
            <w:pPr>
              <w:adjustRightInd w:val="0"/>
              <w:snapToGrid w:val="0"/>
              <w:spacing w:after="60"/>
              <w:jc w:val="left"/>
              <w:rPr>
                <w:rFonts w:hint="eastAsia"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优惠主体资格的认定资料为《中小企业声明函》、《残疾人福利性单位声明函》以及《监狱企业声明函》等承诺性质的资料；监狱企业或者代理提供监狱企业货物的供应商如须享受优惠政策，除上述资料外，还须提供省级以上监狱管理局、戒毒管理局出具的监狱企业证明文件。</w:t>
            </w:r>
          </w:p>
        </w:tc>
      </w:tr>
    </w:tbl>
    <w:p w14:paraId="71D36A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2U4YTM2YjU0YTVhNGViZGJiYmRiZTZmYjBkYTIifQ=="/>
  </w:docVars>
  <w:rsids>
    <w:rsidRoot w:val="13A26631"/>
    <w:rsid w:val="0D23491D"/>
    <w:rsid w:val="13A26631"/>
    <w:rsid w:val="1DD20237"/>
    <w:rsid w:val="22EC5D0F"/>
    <w:rsid w:val="3AA4662A"/>
    <w:rsid w:val="57BE0D09"/>
    <w:rsid w:val="5EFFBEDA"/>
    <w:rsid w:val="67FDBA5D"/>
    <w:rsid w:val="6B7D15FA"/>
    <w:rsid w:val="75F641BC"/>
    <w:rsid w:val="77F8D051"/>
    <w:rsid w:val="7F3D790D"/>
    <w:rsid w:val="7FAEB611"/>
    <w:rsid w:val="8FAFDACE"/>
    <w:rsid w:val="BBE7ACF9"/>
    <w:rsid w:val="BE6BA32D"/>
    <w:rsid w:val="DFFF4048"/>
    <w:rsid w:val="EFFFA715"/>
    <w:rsid w:val="F17FA0DB"/>
    <w:rsid w:val="FFEB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Calibri" w:hAnsi="Calibri"/>
      <w:b/>
      <w:bCs/>
      <w:sz w:val="24"/>
    </w:rPr>
  </w:style>
  <w:style w:type="paragraph" w:styleId="3">
    <w:name w:val="annotation text"/>
    <w:basedOn w:val="1"/>
    <w:semiHidden/>
    <w:qFormat/>
    <w:uiPriority w:val="0"/>
    <w:pPr>
      <w:autoSpaceDE w:val="0"/>
      <w:autoSpaceDN w:val="0"/>
      <w:adjustRightInd w:val="0"/>
      <w:jc w:val="left"/>
      <w:textAlignment w:val="baseline"/>
    </w:pPr>
    <w:rPr>
      <w:rFonts w:ascii="宋体" w:hAnsi="Calibri"/>
      <w:sz w:val="34"/>
      <w:szCs w:val="22"/>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3784</Words>
  <Characters>3861</Characters>
  <Lines>0</Lines>
  <Paragraphs>0</Paragraphs>
  <TotalTime>1</TotalTime>
  <ScaleCrop>false</ScaleCrop>
  <LinksUpToDate>false</LinksUpToDate>
  <CharactersWithSpaces>3889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2023-11-10T11:16:00Z</dcterms:created>
  <dc:creator>WPS_1602204188</dc:creator>
  <cp:lastModifiedBy>lenovo</cp:lastModifiedBy>
  <dcterms:modified xsi:type="dcterms:W3CDTF">2025-09-29T03:37:44Z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27A9E71FBC12467484EB7DA8D6DE4FCE_13</vt:lpwstr>
  </property>
  <property fmtid="{D5CDD505-2E9C-101B-9397-08002B2CF9AE}" pid="4" name="KSOTemplateDocerSaveRecord">
    <vt:lpwstr>eyJoZGlkIjoiNjFkY2I4ZTFmZWIzZDcyNjRhYjBiMzRhNmQ4NWM3MDgiLCJ1c2VySWQiOiIyNTU2MzI0NTUifQ==</vt:lpwstr>
  </property>
</Properties>
</file>