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0" w:beforeAutospacing="0" w:after="0" w:afterAutospacing="0"/>
        <w:ind w:left="0" w:right="0" w:firstLine="0"/>
        <w:rPr>
          <w:rFonts w:hint="default" w:ascii="仿宋" w:hAnsi="仿宋" w:eastAsia="仿宋" w:cs="仿宋"/>
          <w:b/>
          <w:bCs/>
          <w:sz w:val="32"/>
          <w:szCs w:val="32"/>
          <w:lang w:val="en-US" w:eastAsia="zh-CN"/>
        </w:rPr>
      </w:pPr>
      <w:r>
        <w:rPr>
          <w:rFonts w:hint="default" w:ascii="仿宋" w:hAnsi="仿宋" w:eastAsia="仿宋" w:cs="仿宋"/>
          <w:b/>
          <w:bCs/>
          <w:sz w:val="32"/>
          <w:szCs w:val="32"/>
          <w:lang w:val="en-US" w:eastAsia="zh-CN"/>
        </w:rPr>
        <w:t>《</w:t>
      </w:r>
      <w:r>
        <w:rPr>
          <w:rFonts w:hint="default" w:ascii="仿宋" w:hAnsi="仿宋" w:eastAsia="仿宋" w:cs="仿宋"/>
          <w:b/>
          <w:bCs/>
          <w:sz w:val="32"/>
          <w:szCs w:val="32"/>
          <w:lang w:val="en-US" w:eastAsia="zh-CN"/>
        </w:rPr>
        <w:t>深圳市推进艺术品产业创新发展建设国际艺术品拍卖中心扶持计划操作规程（征求意见稿）</w:t>
      </w:r>
      <w:r>
        <w:rPr>
          <w:rFonts w:hint="default" w:ascii="仿宋" w:hAnsi="仿宋" w:eastAsia="仿宋" w:cs="仿宋"/>
          <w:b/>
          <w:bCs/>
          <w:sz w:val="32"/>
          <w:szCs w:val="32"/>
          <w:lang w:val="en-US" w:eastAsia="zh-CN"/>
        </w:rPr>
        <w:t>》</w:t>
      </w:r>
      <w:r>
        <w:rPr>
          <w:rFonts w:hint="default" w:ascii="仿宋" w:hAnsi="仿宋" w:eastAsia="仿宋" w:cs="仿宋"/>
          <w:b/>
          <w:bCs/>
          <w:sz w:val="32"/>
          <w:szCs w:val="32"/>
          <w:lang w:val="en-US" w:eastAsia="zh-CN"/>
        </w:rPr>
        <w:t>意见采纳情况表</w:t>
      </w:r>
    </w:p>
    <w:tbl>
      <w:tblPr>
        <w:tblStyle w:val="4"/>
        <w:tblpPr w:leftFromText="180" w:rightFromText="180" w:vertAnchor="text" w:horzAnchor="page" w:tblpX="1846" w:tblpY="139"/>
        <w:tblOverlap w:val="never"/>
        <w:tblW w:w="8644" w:type="dxa"/>
        <w:tblInd w:w="0" w:type="dxa"/>
        <w:shd w:val="clear" w:color="auto" w:fill="auto"/>
        <w:tblLayout w:type="fixed"/>
        <w:tblCellMar>
          <w:top w:w="0" w:type="dxa"/>
          <w:left w:w="0" w:type="dxa"/>
          <w:bottom w:w="0" w:type="dxa"/>
          <w:right w:w="0" w:type="dxa"/>
        </w:tblCellMar>
      </w:tblPr>
      <w:tblGrid>
        <w:gridCol w:w="1320"/>
        <w:gridCol w:w="4627"/>
        <w:gridCol w:w="2697"/>
      </w:tblGrid>
      <w:tr>
        <w:tblPrEx>
          <w:tblCellMar>
            <w:top w:w="0" w:type="dxa"/>
            <w:left w:w="0" w:type="dxa"/>
            <w:bottom w:w="0" w:type="dxa"/>
            <w:right w:w="0" w:type="dxa"/>
          </w:tblCellMar>
        </w:tblPrEx>
        <w:trPr>
          <w:trHeight w:val="57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意见</w:t>
            </w:r>
          </w:p>
        </w:tc>
        <w:tc>
          <w:tcPr>
            <w:tcW w:w="2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采纳情况</w:t>
            </w:r>
          </w:p>
        </w:tc>
      </w:tr>
      <w:tr>
        <w:tblPrEx>
          <w:shd w:val="clear" w:color="auto" w:fill="auto"/>
          <w:tblCellMar>
            <w:top w:w="0" w:type="dxa"/>
            <w:left w:w="0" w:type="dxa"/>
            <w:bottom w:w="0" w:type="dxa"/>
            <w:right w:w="0" w:type="dxa"/>
          </w:tblCellMar>
        </w:tblPrEx>
        <w:trPr>
          <w:trHeight w:val="2172"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华艺国际拍卖</w:t>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cs="仿宋" w:eastAsiaTheme="minorEastAsia"/>
                <w:sz w:val="28"/>
                <w:szCs w:val="28"/>
                <w:lang w:eastAsia="zh-CN"/>
              </w:rPr>
            </w:pPr>
            <w:r>
              <w:rPr>
                <w:rFonts w:hint="eastAsia" w:ascii="仿宋" w:hAnsi="仿宋" w:eastAsia="仿宋" w:cs="仿宋"/>
                <w:sz w:val="28"/>
                <w:szCs w:val="28"/>
              </w:rPr>
              <w:t>拍卖环节中，仓管、运输、保税是非常重要一环，建议可以纳入扶持操作中：1、仓管货物放在深圳或公司，极大程度可以方便调阅及借展2、运输费用是拍卖公司中极大的变动成本3、优惠的保税政策可吸引境外文物回归国内上拍</w:t>
            </w:r>
            <w:r>
              <w:rPr>
                <w:rFonts w:hint="eastAsia" w:ascii="仿宋" w:hAnsi="仿宋" w:eastAsia="仿宋" w:cs="仿宋"/>
                <w:sz w:val="28"/>
                <w:szCs w:val="28"/>
                <w:lang w:eastAsia="zh-CN"/>
              </w:rPr>
              <w:t>。</w:t>
            </w:r>
          </w:p>
        </w:tc>
        <w:tc>
          <w:tcPr>
            <w:tcW w:w="2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left"/>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未采纳。该资助条款中已将拍卖活动涉及的</w:t>
            </w:r>
            <w:r>
              <w:rPr>
                <w:rFonts w:hint="eastAsia" w:ascii="仿宋" w:hAnsi="仿宋" w:eastAsia="仿宋" w:cs="仿宋"/>
                <w:sz w:val="28"/>
                <w:szCs w:val="28"/>
                <w:lang w:val="en-US" w:eastAsia="zh-CN"/>
              </w:rPr>
              <w:t>场地租赁费、会务费、宣传推广费用、安保费等</w:t>
            </w:r>
            <w:r>
              <w:rPr>
                <w:rFonts w:hint="eastAsia" w:ascii="仿宋" w:hAnsi="仿宋" w:eastAsia="仿宋" w:cs="仿宋"/>
                <w:sz w:val="28"/>
                <w:szCs w:val="28"/>
                <w:lang w:eastAsia="zh-CN"/>
              </w:rPr>
              <w:t>主要费用支出纳入了资助范围。资助政策目的也是通过一定的资助减轻企业拍卖活动负担，促进拍卖活动开展，受限于资助资金总体规模，难以将拍卖活动所有环节费用均纳入资助范围。</w:t>
            </w:r>
          </w:p>
        </w:tc>
      </w:tr>
      <w:tr>
        <w:tblPrEx>
          <w:shd w:val="clear" w:color="auto" w:fill="auto"/>
          <w:tblCellMar>
            <w:top w:w="0" w:type="dxa"/>
            <w:left w:w="0" w:type="dxa"/>
            <w:bottom w:w="0" w:type="dxa"/>
            <w:right w:w="0" w:type="dxa"/>
          </w:tblCellMar>
        </w:tblPrEx>
        <w:trPr>
          <w:trHeight w:val="1024"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深圳市拍卖业协会</w:t>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keepNext w:val="0"/>
              <w:keepLines w:val="0"/>
              <w:widowControl/>
              <w:suppressLineNumbers w:val="0"/>
              <w:shd w:val="clear" w:fill="FFFFFF"/>
              <w:wordWrap/>
              <w:spacing w:before="0" w:beforeAutospacing="0" w:after="0" w:afterAutospacing="0"/>
              <w:ind w:left="0" w:right="0" w:firstLine="0"/>
              <w:jc w:val="left"/>
              <w:rPr>
                <w:rFonts w:hint="eastAsia" w:ascii="仿宋" w:hAnsi="仿宋" w:eastAsia="仿宋" w:cs="仿宋"/>
                <w:kern w:val="2"/>
                <w:sz w:val="28"/>
                <w:szCs w:val="28"/>
                <w:lang w:val="en-US" w:eastAsia="zh-CN" w:bidi="ar-SA"/>
              </w:rPr>
            </w:pPr>
            <w:r>
              <w:rPr>
                <w:b w:val="0"/>
                <w:i w:val="0"/>
                <w:caps w:val="0"/>
                <w:color w:val="000000"/>
                <w:spacing w:val="0"/>
                <w:sz w:val="21"/>
                <w:szCs w:val="21"/>
                <w:shd w:val="clear" w:fill="FFFFFF"/>
              </w:rPr>
              <w:t>建</w:t>
            </w:r>
            <w:r>
              <w:rPr>
                <w:rFonts w:hint="eastAsia" w:ascii="仿宋" w:hAnsi="仿宋" w:eastAsia="仿宋" w:cs="仿宋"/>
                <w:kern w:val="2"/>
                <w:sz w:val="28"/>
                <w:szCs w:val="28"/>
                <w:lang w:val="en-US" w:eastAsia="zh-CN" w:bidi="ar-SA"/>
              </w:rPr>
              <w:t>议：1、由于联拍活动的结算由深圳市公共资源拍卖中心统一办理，按照要求在扶持申报时只能由公共资源拍卖中心一家进行申报一次，不利于该活动的长期坚持和发展，建议取消“《扶持计划操作规程》第六条第三款资助标准中“同一法人主体原则上每年最多申报1个拍卖活动的资助。”的条件设定，或针对行业协会牵头组织多家企业共同参与的联拍活动制定特殊支持政策。2、建议对长期坚持举办艺术品拍卖的本地企业制定扶持政策，鼓励本地企业做大做强。3、建议《扶持计划》应当立足于深圳本地企业或落户深圳的企业，在支持本地企业发展的同时，可以有效增加深圳税收收入和工作岗位，提高本土企业竞争力，共同推进艺术品产业创新发展和国际艺术品拍卖中心的建设。</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p>
        </w:tc>
        <w:tc>
          <w:tcPr>
            <w:tcW w:w="2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eastAsia="zh-CN"/>
              </w:rPr>
              <w:t>部分采纳。其中第</w:t>
            </w:r>
            <w:r>
              <w:rPr>
                <w:rFonts w:hint="eastAsia" w:ascii="仿宋" w:hAnsi="仿宋" w:eastAsia="仿宋" w:cs="仿宋"/>
                <w:sz w:val="28"/>
                <w:szCs w:val="28"/>
                <w:lang w:val="en-US" w:eastAsia="zh-CN"/>
              </w:rPr>
              <w:t>2、第3条建议主要为支持深圳本土和落户深圳艺术品拍卖企业发展，在政策条款中已体现落实。第1条建议未采纳。主要原因为考虑到资助资金总体规模限制，为了尽可能扩大资助资金覆盖面，资助更多的拍卖企业发展，故对单个企业每年度获资助数量作了限制。</w:t>
            </w:r>
          </w:p>
        </w:tc>
      </w:tr>
    </w:tbl>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18143C"/>
    <w:rsid w:val="0D113E43"/>
    <w:rsid w:val="0F430294"/>
    <w:rsid w:val="1E0F338F"/>
    <w:rsid w:val="2018143C"/>
    <w:rsid w:val="25575218"/>
    <w:rsid w:val="26D05A9B"/>
    <w:rsid w:val="34106FEC"/>
    <w:rsid w:val="3786667F"/>
    <w:rsid w:val="3F42172A"/>
    <w:rsid w:val="3F467C2D"/>
    <w:rsid w:val="461D1647"/>
    <w:rsid w:val="46FE7986"/>
    <w:rsid w:val="4D4B381F"/>
    <w:rsid w:val="528A50BA"/>
    <w:rsid w:val="552C2BA5"/>
    <w:rsid w:val="5B247656"/>
    <w:rsid w:val="649321A6"/>
    <w:rsid w:val="67756E22"/>
    <w:rsid w:val="69A0452E"/>
    <w:rsid w:val="6D4708EC"/>
    <w:rsid w:val="71A70265"/>
    <w:rsid w:val="73AF48AE"/>
    <w:rsid w:val="77E14708"/>
    <w:rsid w:val="797456DB"/>
    <w:rsid w:val="BB7F79E7"/>
    <w:rsid w:val="EBF61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2020-03-19T17:43:00Z</dcterms:created>
  <dc:creator>单庆怡</dc:creator>
  <cp:lastModifiedBy>wtjxdn</cp:lastModifiedBy>
  <dcterms:modified xsi:type="dcterms:W3CDTF">2023-04-28T10:33:22Z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