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462"/>
        </w:tabs>
        <w:rPr>
          <w:rFonts w:ascii="仿宋_GB2312" w:hAnsi="仿宋_GB2312" w:eastAsia="仿宋_GB2312" w:cs="仿宋_GB2312"/>
          <w:w w:val="105"/>
          <w:sz w:val="32"/>
          <w:szCs w:val="32"/>
        </w:rPr>
      </w:pPr>
      <w:r>
        <w:rPr>
          <w:rFonts w:hint="eastAsia" w:ascii="仿宋_GB2312" w:hAnsi="仿宋_GB2312" w:eastAsia="仿宋_GB2312" w:cs="仿宋_GB2312"/>
          <w:w w:val="105"/>
          <w:sz w:val="32"/>
          <w:szCs w:val="32"/>
        </w:rPr>
        <w:t>附件2</w:t>
      </w:r>
    </w:p>
    <w:p>
      <w:pPr>
        <w:jc w:val="center"/>
        <w:rPr>
          <w:rFonts w:ascii="仿宋_GB2312" w:hAnsi="仿宋_GB2312" w:eastAsia="仿宋_GB2312" w:cs="仿宋_GB2312"/>
          <w:w w:val="105"/>
          <w:sz w:val="32"/>
          <w:szCs w:val="32"/>
        </w:rPr>
      </w:pPr>
      <w:r>
        <w:rPr>
          <w:rFonts w:hint="eastAsia" w:ascii="仿宋_GB2312" w:hAnsi="宋体" w:eastAsia="仿宋_GB2312" w:cs="宋体"/>
          <w:b/>
          <w:bCs/>
          <w:sz w:val="44"/>
          <w:szCs w:val="44"/>
        </w:rPr>
        <w:t>深圳市第十届运动会竞技体育组花样滑冰比赛运动员健康信息申报表</w:t>
      </w:r>
    </w:p>
    <w:p>
      <w:pPr>
        <w:tabs>
          <w:tab w:val="left" w:pos="7462"/>
        </w:tabs>
        <w:rPr>
          <w:rFonts w:ascii="仿宋_GB2312" w:hAnsi="仿宋_GB2312" w:eastAsia="仿宋_GB2312" w:cs="仿宋_GB2312"/>
          <w:w w:val="105"/>
          <w:sz w:val="28"/>
          <w:szCs w:val="28"/>
        </w:rPr>
      </w:pPr>
      <w:r>
        <w:rPr>
          <w:rFonts w:hint="eastAsia" w:ascii="仿宋_GB2312" w:hAnsi="仿宋_GB2312" w:eastAsia="仿宋_GB2312" w:cs="仿宋_GB2312"/>
          <w:w w:val="105"/>
          <w:sz w:val="28"/>
          <w:szCs w:val="28"/>
        </w:rPr>
        <w:t>姓名：参赛队：联系电话：</w:t>
      </w:r>
    </w:p>
    <w:p>
      <w:pPr>
        <w:tabs>
          <w:tab w:val="left" w:pos="7462"/>
        </w:tabs>
        <w:rPr>
          <w:rFonts w:ascii="仿宋_GB2312" w:hAnsi="仿宋_GB2312" w:eastAsia="仿宋_GB2312" w:cs="仿宋_GB2312"/>
          <w:w w:val="105"/>
          <w:sz w:val="28"/>
          <w:szCs w:val="28"/>
        </w:rPr>
      </w:pPr>
      <w:r>
        <w:rPr>
          <w:rFonts w:hint="eastAsia" w:ascii="仿宋_GB2312" w:hAnsi="仿宋_GB2312" w:eastAsia="仿宋_GB2312" w:cs="仿宋_GB2312"/>
          <w:w w:val="105"/>
          <w:sz w:val="28"/>
          <w:szCs w:val="28"/>
        </w:rPr>
        <w:t>2021年 月 日(联席会议当天)健康码状态为：绿码口 红码口</w:t>
      </w:r>
    </w:p>
    <w:p>
      <w:pPr>
        <w:spacing w:line="200" w:lineRule="exact"/>
        <w:rPr>
          <w:sz w:val="20"/>
          <w:szCs w:val="20"/>
        </w:rPr>
      </w:pPr>
    </w:p>
    <w:tbl>
      <w:tblPr>
        <w:tblStyle w:val="2"/>
        <w:tblW w:w="10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8680"/>
        <w:gridCol w:w="1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693" w:type="dxa"/>
            <w:noWrap/>
            <w:vAlign w:val="center"/>
          </w:tcPr>
          <w:p>
            <w:pPr>
              <w:jc w:val="center"/>
              <w:rPr>
                <w:b/>
                <w:sz w:val="24"/>
              </w:rPr>
            </w:pPr>
            <w:r>
              <w:rPr>
                <w:rFonts w:hint="eastAsia"/>
                <w:b/>
                <w:sz w:val="24"/>
              </w:rPr>
              <w:t>序号</w:t>
            </w:r>
          </w:p>
        </w:tc>
        <w:tc>
          <w:tcPr>
            <w:tcW w:w="8680" w:type="dxa"/>
            <w:noWrap/>
            <w:vAlign w:val="center"/>
          </w:tcPr>
          <w:p>
            <w:pPr>
              <w:jc w:val="center"/>
              <w:rPr>
                <w:b/>
                <w:sz w:val="24"/>
              </w:rPr>
            </w:pPr>
            <w:r>
              <w:rPr>
                <w:rFonts w:hint="eastAsia"/>
                <w:b/>
                <w:sz w:val="24"/>
              </w:rPr>
              <w:t>指标</w:t>
            </w:r>
          </w:p>
        </w:tc>
        <w:tc>
          <w:tcPr>
            <w:tcW w:w="1534" w:type="dxa"/>
            <w:noWrap/>
            <w:vAlign w:val="center"/>
          </w:tcPr>
          <w:p>
            <w:pPr>
              <w:jc w:val="center"/>
              <w:rPr>
                <w:b/>
                <w:sz w:val="24"/>
              </w:rPr>
            </w:pPr>
            <w:r>
              <w:rPr>
                <w:rFonts w:hint="eastAsia"/>
                <w:b/>
                <w:sz w:val="24"/>
              </w:rPr>
              <w:t>具体情况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693" w:type="dxa"/>
            <w:noWrap/>
            <w:vAlign w:val="center"/>
          </w:tcPr>
          <w:p>
            <w:pPr>
              <w:jc w:val="center"/>
              <w:rPr>
                <w:sz w:val="24"/>
              </w:rPr>
            </w:pPr>
            <w:r>
              <w:rPr>
                <w:rFonts w:hint="eastAsia"/>
                <w:sz w:val="24"/>
              </w:rPr>
              <w:t>1</w:t>
            </w:r>
          </w:p>
        </w:tc>
        <w:tc>
          <w:tcPr>
            <w:tcW w:w="8680" w:type="dxa"/>
            <w:noWrap/>
            <w:vAlign w:val="center"/>
          </w:tcPr>
          <w:p>
            <w:pPr>
              <w:rPr>
                <w:sz w:val="24"/>
              </w:rPr>
            </w:pPr>
            <w:r>
              <w:rPr>
                <w:rFonts w:hint="eastAsia"/>
                <w:sz w:val="24"/>
              </w:rPr>
              <w:t>申报人近14天内有国外旅居史，未按照有关规定落实防控措施。</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93" w:type="dxa"/>
            <w:noWrap/>
            <w:vAlign w:val="center"/>
          </w:tcPr>
          <w:p>
            <w:pPr>
              <w:jc w:val="center"/>
              <w:rPr>
                <w:sz w:val="24"/>
              </w:rPr>
            </w:pPr>
            <w:r>
              <w:rPr>
                <w:rFonts w:hint="eastAsia"/>
                <w:sz w:val="24"/>
              </w:rPr>
              <w:t>2</w:t>
            </w:r>
          </w:p>
        </w:tc>
        <w:tc>
          <w:tcPr>
            <w:tcW w:w="8680" w:type="dxa"/>
            <w:noWrap/>
            <w:vAlign w:val="center"/>
          </w:tcPr>
          <w:p>
            <w:pPr>
              <w:rPr>
                <w:sz w:val="24"/>
              </w:rPr>
            </w:pPr>
            <w:r>
              <w:rPr>
                <w:rFonts w:hint="eastAsia"/>
                <w:sz w:val="24"/>
              </w:rPr>
              <w:t>申报人近14天内从外地返粤，未持有健康绿码或健康证明。</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noWrap/>
            <w:vAlign w:val="center"/>
          </w:tcPr>
          <w:p>
            <w:pPr>
              <w:jc w:val="center"/>
              <w:rPr>
                <w:sz w:val="24"/>
              </w:rPr>
            </w:pPr>
            <w:r>
              <w:rPr>
                <w:rFonts w:hint="eastAsia"/>
                <w:sz w:val="24"/>
              </w:rPr>
              <w:t>3</w:t>
            </w:r>
          </w:p>
        </w:tc>
        <w:tc>
          <w:tcPr>
            <w:tcW w:w="8680" w:type="dxa"/>
            <w:noWrap/>
            <w:vAlign w:val="center"/>
          </w:tcPr>
          <w:p>
            <w:pPr>
              <w:rPr>
                <w:sz w:val="24"/>
              </w:rPr>
            </w:pPr>
            <w:r>
              <w:rPr>
                <w:rFonts w:hint="eastAsia"/>
                <w:sz w:val="24"/>
              </w:rPr>
              <w:t>申报人从国内中高风险地区返粤，无7天内核酸检测阴性证明；从国内高风险地区返粤，健康观察（居家、校内、或集中隔离点）未满14天或观察期满后未做核酸检测。</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93" w:type="dxa"/>
            <w:noWrap/>
            <w:vAlign w:val="center"/>
          </w:tcPr>
          <w:p>
            <w:pPr>
              <w:jc w:val="center"/>
              <w:rPr>
                <w:sz w:val="24"/>
              </w:rPr>
            </w:pPr>
            <w:r>
              <w:rPr>
                <w:rFonts w:hint="eastAsia"/>
                <w:sz w:val="24"/>
              </w:rPr>
              <w:t>4</w:t>
            </w:r>
          </w:p>
        </w:tc>
        <w:tc>
          <w:tcPr>
            <w:tcW w:w="8680" w:type="dxa"/>
            <w:noWrap/>
            <w:vAlign w:val="center"/>
          </w:tcPr>
          <w:p>
            <w:pPr>
              <w:rPr>
                <w:sz w:val="24"/>
              </w:rPr>
            </w:pPr>
            <w:r>
              <w:rPr>
                <w:rFonts w:hint="eastAsia"/>
                <w:sz w:val="24"/>
              </w:rPr>
              <w:t>申报人近14天内接触过疫情高风险人员或确诊人员（包括确诊病例、疑似病例，无症状感染者等）。</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3" w:type="dxa"/>
            <w:noWrap/>
            <w:vAlign w:val="center"/>
          </w:tcPr>
          <w:p>
            <w:pPr>
              <w:jc w:val="center"/>
              <w:rPr>
                <w:sz w:val="24"/>
              </w:rPr>
            </w:pPr>
            <w:r>
              <w:rPr>
                <w:rFonts w:hint="eastAsia"/>
                <w:sz w:val="24"/>
              </w:rPr>
              <w:t>5</w:t>
            </w:r>
          </w:p>
        </w:tc>
        <w:tc>
          <w:tcPr>
            <w:tcW w:w="8680" w:type="dxa"/>
            <w:noWrap/>
            <w:vAlign w:val="center"/>
          </w:tcPr>
          <w:p>
            <w:pPr>
              <w:rPr>
                <w:sz w:val="24"/>
              </w:rPr>
            </w:pPr>
            <w:r>
              <w:rPr>
                <w:rFonts w:hint="eastAsia"/>
                <w:sz w:val="24"/>
              </w:rPr>
              <w:t>申报人正在实施集中或居家隔离医学观察。</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93" w:type="dxa"/>
            <w:noWrap/>
            <w:vAlign w:val="center"/>
          </w:tcPr>
          <w:p>
            <w:pPr>
              <w:jc w:val="center"/>
              <w:rPr>
                <w:sz w:val="24"/>
              </w:rPr>
            </w:pPr>
            <w:r>
              <w:rPr>
                <w:rFonts w:hint="eastAsia"/>
                <w:sz w:val="24"/>
              </w:rPr>
              <w:t>6</w:t>
            </w:r>
          </w:p>
        </w:tc>
        <w:tc>
          <w:tcPr>
            <w:tcW w:w="8680" w:type="dxa"/>
            <w:noWrap/>
            <w:vAlign w:val="center"/>
          </w:tcPr>
          <w:p>
            <w:pPr>
              <w:rPr>
                <w:sz w:val="24"/>
              </w:rPr>
            </w:pPr>
            <w:r>
              <w:rPr>
                <w:rFonts w:hint="eastAsia"/>
                <w:sz w:val="24"/>
              </w:rPr>
              <w:t>申报人有发热、干咳、气促等呼吸道症状且未到医院发热门诊就诊。</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693" w:type="dxa"/>
            <w:noWrap/>
            <w:vAlign w:val="center"/>
          </w:tcPr>
          <w:p>
            <w:pPr>
              <w:jc w:val="center"/>
              <w:rPr>
                <w:sz w:val="24"/>
              </w:rPr>
            </w:pPr>
            <w:r>
              <w:rPr>
                <w:rFonts w:hint="eastAsia"/>
                <w:sz w:val="24"/>
              </w:rPr>
              <w:t>7</w:t>
            </w:r>
          </w:p>
        </w:tc>
        <w:tc>
          <w:tcPr>
            <w:tcW w:w="8680" w:type="dxa"/>
            <w:noWrap/>
            <w:vAlign w:val="center"/>
          </w:tcPr>
          <w:p>
            <w:pPr>
              <w:rPr>
                <w:sz w:val="24"/>
              </w:rPr>
            </w:pPr>
            <w:r>
              <w:rPr>
                <w:rFonts w:hint="eastAsia"/>
                <w:sz w:val="24"/>
              </w:rPr>
              <w:t>申报人为新冠肺炎确诊病例、疑似病例、无症状感染者或密切接触者，正接受治疗或医学观察。</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693" w:type="dxa"/>
            <w:noWrap/>
            <w:vAlign w:val="center"/>
          </w:tcPr>
          <w:p>
            <w:pPr>
              <w:jc w:val="center"/>
              <w:rPr>
                <w:sz w:val="24"/>
              </w:rPr>
            </w:pPr>
            <w:r>
              <w:rPr>
                <w:rFonts w:hint="eastAsia"/>
                <w:sz w:val="24"/>
              </w:rPr>
              <w:t>8</w:t>
            </w:r>
          </w:p>
        </w:tc>
        <w:tc>
          <w:tcPr>
            <w:tcW w:w="8680" w:type="dxa"/>
            <w:noWrap/>
            <w:vAlign w:val="center"/>
          </w:tcPr>
          <w:p>
            <w:pPr>
              <w:rPr>
                <w:sz w:val="24"/>
              </w:rPr>
            </w:pPr>
            <w:r>
              <w:rPr>
                <w:rFonts w:hint="eastAsia"/>
                <w:sz w:val="24"/>
              </w:rPr>
              <w:t>申报人共同生活的家庭成员近14天内有境外旅居史，未按照有关规定落实防控措施。</w:t>
            </w:r>
          </w:p>
        </w:tc>
        <w:tc>
          <w:tcPr>
            <w:tcW w:w="1534" w:type="dxa"/>
            <w:noWrap/>
            <w:vAlign w:val="center"/>
          </w:tcPr>
          <w:p>
            <w:pPr>
              <w:rPr>
                <w:sz w:val="24"/>
              </w:rPr>
            </w:pPr>
            <w:r>
              <w:rPr>
                <w:rFonts w:hint="eastAsia"/>
                <w:sz w:val="24"/>
              </w:rPr>
              <w:t>是口 否口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93" w:type="dxa"/>
            <w:noWrap/>
            <w:vAlign w:val="center"/>
          </w:tcPr>
          <w:p>
            <w:pPr>
              <w:jc w:val="center"/>
              <w:rPr>
                <w:sz w:val="24"/>
              </w:rPr>
            </w:pPr>
            <w:r>
              <w:rPr>
                <w:rFonts w:hint="eastAsia"/>
                <w:sz w:val="24"/>
              </w:rPr>
              <w:t>9</w:t>
            </w:r>
          </w:p>
        </w:tc>
        <w:tc>
          <w:tcPr>
            <w:tcW w:w="8680" w:type="dxa"/>
            <w:noWrap/>
            <w:vAlign w:val="center"/>
          </w:tcPr>
          <w:p>
            <w:pPr>
              <w:rPr>
                <w:sz w:val="24"/>
              </w:rPr>
            </w:pPr>
            <w:r>
              <w:rPr>
                <w:rFonts w:hint="eastAsia"/>
                <w:sz w:val="24"/>
              </w:rPr>
              <w:t>申报人共同生活的家庭成员有发热、干咳、气促等症状，且未到医院发热门诊就诊。</w:t>
            </w:r>
          </w:p>
        </w:tc>
        <w:tc>
          <w:tcPr>
            <w:tcW w:w="1534" w:type="dxa"/>
            <w:noWrap/>
            <w:vAlign w:val="center"/>
          </w:tcPr>
          <w:p>
            <w:pPr>
              <w:rPr>
                <w:sz w:val="24"/>
              </w:rPr>
            </w:pPr>
            <w:r>
              <w:rPr>
                <w:rFonts w:hint="eastAsia"/>
                <w:sz w:val="24"/>
              </w:rPr>
              <w:t>是口 否口</w:t>
            </w:r>
          </w:p>
        </w:tc>
      </w:tr>
    </w:tbl>
    <w:p>
      <w:pPr>
        <w:rPr>
          <w:rFonts w:ascii="仿宋_GB2312" w:hAnsi="仿宋_GB2312" w:eastAsia="仿宋_GB2312" w:cs="仿宋_GB2312"/>
          <w:sz w:val="28"/>
          <w:szCs w:val="28"/>
        </w:rPr>
      </w:pPr>
      <w:r>
        <w:rPr>
          <w:rFonts w:hint="eastAsia" w:ascii="仿宋_GB2312" w:hAnsi="仿宋_GB2312" w:eastAsia="仿宋_GB2312" w:cs="仿宋_GB2312"/>
          <w:sz w:val="28"/>
          <w:szCs w:val="28"/>
        </w:rPr>
        <w:t>备注：以上健康情况，若所有指标均为“否”，且持有健康绿码及核酸检测“阴性”，方可参加赛事活动。</w:t>
      </w:r>
    </w:p>
    <w:p>
      <w:bookmarkStart w:id="0" w:name="_GoBack"/>
      <w:bookmarkEnd w:id="0"/>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748D2"/>
    <w:rsid w:val="3280467B"/>
    <w:rsid w:val="38474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2021-07-21T07:03:00Z</dcterms:created>
  <dc:creator>小容</dc:creator>
  <cp:lastModifiedBy>小容</cp:lastModifiedBy>
  <dcterms:modified xsi:type="dcterms:W3CDTF">2021-07-21T07:03:56Z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BB16090165974B7CB1187D51CD4D5896</vt:lpwstr>
  </property>
</Properties>
</file>