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4BE5">
      <w:pPr>
        <w:pStyle w:val="8"/>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5</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（参加艺术博览活动</w:t>
      </w:r>
      <w:r>
        <w:rPr>
          <w:rFonts w:hint="eastAsia" w:ascii="方正小标宋简体" w:eastAsia="方正小标宋简体" w:hAnsiTheme="minorHAnsi" w:cstheme="minorBidi"/>
          <w:kern w:val="2"/>
          <w:sz w:val="44"/>
          <w:szCs w:val="44"/>
          <w:highlight w:val="none"/>
        </w:rPr>
        <w:t>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14:paraId="763F53A8">
      <w:pPr>
        <w:pStyle w:val="8"/>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p>
    <w:p w14:paraId="74D242A6">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14:paraId="1459BCFC">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14:paraId="5614016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14:paraId="5F762330">
      <w:pPr>
        <w:spacing w:line="560" w:lineRule="exact"/>
        <w:ind w:firstLine="640" w:firstLineChars="200"/>
        <w:rPr>
          <w:sz w:val="24"/>
          <w:szCs w:val="24"/>
          <w:highlight w:val="none"/>
        </w:rPr>
      </w:pPr>
      <w:r>
        <w:rPr>
          <w:rFonts w:hint="eastAsia" w:ascii="黑体" w:hAnsi="黑体" w:eastAsia="黑体"/>
          <w:sz w:val="32"/>
          <w:highlight w:val="none"/>
        </w:rPr>
        <w:t>二、支持对象</w:t>
      </w:r>
    </w:p>
    <w:p w14:paraId="360BD728">
      <w:pPr>
        <w:pStyle w:val="7"/>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olor w:val="auto"/>
          <w:sz w:val="32"/>
          <w:szCs w:val="32"/>
          <w:highlight w:val="none"/>
          <w:lang w:eastAsia="zh-CN"/>
        </w:rPr>
        <w:t>艺术品经营活动的独立法人实体，</w:t>
      </w:r>
      <w:r>
        <w:rPr>
          <w:rFonts w:hint="eastAsia" w:ascii="仿宋_GB2312" w:hAnsi="Calibri" w:eastAsia="仿宋_GB2312" w:cs="Times New Roman"/>
          <w:kern w:val="2"/>
          <w:sz w:val="32"/>
          <w:szCs w:val="32"/>
          <w:highlight w:val="none"/>
          <w:lang w:val="en-US" w:eastAsia="zh-CN" w:bidi="ar-SA"/>
        </w:rPr>
        <w:t>主营业务为文化产业。</w:t>
      </w:r>
    </w:p>
    <w:p w14:paraId="173DD11D">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14:paraId="2EA427E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为参加国内国际重要艺术博览会的艺术品经营机构</w:t>
      </w:r>
      <w:r>
        <w:rPr>
          <w:rFonts w:hint="eastAsia" w:ascii="仿宋_GB2312" w:eastAsia="仿宋_GB2312"/>
          <w:sz w:val="32"/>
          <w:szCs w:val="32"/>
          <w:highlight w:val="none"/>
          <w:lang w:eastAsia="zh-CN"/>
        </w:rPr>
        <w:t>，参展时间为</w:t>
      </w:r>
      <w:r>
        <w:rPr>
          <w:rFonts w:hint="eastAsia" w:ascii="仿宋_GB2312" w:eastAsia="仿宋_GB2312"/>
          <w:sz w:val="32"/>
          <w:szCs w:val="32"/>
          <w:highlight w:val="none"/>
          <w:lang w:val="en-US" w:eastAsia="zh-CN"/>
        </w:rPr>
        <w:t>2024年1月1日至2024年12月31日</w:t>
      </w:r>
      <w:r>
        <w:rPr>
          <w:rFonts w:hint="eastAsia" w:ascii="仿宋_GB2312" w:eastAsia="仿宋_GB2312"/>
          <w:sz w:val="32"/>
          <w:szCs w:val="32"/>
          <w:highlight w:val="none"/>
        </w:rPr>
        <w:t>。</w:t>
      </w:r>
    </w:p>
    <w:p w14:paraId="1073A7E6">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（二）所参加的展会已列入我局资助艺术品展会名录（见附件）。</w:t>
      </w:r>
    </w:p>
    <w:p w14:paraId="1803EA3A">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（三）参展展品需为申报单位自有或根据委托合同、协议等形式合法持有（申报时需提供相关证明文件）。</w:t>
      </w:r>
    </w:p>
    <w:p w14:paraId="788643E8">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（四）申报单位</w:t>
      </w:r>
      <w:r>
        <w:rPr>
          <w:rFonts w:hint="eastAsia" w:ascii="仿宋_GB2312" w:hAnsi="宋体" w:eastAsia="仿宋_GB2312"/>
          <w:sz w:val="32"/>
          <w:szCs w:val="32"/>
          <w:highlight w:val="none"/>
        </w:rPr>
        <w:t>独立参展，并在会展展场租用独立展位</w:t>
      </w:r>
      <w:r>
        <w:rPr>
          <w:rFonts w:hint="eastAsia" w:ascii="仿宋_GB2312" w:hAnsi="宋体" w:eastAsia="仿宋_GB2312"/>
          <w:sz w:val="32"/>
          <w:szCs w:val="32"/>
          <w:highlight w:val="none"/>
          <w:lang w:eastAsia="zh-CN"/>
        </w:rPr>
        <w:t>。</w:t>
      </w:r>
    </w:p>
    <w:p w14:paraId="3C4E47E0">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14:paraId="28BBEA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w:t>
      </w:r>
      <w:r>
        <w:rPr>
          <w:rFonts w:hint="eastAsia" w:ascii="仿宋_GB2312" w:eastAsia="仿宋_GB2312"/>
          <w:color w:val="auto"/>
          <w:sz w:val="32"/>
          <w:szCs w:val="32"/>
          <w:highlight w:val="none"/>
          <w:lang w:eastAsia="zh-CN"/>
        </w:rPr>
        <w:t>资助范围：</w:t>
      </w:r>
      <w:r>
        <w:rPr>
          <w:rFonts w:hint="eastAsia" w:ascii="仿宋_GB2312" w:eastAsia="仿宋_GB2312"/>
          <w:sz w:val="32"/>
          <w:szCs w:val="32"/>
          <w:highlight w:val="none"/>
        </w:rPr>
        <w:t>对参展实际产生的展位费、搭建装修费、会务费</w:t>
      </w:r>
      <w:r>
        <w:rPr>
          <w:rFonts w:hint="eastAsia" w:ascii="仿宋_GB2312" w:eastAsia="仿宋_GB2312"/>
          <w:sz w:val="32"/>
          <w:szCs w:val="32"/>
          <w:highlight w:val="none"/>
          <w:lang w:eastAsia="zh-CN"/>
        </w:rPr>
        <w:t>（包括展品的运输费用、装裱费用）</w:t>
      </w:r>
      <w:r>
        <w:rPr>
          <w:rFonts w:hint="eastAsia" w:ascii="仿宋_GB2312" w:eastAsia="仿宋_GB2312"/>
          <w:sz w:val="32"/>
          <w:szCs w:val="32"/>
          <w:highlight w:val="none"/>
        </w:rPr>
        <w:t>、配套活动费用及差旅费（差旅费仅限于赴</w:t>
      </w:r>
      <w:r>
        <w:rPr>
          <w:rFonts w:hint="eastAsia" w:ascii="仿宋_GB2312" w:eastAsia="仿宋_GB2312"/>
          <w:sz w:val="32"/>
          <w:szCs w:val="32"/>
          <w:highlight w:val="none"/>
          <w:lang w:eastAsia="zh-CN"/>
        </w:rPr>
        <w:t>境</w:t>
      </w:r>
      <w:r>
        <w:rPr>
          <w:rFonts w:hint="eastAsia" w:ascii="仿宋_GB2312" w:eastAsia="仿宋_GB2312"/>
          <w:sz w:val="32"/>
          <w:szCs w:val="32"/>
          <w:highlight w:val="none"/>
        </w:rPr>
        <w:t>外参加艺术博览会人员，不超过2人）予以资助。</w:t>
      </w:r>
      <w:r>
        <w:rPr>
          <w:rFonts w:hint="eastAsia" w:ascii="仿宋_GB2312" w:eastAsia="仿宋_GB2312"/>
          <w:sz w:val="32"/>
          <w:szCs w:val="32"/>
          <w:highlight w:val="none"/>
          <w:lang w:eastAsia="zh-CN"/>
        </w:rPr>
        <w:t>其中</w:t>
      </w:r>
      <w:r>
        <w:rPr>
          <w:rFonts w:hint="eastAsia" w:ascii="仿宋_GB2312" w:eastAsia="仿宋_GB2312"/>
          <w:sz w:val="32"/>
          <w:szCs w:val="32"/>
          <w:highlight w:val="none"/>
        </w:rPr>
        <w:t>差旅费参照《因公临时出国经费管理办法》出国（境）人员标准</w:t>
      </w:r>
      <w:r>
        <w:rPr>
          <w:rFonts w:hint="eastAsia" w:ascii="仿宋_GB2312" w:eastAsia="仿宋_GB2312"/>
          <w:sz w:val="32"/>
          <w:szCs w:val="32"/>
          <w:highlight w:val="none"/>
          <w:lang w:eastAsia="zh-CN"/>
        </w:rPr>
        <w:t>。费用发生时间为</w:t>
      </w:r>
      <w:r>
        <w:rPr>
          <w:rFonts w:hint="eastAsia" w:ascii="仿宋_GB2312" w:eastAsia="仿宋_GB2312"/>
          <w:sz w:val="32"/>
          <w:szCs w:val="32"/>
          <w:highlight w:val="none"/>
          <w:lang w:val="en-US" w:eastAsia="zh-CN"/>
        </w:rPr>
        <w:t>2024年1月1日至2024年12月31日。</w:t>
      </w:r>
    </w:p>
    <w:p w14:paraId="17F93F2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（二）资助方式及数量：事后资助</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数量限制。</w:t>
      </w:r>
    </w:p>
    <w:p w14:paraId="09AA4774">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（三）</w:t>
      </w:r>
      <w:r>
        <w:rPr>
          <w:rFonts w:hint="eastAsia" w:ascii="仿宋_GB2312" w:eastAsia="仿宋_GB2312"/>
          <w:sz w:val="32"/>
          <w:szCs w:val="32"/>
          <w:highlight w:val="none"/>
        </w:rPr>
        <w:t>资助标准：按实际参展支出总额的30%</w:t>
      </w:r>
      <w:r>
        <w:rPr>
          <w:rFonts w:hint="eastAsia" w:ascii="仿宋_GB2312" w:eastAsia="仿宋_GB2312"/>
          <w:sz w:val="32"/>
          <w:szCs w:val="32"/>
          <w:highlight w:val="none"/>
          <w:lang w:eastAsia="zh-CN"/>
        </w:rPr>
        <w:t>以内</w:t>
      </w:r>
      <w:r>
        <w:rPr>
          <w:rFonts w:hint="eastAsia" w:ascii="仿宋_GB2312" w:eastAsia="仿宋_GB2312"/>
          <w:sz w:val="32"/>
          <w:szCs w:val="32"/>
          <w:highlight w:val="none"/>
        </w:rPr>
        <w:t>予以资助，最高不超过20万元。</w:t>
      </w:r>
      <w:r>
        <w:rPr>
          <w:rFonts w:hint="eastAsia" w:ascii="仿宋_GB2312" w:hAnsi="宋体" w:eastAsia="仿宋_GB2312"/>
          <w:sz w:val="32"/>
          <w:szCs w:val="32"/>
          <w:highlight w:val="none"/>
        </w:rPr>
        <w:t>同一会展活动已经获得我市其他部门资助的，不得重复申请本资助。</w:t>
      </w:r>
      <w:r>
        <w:rPr>
          <w:rFonts w:hint="eastAsia" w:ascii="仿宋_GB2312" w:hAnsi="宋体" w:eastAsia="仿宋_GB2312"/>
          <w:sz w:val="32"/>
          <w:szCs w:val="32"/>
          <w:highlight w:val="none"/>
          <w:lang w:eastAsia="zh-CN"/>
        </w:rPr>
        <w:t>同一申报主体同一批次只能申报</w:t>
      </w:r>
      <w:r>
        <w:rPr>
          <w:rFonts w:hint="eastAsia" w:ascii="仿宋_GB2312" w:hAnsi="宋体" w:eastAsia="仿宋_GB2312"/>
          <w:sz w:val="32"/>
          <w:szCs w:val="32"/>
          <w:highlight w:val="none"/>
          <w:lang w:val="en-US" w:eastAsia="zh-CN"/>
        </w:rPr>
        <w:t>1个参展资助。</w:t>
      </w:r>
    </w:p>
    <w:p w14:paraId="6527914A">
      <w:pPr>
        <w:spacing w:line="560" w:lineRule="exact"/>
        <w:ind w:firstLine="640"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rPr>
        <w:t>五、申报材料</w:t>
      </w:r>
    </w:p>
    <w:p w14:paraId="25E389EB">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网上申报</w:t>
      </w:r>
    </w:p>
    <w:p w14:paraId="5ADD6B79">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登录广东省政府服务平台（网址：https://www.gdzwfw.gov.cn/portal/v2/branch-hall?orgCode=695587927）进入“深圳市文化广电旅游体育局网上服务窗口”，选择“行政给付”，在“文化产业发展专项资金”下选择申报类别“艺术品专项扶持计划参加艺术博览活动资助项目”点击“在线办理”，进入“广东省政府服务平台”登录界面。</w:t>
      </w:r>
    </w:p>
    <w:p w14:paraId="55FE14BA">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申报人通过法人账号登陆“广东省政府服务平台”后，在线填报相关信息，申请奖励类型选“艺术品专项扶持计划参加艺术博览活动资助项目”。</w:t>
      </w:r>
    </w:p>
    <w:p w14:paraId="516AFA31">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书面材料提交</w:t>
      </w:r>
    </w:p>
    <w:p w14:paraId="216E6BAD">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14:paraId="6C989788">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申报书纸质文件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14:paraId="304757A6">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hAnsiTheme="minorHAnsi" w:cstheme="minorBidi"/>
          <w:sz w:val="32"/>
          <w:szCs w:val="32"/>
          <w:highlight w:val="none"/>
        </w:rPr>
        <w:t>法定代表人身份证</w:t>
      </w:r>
      <w:r>
        <w:rPr>
          <w:rFonts w:hint="eastAsia" w:ascii="仿宋_GB2312" w:eastAsia="仿宋_GB2312" w:cstheme="minorBidi"/>
          <w:sz w:val="32"/>
          <w:szCs w:val="32"/>
          <w:highlight w:val="none"/>
          <w:lang w:eastAsia="zh-CN"/>
        </w:rPr>
        <w:t>明</w:t>
      </w:r>
      <w:r>
        <w:rPr>
          <w:rFonts w:hint="eastAsia" w:ascii="仿宋_GB2312" w:eastAsia="仿宋_GB2312" w:hAnsiTheme="minorHAnsi" w:cstheme="minorBidi"/>
          <w:sz w:val="32"/>
          <w:szCs w:val="32"/>
          <w:highlight w:val="none"/>
        </w:rPr>
        <w:t>复印件</w:t>
      </w:r>
      <w:r>
        <w:rPr>
          <w:rFonts w:hint="eastAsia" w:ascii="仿宋_GB2312" w:eastAsia="仿宋_GB2312"/>
          <w:sz w:val="32"/>
          <w:szCs w:val="32"/>
          <w:highlight w:val="none"/>
          <w:lang w:eastAsia="zh-CN"/>
        </w:rPr>
        <w:t>（盖公章）。</w:t>
      </w:r>
    </w:p>
    <w:p w14:paraId="4A941007">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3.申报单位近三年（2022-2024）</w:t>
      </w:r>
      <w:r>
        <w:rPr>
          <w:rFonts w:hint="eastAsia" w:ascii="仿宋_GB2312" w:eastAsia="仿宋_GB2312"/>
          <w:sz w:val="32"/>
          <w:szCs w:val="32"/>
          <w:highlight w:val="none"/>
        </w:rPr>
        <w:t>会计报表的审计报告</w:t>
      </w:r>
      <w:r>
        <w:rPr>
          <w:rFonts w:hint="eastAsia" w:ascii="仿宋_GB2312" w:eastAsia="仿宋_GB2312"/>
          <w:sz w:val="32"/>
          <w:szCs w:val="32"/>
          <w:highlight w:val="none"/>
          <w:lang w:eastAsia="zh-CN"/>
        </w:rPr>
        <w:t>复印件（首页盖公章，需有备案二维码）。</w:t>
      </w:r>
    </w:p>
    <w:p w14:paraId="7A6A099E">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税务部门提供的</w:t>
      </w:r>
      <w:r>
        <w:rPr>
          <w:rFonts w:hint="eastAsia" w:ascii="仿宋_GB2312" w:eastAsia="仿宋_GB2312"/>
          <w:sz w:val="32"/>
          <w:szCs w:val="32"/>
          <w:highlight w:val="none"/>
          <w:lang w:val="en-US" w:eastAsia="zh-CN"/>
        </w:rPr>
        <w:t>近三年（2022-2024）</w:t>
      </w:r>
      <w:r>
        <w:rPr>
          <w:rFonts w:hint="eastAsia" w:ascii="仿宋_GB2312" w:eastAsia="仿宋_GB2312"/>
          <w:sz w:val="32"/>
          <w:szCs w:val="32"/>
          <w:highlight w:val="none"/>
        </w:rPr>
        <w:t>纳税证明</w:t>
      </w:r>
      <w:r>
        <w:rPr>
          <w:rFonts w:hint="eastAsia" w:ascii="仿宋_GB2312" w:eastAsia="仿宋_GB2312"/>
          <w:sz w:val="32"/>
          <w:szCs w:val="32"/>
          <w:highlight w:val="none"/>
          <w:lang w:eastAsia="zh-CN"/>
        </w:rPr>
        <w:t>（盖公章）。</w:t>
      </w:r>
    </w:p>
    <w:p w14:paraId="7FC8FD0F">
      <w:pPr>
        <w:numPr>
          <w:ilvl w:val="-1"/>
          <w:numId w:val="0"/>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5.统一社会信用代码的营业执照复印件</w:t>
      </w:r>
    </w:p>
    <w:p w14:paraId="435442FA">
      <w:pPr>
        <w:numPr>
          <w:ilvl w:val="-1"/>
          <w:numId w:val="0"/>
        </w:num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6.参展</w:t>
      </w:r>
      <w:r>
        <w:rPr>
          <w:rFonts w:hint="eastAsia" w:ascii="仿宋_GB2312" w:eastAsia="仿宋_GB2312"/>
          <w:sz w:val="32"/>
          <w:szCs w:val="32"/>
          <w:highlight w:val="none"/>
        </w:rPr>
        <w:t>费用明细表（开支项目、预算、实际支出、</w:t>
      </w:r>
      <w:r>
        <w:rPr>
          <w:rFonts w:hint="eastAsia" w:ascii="仿宋_GB2312" w:eastAsia="仿宋_GB2312"/>
          <w:sz w:val="32"/>
          <w:szCs w:val="32"/>
          <w:highlight w:val="none"/>
          <w:lang w:eastAsia="zh-CN"/>
        </w:rPr>
        <w:t>支付时间、</w:t>
      </w:r>
      <w:r>
        <w:rPr>
          <w:rFonts w:hint="eastAsia" w:ascii="仿宋_GB2312" w:eastAsia="仿宋_GB2312"/>
          <w:sz w:val="32"/>
          <w:szCs w:val="32"/>
          <w:highlight w:val="none"/>
        </w:rPr>
        <w:t>凭证号、页码编号</w:t>
      </w:r>
      <w:r>
        <w:rPr>
          <w:rFonts w:hint="eastAsia" w:ascii="仿宋_GB2312" w:eastAsia="仿宋_GB2312"/>
          <w:sz w:val="32"/>
          <w:szCs w:val="32"/>
          <w:highlight w:val="none"/>
          <w:lang w:eastAsia="zh-CN"/>
        </w:rPr>
        <w:t>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及附件（合同、发票、记账凭证、银行回单及其他能够证明费用真实性的有效凭证）。</w:t>
      </w:r>
    </w:p>
    <w:p w14:paraId="261384C7">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7.申报单位</w:t>
      </w:r>
      <w:r>
        <w:rPr>
          <w:rFonts w:hint="eastAsia" w:ascii="仿宋_GB2312" w:eastAsia="仿宋_GB2312"/>
          <w:sz w:val="32"/>
          <w:szCs w:val="32"/>
          <w:highlight w:val="none"/>
          <w:lang w:eastAsia="zh-CN"/>
        </w:rPr>
        <w:t>房屋产权证明</w:t>
      </w:r>
      <w:r>
        <w:rPr>
          <w:rFonts w:hint="eastAsia" w:ascii="仿宋_GB2312" w:eastAsia="仿宋_GB2312"/>
          <w:sz w:val="32"/>
          <w:szCs w:val="32"/>
          <w:highlight w:val="none"/>
        </w:rPr>
        <w:t>或房屋租赁合同。</w:t>
      </w:r>
    </w:p>
    <w:p w14:paraId="0C26E8C0">
      <w:pPr>
        <w:numPr>
          <w:ilvl w:val="-1"/>
          <w:numId w:val="0"/>
        </w:numPr>
        <w:spacing w:line="56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参展人员的社保证明，提供盖有社保局电子印章的社保清单</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以证明</w:t>
      </w:r>
      <w:r>
        <w:rPr>
          <w:rFonts w:hint="eastAsia" w:ascii="仿宋_GB2312" w:hAnsi="宋体" w:eastAsia="仿宋_GB2312"/>
          <w:color w:val="auto"/>
          <w:sz w:val="32"/>
          <w:szCs w:val="32"/>
          <w:highlight w:val="none"/>
          <w:lang w:eastAsia="zh-CN"/>
        </w:rPr>
        <w:t>参展人员</w:t>
      </w:r>
      <w:r>
        <w:rPr>
          <w:rFonts w:hint="eastAsia" w:ascii="仿宋_GB2312" w:hAnsi="宋体" w:eastAsia="仿宋_GB2312"/>
          <w:color w:val="auto"/>
          <w:sz w:val="32"/>
          <w:szCs w:val="32"/>
          <w:highlight w:val="none"/>
        </w:rPr>
        <w:t>是申报单位的员工</w:t>
      </w:r>
      <w:r>
        <w:rPr>
          <w:rFonts w:hint="eastAsia" w:ascii="仿宋_GB2312" w:hAnsi="宋体" w:eastAsia="仿宋_GB2312"/>
          <w:color w:val="auto"/>
          <w:sz w:val="32"/>
          <w:szCs w:val="32"/>
          <w:highlight w:val="none"/>
          <w:lang w:eastAsia="zh-CN"/>
        </w:rPr>
        <w:t>。</w:t>
      </w:r>
      <w:r>
        <w:rPr>
          <w:rFonts w:hint="eastAsia" w:ascii="仿宋_GB2312" w:hAnsi="宋体" w:eastAsia="仿宋_GB2312" w:cs="宋体"/>
          <w:color w:val="auto"/>
          <w:kern w:val="0"/>
          <w:sz w:val="32"/>
          <w:szCs w:val="32"/>
          <w:highlight w:val="none"/>
        </w:rPr>
        <w:t>赴港澳地区参展的，</w:t>
      </w:r>
      <w:r>
        <w:rPr>
          <w:rFonts w:hint="eastAsia" w:ascii="仿宋_GB2312" w:hAnsi="宋体" w:eastAsia="仿宋_GB2312"/>
          <w:color w:val="auto"/>
          <w:sz w:val="32"/>
          <w:szCs w:val="32"/>
          <w:highlight w:val="none"/>
          <w:lang w:val="en-US" w:eastAsia="zh-CN"/>
        </w:rPr>
        <w:t>需提供</w:t>
      </w:r>
      <w:r>
        <w:rPr>
          <w:rFonts w:hint="eastAsia" w:ascii="仿宋_GB2312" w:hAnsi="宋体" w:eastAsia="仿宋_GB2312" w:cs="宋体"/>
          <w:color w:val="auto"/>
          <w:kern w:val="0"/>
          <w:sz w:val="32"/>
          <w:szCs w:val="32"/>
          <w:highlight w:val="none"/>
        </w:rPr>
        <w:t>参展人员的</w:t>
      </w:r>
      <w:r>
        <w:rPr>
          <w:rFonts w:hint="eastAsia" w:ascii="仿宋_GB2312" w:hAnsi="宋体" w:eastAsia="仿宋_GB2312" w:cs="宋体"/>
          <w:color w:val="auto"/>
          <w:kern w:val="0"/>
          <w:sz w:val="32"/>
          <w:szCs w:val="32"/>
          <w:highlight w:val="none"/>
          <w:lang w:eastAsia="zh-CN"/>
        </w:rPr>
        <w:t>通行证</w:t>
      </w:r>
      <w:r>
        <w:rPr>
          <w:rFonts w:hint="eastAsia" w:ascii="仿宋_GB2312" w:hAnsi="宋体" w:eastAsia="仿宋_GB2312" w:cs="宋体"/>
          <w:color w:val="auto"/>
          <w:kern w:val="0"/>
          <w:sz w:val="32"/>
          <w:szCs w:val="32"/>
          <w:highlight w:val="none"/>
        </w:rPr>
        <w:t>（复印首页和出入境记录）。通行证如无出入境记录，须提供香港、澳门特区入境标签原件和复印件或者《出入境记录</w:t>
      </w:r>
      <w:r>
        <w:rPr>
          <w:rFonts w:hint="eastAsia" w:ascii="仿宋_GB2312" w:hAnsi="宋体" w:eastAsia="仿宋_GB2312" w:cs="宋体"/>
          <w:color w:val="auto"/>
          <w:kern w:val="0"/>
          <w:sz w:val="32"/>
          <w:szCs w:val="32"/>
          <w:highlight w:val="none"/>
          <w:lang w:eastAsia="zh-CN"/>
        </w:rPr>
        <w:t>查询结果</w:t>
      </w:r>
      <w:r>
        <w:rPr>
          <w:rFonts w:hint="eastAsia" w:ascii="仿宋_GB2312" w:hAnsi="宋体" w:eastAsia="仿宋_GB2312" w:cs="宋体"/>
          <w:color w:val="auto"/>
          <w:kern w:val="0"/>
          <w:sz w:val="32"/>
          <w:szCs w:val="32"/>
          <w:highlight w:val="none"/>
        </w:rPr>
        <w:t>》证明</w:t>
      </w:r>
      <w:r>
        <w:rPr>
          <w:rFonts w:hint="eastAsia" w:ascii="仿宋_GB2312" w:hAnsi="宋体" w:eastAsia="仿宋_GB2312" w:cs="宋体"/>
          <w:color w:val="auto"/>
          <w:kern w:val="0"/>
          <w:sz w:val="32"/>
          <w:szCs w:val="32"/>
          <w:highlight w:val="none"/>
          <w:lang w:eastAsia="zh-CN"/>
        </w:rPr>
        <w:t>。</w:t>
      </w:r>
    </w:p>
    <w:p w14:paraId="789DD9A6">
      <w:pPr>
        <w:numPr>
          <w:ilvl w:val="-1"/>
          <w:numId w:val="0"/>
        </w:num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与申报相关的展会招展通知（如参展邀请函或确认函，或政府部门批准参展的批复文件等证明文件）、宣传材料、资质证明、获奖证书、新闻报道等证明文件及其他有助于介绍申报单位和艺术博览活动的补充材料（申报单位</w:t>
      </w:r>
      <w:r>
        <w:rPr>
          <w:rFonts w:hint="eastAsia" w:ascii="仿宋_GB2312" w:hAnsi="Calibri" w:eastAsia="仿宋_GB2312" w:cs="Times New Roman"/>
          <w:sz w:val="32"/>
          <w:szCs w:val="32"/>
          <w:highlight w:val="none"/>
        </w:rPr>
        <w:t>根据实际情况提供，如无可不提供</w:t>
      </w:r>
      <w:r>
        <w:rPr>
          <w:rFonts w:hint="eastAsia" w:ascii="仿宋_GB2312" w:eastAsia="仿宋_GB2312"/>
          <w:sz w:val="32"/>
          <w:szCs w:val="32"/>
          <w:highlight w:val="none"/>
          <w:lang w:val="en-US" w:eastAsia="zh-CN"/>
        </w:rPr>
        <w:t>）。</w:t>
      </w:r>
    </w:p>
    <w:p w14:paraId="38817E6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w:t>
      </w:r>
      <w:r>
        <w:rPr>
          <w:rFonts w:hint="eastAsia" w:ascii="仿宋_GB2312" w:eastAsia="仿宋_GB2312"/>
          <w:sz w:val="32"/>
          <w:szCs w:val="32"/>
          <w:highlight w:val="none"/>
          <w:lang w:eastAsia="zh-CN"/>
        </w:rPr>
        <w:t>除</w:t>
      </w:r>
      <w:r>
        <w:rPr>
          <w:rFonts w:hint="eastAsia" w:ascii="仿宋_GB2312" w:eastAsia="仿宋_GB2312" w:hAnsiTheme="minorHAnsi" w:cstheme="minorBidi"/>
          <w:sz w:val="32"/>
          <w:szCs w:val="32"/>
          <w:highlight w:val="none"/>
        </w:rPr>
        <w:t>法定代表人</w:t>
      </w:r>
      <w:r>
        <w:rPr>
          <w:rFonts w:hint="eastAsia" w:ascii="仿宋_GB2312" w:eastAsia="仿宋_GB2312"/>
          <w:sz w:val="32"/>
          <w:szCs w:val="32"/>
          <w:highlight w:val="none"/>
          <w:lang w:eastAsia="zh-CN"/>
        </w:rPr>
        <w:t>身份证外</w:t>
      </w:r>
      <w:r>
        <w:rPr>
          <w:rFonts w:hint="eastAsia" w:ascii="仿宋_GB2312" w:eastAsia="仿宋_GB2312"/>
          <w:sz w:val="32"/>
          <w:szCs w:val="32"/>
          <w:highlight w:val="none"/>
        </w:rPr>
        <w:t>均验原件存复印件，复印件按A4纸型制作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双面打印，编排目录页码并装订成册，一式</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份，</w:t>
      </w:r>
      <w:r>
        <w:rPr>
          <w:rFonts w:hint="eastAsia" w:ascii="仿宋_GB2312" w:eastAsia="仿宋_GB2312"/>
          <w:sz w:val="32"/>
          <w:szCs w:val="32"/>
          <w:highlight w:val="none"/>
          <w:lang w:eastAsia="zh-CN"/>
        </w:rPr>
        <w:t>封面加盖公章，整本侧面</w:t>
      </w:r>
      <w:r>
        <w:rPr>
          <w:rFonts w:hint="eastAsia" w:ascii="仿宋_GB2312" w:eastAsia="仿宋_GB2312"/>
          <w:sz w:val="32"/>
          <w:szCs w:val="32"/>
          <w:highlight w:val="none"/>
        </w:rPr>
        <w:t>加盖骑缝章。</w:t>
      </w:r>
    </w:p>
    <w:p w14:paraId="5F9B39B5">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六、受理机关</w:t>
      </w:r>
    </w:p>
    <w:p w14:paraId="14C187F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0E21550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14:paraId="1DEA5D0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10月27</w:t>
      </w:r>
      <w:bookmarkStart w:id="0" w:name="_GoBack"/>
      <w:bookmarkEnd w:id="0"/>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14:paraId="004DF012">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p w14:paraId="313A5B59">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w:t>
      </w:r>
      <w:r>
        <w:rPr>
          <w:rFonts w:hint="default" w:ascii="仿宋_GB2312" w:eastAsia="仿宋_GB2312"/>
          <w:sz w:val="32"/>
          <w:szCs w:val="32"/>
          <w:highlight w:val="none"/>
          <w:lang w:val="en" w:eastAsia="zh-CN"/>
        </w:rPr>
        <w:t>2</w:t>
      </w:r>
      <w:r>
        <w:rPr>
          <w:rFonts w:hint="eastAsia" w:ascii="仿宋_GB2312" w:eastAsia="仿宋_GB2312"/>
          <w:sz w:val="32"/>
          <w:szCs w:val="32"/>
          <w:highlight w:val="none"/>
          <w:lang w:val="en-US" w:eastAsia="zh-CN"/>
        </w:rPr>
        <w:t>610</w:t>
      </w:r>
    </w:p>
    <w:p w14:paraId="474E09EF">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七、决定机关</w:t>
      </w:r>
    </w:p>
    <w:p w14:paraId="6DB2FA73">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17D1C6CB">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八、申报和审核程序</w:t>
      </w:r>
    </w:p>
    <w:p w14:paraId="175EE85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网上申报——网上初审——提交书面材料——市文化广电旅游体育局委托财务审计——市文化广电旅游体育局党组会议审议——社会公示——市文化广电旅游体育局下达资金计划——拨付资助经费。</w:t>
      </w:r>
    </w:p>
    <w:p w14:paraId="422EC488">
      <w:pPr>
        <w:spacing w:line="560" w:lineRule="exact"/>
        <w:ind w:left="319" w:leftChars="152" w:firstLine="320" w:firstLineChars="100"/>
        <w:rPr>
          <w:rFonts w:ascii="黑体" w:hAnsi="黑体" w:eastAsia="黑体"/>
          <w:sz w:val="32"/>
          <w:szCs w:val="32"/>
          <w:highlight w:val="none"/>
        </w:rPr>
      </w:pPr>
      <w:r>
        <w:rPr>
          <w:rFonts w:hint="eastAsia" w:ascii="黑体" w:hAnsi="黑体" w:eastAsia="黑体"/>
          <w:sz w:val="32"/>
          <w:szCs w:val="32"/>
          <w:highlight w:val="none"/>
          <w:lang w:eastAsia="zh-CN"/>
        </w:rPr>
        <w:t>九</w:t>
      </w:r>
      <w:r>
        <w:rPr>
          <w:rFonts w:hint="eastAsia" w:ascii="黑体" w:hAnsi="黑体" w:eastAsia="黑体"/>
          <w:sz w:val="32"/>
          <w:szCs w:val="32"/>
          <w:highlight w:val="none"/>
        </w:rPr>
        <w:t>、其他相关事项</w:t>
      </w:r>
    </w:p>
    <w:p w14:paraId="08E1306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（一）我局没有和任何中介机构合作，也从未委托任何单位或个人代理资金申报事宜，请项目申报单位自主申报。我局将严格按照有关标准和程序受理与评审，不收取任何费用。</w:t>
      </w:r>
    </w:p>
    <w:p w14:paraId="4BA44F10">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申报主体不存在重大违法违规行为，未被列为失信联合惩戒对象，无逾期未办理验收或验收未通过的项目。</w:t>
      </w:r>
    </w:p>
    <w:p w14:paraId="4192A2EC">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（三）</w:t>
      </w:r>
      <w:r>
        <w:rPr>
          <w:rFonts w:hint="eastAsia" w:ascii="仿宋_GB2312" w:hAnsi="仿宋_GB2312" w:eastAsia="仿宋_GB2312" w:cs="仿宋_GB2312"/>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14:paraId="7F2DE780">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在申报过程中弄虚作假，骗取专项资金的；</w:t>
      </w:r>
      <w:r>
        <w:rPr>
          <w:rFonts w:ascii="仿宋_GB2312" w:hAnsi="仿宋_GB2312" w:eastAsia="仿宋_GB2312" w:cs="仿宋_GB2312"/>
          <w:sz w:val="32"/>
          <w:szCs w:val="32"/>
          <w:highlight w:val="none"/>
        </w:rPr>
        <w:t xml:space="preserve"> </w:t>
      </w:r>
    </w:p>
    <w:p w14:paraId="2B98004F">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拒不执行信息报告制度的；</w:t>
      </w:r>
    </w:p>
    <w:p w14:paraId="143189F3">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违反规定多头申报财政资金资助的；</w:t>
      </w:r>
    </w:p>
    <w:p w14:paraId="29FFAB09">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其他违反专项资金管理制度的行为。</w:t>
      </w:r>
    </w:p>
    <w:p w14:paraId="6F86AB60">
      <w:pPr>
        <w:adjustRightInd/>
        <w:snapToGrid/>
        <w:spacing w:line="240" w:lineRule="auto"/>
        <w:ind w:firstLine="0" w:firstLineChars="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br w:type="page"/>
      </w:r>
    </w:p>
    <w:p w14:paraId="52D08BD9">
      <w:pPr>
        <w:adjustRightInd w:val="0"/>
        <w:snapToGrid w:val="0"/>
        <w:spacing w:line="560" w:lineRule="exact"/>
        <w:ind w:firstLine="0" w:firstLineChars="0"/>
        <w:jc w:val="left"/>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附件:</w:t>
      </w:r>
    </w:p>
    <w:p w14:paraId="3CD63E86">
      <w:pPr>
        <w:adjustRightInd w:val="0"/>
        <w:snapToGrid w:val="0"/>
        <w:spacing w:line="560" w:lineRule="exact"/>
        <w:ind w:firstLine="0" w:firstLineChars="0"/>
        <w:jc w:val="cente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val="en-US" w:eastAsia="zh-CN"/>
        </w:rPr>
        <w:t>2025年度</w:t>
      </w:r>
      <w:r>
        <w:rPr>
          <w:rFonts w:hint="eastAsia" w:ascii="方正小标宋简体" w:hAnsi="方正小标宋简体" w:eastAsia="方正小标宋简体" w:cs="方正小标宋简体"/>
          <w:sz w:val="32"/>
          <w:szCs w:val="32"/>
          <w:highlight w:val="none"/>
          <w:lang w:eastAsia="zh-CN"/>
        </w:rPr>
        <w:t>资助艺术品展会名录</w:t>
      </w:r>
    </w:p>
    <w:p w14:paraId="3BB67AC1">
      <w:pPr>
        <w:adjustRightInd w:val="0"/>
        <w:snapToGrid w:val="0"/>
        <w:spacing w:line="560" w:lineRule="exact"/>
        <w:ind w:firstLine="0" w:firstLineChars="0"/>
        <w:jc w:val="center"/>
        <w:rPr>
          <w:rFonts w:hint="eastAsia" w:ascii="仿宋_GB2312" w:eastAsia="仿宋_GB2312"/>
          <w:sz w:val="32"/>
          <w:szCs w:val="32"/>
          <w:highlight w:val="none"/>
          <w:lang w:eastAsia="zh-CN"/>
        </w:rPr>
      </w:pPr>
    </w:p>
    <w:p w14:paraId="7A3FE957">
      <w:pPr>
        <w:adjustRightInd w:val="0"/>
        <w:snapToGrid w:val="0"/>
        <w:spacing w:line="560" w:lineRule="exact"/>
        <w:ind w:firstLine="0" w:firstLineChars="0"/>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北京艺术博览会</w:t>
      </w:r>
    </w:p>
    <w:p w14:paraId="3FE9401B">
      <w:pPr>
        <w:adjustRightInd w:val="0"/>
        <w:snapToGrid w:val="0"/>
        <w:spacing w:line="560" w:lineRule="exact"/>
        <w:ind w:firstLine="0" w:firstLineChars="0"/>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上海国际艺术品交易周</w:t>
      </w:r>
    </w:p>
    <w:p w14:paraId="71D4AE86">
      <w:pPr>
        <w:adjustRightInd w:val="0"/>
        <w:snapToGrid w:val="0"/>
        <w:spacing w:line="560" w:lineRule="exact"/>
        <w:ind w:firstLine="0" w:firstLineChars="0"/>
        <w:jc w:val="center"/>
        <w:rPr>
          <w:rFonts w:hint="default" w:ascii="仿宋_GB2312" w:eastAsia="仿宋_GB2312"/>
          <w:sz w:val="32"/>
          <w:szCs w:val="32"/>
          <w:highlight w:val="none"/>
          <w:lang w:val="en" w:eastAsia="zh-CN"/>
        </w:rPr>
      </w:pPr>
      <w:r>
        <w:rPr>
          <w:rFonts w:hint="eastAsia" w:ascii="仿宋_GB2312" w:eastAsia="仿宋_GB2312"/>
          <w:sz w:val="32"/>
          <w:szCs w:val="32"/>
          <w:highlight w:val="none"/>
          <w:lang w:eastAsia="zh-CN"/>
        </w:rPr>
        <w:t>巴塞尔艺术展香港展会</w:t>
      </w:r>
    </w:p>
    <w:p w14:paraId="746892C5">
      <w:pPr>
        <w:adjustRightInd w:val="0"/>
        <w:snapToGrid w:val="0"/>
        <w:spacing w:line="560" w:lineRule="exact"/>
        <w:ind w:firstLine="0" w:firstLineChars="0"/>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艺术深圳</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Kingsoft UE"/>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Kingsoft UE"/>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Liberation Serif">
    <w:panose1 w:val="020206030504050203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5BD974B">
        <w:pPr>
          <w:pStyle w:val="4"/>
          <w:jc w:val="center"/>
        </w:pPr>
        <w:r>
          <w:fldChar w:fldCharType="begin"/>
        </w:r>
        <w:r>
          <w:instrText xml:space="preserve">PAGE   \* MERGEFORMAT</w:instrText>
        </w:r>
        <w:r>
          <w:fldChar w:fldCharType="separate"/>
        </w:r>
        <w:r>
          <w:rPr>
            <w:lang w:val="zh-CN"/>
          </w:rPr>
          <w:t>2</w:t>
        </w:r>
        <w:r>
          <w:fldChar w:fldCharType="end"/>
        </w:r>
      </w:p>
    </w:sdtContent>
  </w:sdt>
  <w:p w14:paraId="76441B5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7FDAFA2"/>
    <w:rsid w:val="18826141"/>
    <w:rsid w:val="1C676E41"/>
    <w:rsid w:val="28C27261"/>
    <w:rsid w:val="2CFEE0FE"/>
    <w:rsid w:val="2CFFFC98"/>
    <w:rsid w:val="2EF6176C"/>
    <w:rsid w:val="34620E65"/>
    <w:rsid w:val="37106E29"/>
    <w:rsid w:val="371D1B44"/>
    <w:rsid w:val="39FF8EBD"/>
    <w:rsid w:val="3C6C3DF5"/>
    <w:rsid w:val="3C7FF266"/>
    <w:rsid w:val="3D7C946A"/>
    <w:rsid w:val="3F7F4852"/>
    <w:rsid w:val="3FC78B31"/>
    <w:rsid w:val="3FEF5B3A"/>
    <w:rsid w:val="3FFDE194"/>
    <w:rsid w:val="3FFF7401"/>
    <w:rsid w:val="43F46D38"/>
    <w:rsid w:val="46E13400"/>
    <w:rsid w:val="47732CBB"/>
    <w:rsid w:val="4BDA3BE7"/>
    <w:rsid w:val="4CF79E8F"/>
    <w:rsid w:val="4F8B159F"/>
    <w:rsid w:val="50B732AC"/>
    <w:rsid w:val="55E31AF7"/>
    <w:rsid w:val="5AFED8AD"/>
    <w:rsid w:val="5BB852A0"/>
    <w:rsid w:val="5BF41098"/>
    <w:rsid w:val="5BFF7152"/>
    <w:rsid w:val="5D8629FD"/>
    <w:rsid w:val="5FB3E47C"/>
    <w:rsid w:val="5FBFEC5A"/>
    <w:rsid w:val="5FCA0F73"/>
    <w:rsid w:val="5FF969A4"/>
    <w:rsid w:val="5FFEF8FA"/>
    <w:rsid w:val="63654BB2"/>
    <w:rsid w:val="67953BED"/>
    <w:rsid w:val="69C54A61"/>
    <w:rsid w:val="6C30448B"/>
    <w:rsid w:val="6DED9A09"/>
    <w:rsid w:val="6F87F307"/>
    <w:rsid w:val="6FF98F1A"/>
    <w:rsid w:val="70FD870F"/>
    <w:rsid w:val="71430C78"/>
    <w:rsid w:val="71ED7A75"/>
    <w:rsid w:val="77A56BCE"/>
    <w:rsid w:val="77CF2D94"/>
    <w:rsid w:val="7AF74B92"/>
    <w:rsid w:val="7BFE2423"/>
    <w:rsid w:val="7BFF433E"/>
    <w:rsid w:val="7D0E1761"/>
    <w:rsid w:val="7D7D2C5F"/>
    <w:rsid w:val="7E3E891C"/>
    <w:rsid w:val="7EB79F56"/>
    <w:rsid w:val="7EFDEDEF"/>
    <w:rsid w:val="7F6DAA23"/>
    <w:rsid w:val="7F777019"/>
    <w:rsid w:val="7F7DF5A7"/>
    <w:rsid w:val="7F7F2897"/>
    <w:rsid w:val="7F98BC17"/>
    <w:rsid w:val="7FB77767"/>
    <w:rsid w:val="7FBF9059"/>
    <w:rsid w:val="7FCEB3EB"/>
    <w:rsid w:val="7FFE3E3F"/>
    <w:rsid w:val="7FFF2EBB"/>
    <w:rsid w:val="7FFFBC8F"/>
    <w:rsid w:val="97D61314"/>
    <w:rsid w:val="9CFA757C"/>
    <w:rsid w:val="A77716CE"/>
    <w:rsid w:val="BCFB6747"/>
    <w:rsid w:val="BDDBC4A6"/>
    <w:rsid w:val="BFAF1E53"/>
    <w:rsid w:val="BFBD955B"/>
    <w:rsid w:val="BFDF323F"/>
    <w:rsid w:val="BFEFF0BB"/>
    <w:rsid w:val="C57C9B44"/>
    <w:rsid w:val="C793D5A4"/>
    <w:rsid w:val="C7F71E85"/>
    <w:rsid w:val="D3CF1C05"/>
    <w:rsid w:val="DD86925E"/>
    <w:rsid w:val="DF7D50F2"/>
    <w:rsid w:val="DFBFCD19"/>
    <w:rsid w:val="E5E69DEA"/>
    <w:rsid w:val="EBBBF1BC"/>
    <w:rsid w:val="EBCDCBCB"/>
    <w:rsid w:val="EBEF5803"/>
    <w:rsid w:val="ED7A8DF4"/>
    <w:rsid w:val="ED7D64BD"/>
    <w:rsid w:val="EECFD551"/>
    <w:rsid w:val="EF658D36"/>
    <w:rsid w:val="EF9EE5F7"/>
    <w:rsid w:val="EFF98C89"/>
    <w:rsid w:val="F45E2BCD"/>
    <w:rsid w:val="F47E8D02"/>
    <w:rsid w:val="F63781FA"/>
    <w:rsid w:val="F6F7970D"/>
    <w:rsid w:val="F76E1B2B"/>
    <w:rsid w:val="F7F5F411"/>
    <w:rsid w:val="F7FE6797"/>
    <w:rsid w:val="FADF7259"/>
    <w:rsid w:val="FAEFC980"/>
    <w:rsid w:val="FB959010"/>
    <w:rsid w:val="FBD2F97D"/>
    <w:rsid w:val="FBFF6EC1"/>
    <w:rsid w:val="FC57B0B7"/>
    <w:rsid w:val="FCD436B0"/>
    <w:rsid w:val="FF3508DA"/>
    <w:rsid w:val="FF577C45"/>
    <w:rsid w:val="FFB1B318"/>
    <w:rsid w:val="FFF96AAA"/>
    <w:rsid w:val="FFFCA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Balloon Text"/>
    <w:basedOn w:val="1"/>
    <w:link w:val="14"/>
    <w:semiHidden/>
    <w:unhideWhenUsed/>
    <w:qFormat/>
    <w:uiPriority w:val="99"/>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rFonts w:hint="default" w:ascii="Times New Roman" w:hAnsi="Times New Roman" w:cs="Times New Roman"/>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229</Words>
  <Characters>1306</Characters>
  <Lines>10</Lines>
  <Paragraphs>3</Paragraphs>
  <TotalTime>25</TotalTime>
  <ScaleCrop>false</ScaleCrop>
  <LinksUpToDate>false</LinksUpToDate>
  <CharactersWithSpaces>1532</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2020-01-17T18:41:00Z</dcterms:created>
  <dc:creator>冷艳丽</dc:creator>
  <cp:lastModifiedBy>严茜</cp:lastModifiedBy>
  <cp:lastPrinted>2024-03-19T08:09:00Z</cp:lastPrinted>
  <dcterms:modified xsi:type="dcterms:W3CDTF">2025-10-24T16:31:55Z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F4D733B841A948199D52557F0F936CE4</vt:lpwstr>
  </property>
</Properties>
</file>