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1E916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</w:p>
    <w:p w14:paraId="2C0DFA3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项目评分表</w:t>
      </w:r>
    </w:p>
    <w:p w14:paraId="106DB66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color w:val="auto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经典之声·文脉相连—2025年湾区青少年经典诵读活动</w:t>
      </w:r>
    </w:p>
    <w:tbl>
      <w:tblPr>
        <w:tblStyle w:val="9"/>
        <w:tblW w:w="508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82"/>
        <w:gridCol w:w="695"/>
        <w:gridCol w:w="7292"/>
      </w:tblGrid>
      <w:tr w14:paraId="463DA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683" w:hRule="atLeast"/>
          <w:tblHeader/>
        </w:trPr>
        <w:tc>
          <w:tcPr>
            <w:tcW w:w="24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5471650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类别</w:t>
            </w:r>
          </w:p>
        </w:tc>
        <w:tc>
          <w:tcPr>
            <w:tcW w:w="4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5E7CDC5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3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257B212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权重分值</w:t>
            </w:r>
          </w:p>
        </w:tc>
        <w:tc>
          <w:tcPr>
            <w:tcW w:w="395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noWrap w:val="0"/>
            <w:vAlign w:val="center"/>
          </w:tcPr>
          <w:p w14:paraId="0DBD465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 分 参 考 及 范 围</w:t>
            </w:r>
          </w:p>
        </w:tc>
      </w:tr>
      <w:tr w14:paraId="49F70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tblHeader/>
        </w:trPr>
        <w:tc>
          <w:tcPr>
            <w:tcW w:w="24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A9F2B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zh-CN"/>
              </w:rPr>
              <w:t>商务评议</w:t>
            </w:r>
          </w:p>
        </w:tc>
        <w:tc>
          <w:tcPr>
            <w:tcW w:w="42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C3A2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投标人同类项目业绩情况</w:t>
            </w:r>
          </w:p>
        </w:tc>
        <w:tc>
          <w:tcPr>
            <w:tcW w:w="37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E2C66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95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C8C5C">
            <w:pPr>
              <w:spacing w:line="276" w:lineRule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color w:val="auto"/>
                <w:kern w:val="0"/>
                <w:szCs w:val="21"/>
              </w:rPr>
              <w:t>（一）评审内容：</w:t>
            </w:r>
          </w:p>
          <w:p w14:paraId="6999F7E4">
            <w:pPr>
              <w:spacing w:line="276" w:lineRule="auto"/>
              <w:rPr>
                <w:rFonts w:hint="eastAsia" w:ascii="宋体" w:hAnsi="宋体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年1月1日以来，</w:t>
            </w:r>
            <w:r>
              <w:rPr>
                <w:rFonts w:hint="eastAsia" w:ascii="宋体" w:hAnsi="宋体"/>
                <w:color w:val="auto"/>
                <w:szCs w:val="21"/>
              </w:rPr>
              <w:t>投标人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主办或承办</w:t>
            </w:r>
            <w:r>
              <w:rPr>
                <w:rFonts w:hint="eastAsia" w:ascii="宋体" w:hAnsi="宋体"/>
                <w:color w:val="auto"/>
                <w:szCs w:val="21"/>
              </w:rPr>
              <w:t>过同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类项目</w:t>
            </w: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auto"/>
                <w:szCs w:val="21"/>
              </w:rPr>
              <w:t>朗诵、演讲或辩论等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语言类</w:t>
            </w:r>
            <w:r>
              <w:rPr>
                <w:rFonts w:hint="eastAsia" w:ascii="宋体" w:hAnsi="宋体"/>
                <w:color w:val="auto"/>
                <w:szCs w:val="21"/>
              </w:rPr>
              <w:t>比赛）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，特别是承接过机关事业单位同类项目的</w:t>
            </w:r>
            <w:r>
              <w:rPr>
                <w:rFonts w:hint="eastAsia" w:ascii="宋体" w:hAnsi="宋体"/>
                <w:color w:val="auto"/>
                <w:szCs w:val="21"/>
              </w:rPr>
              <w:t>，每一项得5分，最高得25分。</w:t>
            </w:r>
          </w:p>
          <w:p w14:paraId="2A44F8D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color w:val="auto"/>
                <w:kern w:val="0"/>
                <w:szCs w:val="21"/>
              </w:rPr>
              <w:t>（二）证明材料：</w:t>
            </w:r>
          </w:p>
          <w:p w14:paraId="556E1700">
            <w:pPr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须提供中标通知书或合同关键页复印件加盖投标人公章。</w:t>
            </w:r>
          </w:p>
        </w:tc>
      </w:tr>
      <w:tr w14:paraId="6B4FA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tblHeader/>
        </w:trPr>
        <w:tc>
          <w:tcPr>
            <w:tcW w:w="24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679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技术评议</w:t>
            </w:r>
          </w:p>
        </w:tc>
        <w:tc>
          <w:tcPr>
            <w:tcW w:w="42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E514A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zh-CN"/>
              </w:rPr>
              <w:t>实施方案</w:t>
            </w:r>
          </w:p>
        </w:tc>
        <w:tc>
          <w:tcPr>
            <w:tcW w:w="37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1CCF5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95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A9D052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从以下三个维度对工作方案进行综合评价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：</w:t>
            </w:r>
          </w:p>
          <w:p w14:paraId="77831026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（1）方案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安排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与招标要求契合度；（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）方案内容详细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度和周密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度；（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）方案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可操作性和可执行性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。</w:t>
            </w:r>
          </w:p>
          <w:p w14:paraId="43D17E79">
            <w:pPr>
              <w:pStyle w:val="7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th-TH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评分说明: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方案满足以上三项要求，能紧扣活动主旨，安排科学周密、可操作性强的为优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36-4</w:t>
            </w:r>
            <w:r>
              <w:rPr>
                <w:rFonts w:hint="default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" w:eastAsia="zh-CN"/>
              </w:rPr>
              <w:t>5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分；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安排较为合理、有一定的创新亮点，操作性较好的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为良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27-35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；方案契合度一般，策划安排手法较为传统，预期效果一般的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为中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18-26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分；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安排简略、可操作性不佳的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为差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0-17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分。</w:t>
            </w:r>
          </w:p>
        </w:tc>
      </w:tr>
      <w:tr w14:paraId="3D6959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tblHeader/>
        </w:trPr>
        <w:tc>
          <w:tcPr>
            <w:tcW w:w="24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6BE45">
            <w:pPr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42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74D6D40">
            <w:pPr>
              <w:jc w:val="center"/>
              <w:rPr>
                <w:rFonts w:hint="eastAsia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质量（完成时间、安全）保障措施及方案</w:t>
            </w:r>
          </w:p>
        </w:tc>
        <w:tc>
          <w:tcPr>
            <w:tcW w:w="377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0B54B2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53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884091">
            <w:pPr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（一）评审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内容：</w:t>
            </w:r>
          </w:p>
          <w:p w14:paraId="0470AA0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</w:t>
            </w:r>
            <w:r>
              <w:rPr>
                <w:rFonts w:ascii="宋体" w:hAnsi="宋体"/>
                <w:color w:val="000000"/>
                <w:szCs w:val="21"/>
              </w:rPr>
              <w:t>质量保障措施</w:t>
            </w:r>
            <w:r>
              <w:rPr>
                <w:rFonts w:hint="eastAsia" w:ascii="宋体" w:hAnsi="宋体"/>
                <w:color w:val="000000"/>
                <w:szCs w:val="21"/>
              </w:rPr>
              <w:t>；2、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安全保障措施；</w:t>
            </w:r>
            <w:r>
              <w:rPr>
                <w:rFonts w:hint="eastAsia" w:ascii="宋体" w:hAnsi="宋体"/>
                <w:color w:val="000000"/>
                <w:szCs w:val="21"/>
              </w:rPr>
              <w:t>3、</w:t>
            </w:r>
            <w:r>
              <w:rPr>
                <w:rFonts w:ascii="宋体" w:hAnsi="宋体"/>
                <w:color w:val="000000"/>
                <w:szCs w:val="21"/>
              </w:rPr>
              <w:t>完成时间保障措施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55C5E8B7">
            <w:pPr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（二）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评分依据：</w:t>
            </w:r>
          </w:p>
          <w:p w14:paraId="4C70B164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投标人的</w:t>
            </w:r>
            <w:r>
              <w:rPr>
                <w:rFonts w:hint="eastAsia" w:ascii="宋体" w:hAnsi="宋体" w:cs="宋体"/>
                <w:bCs/>
                <w:szCs w:val="21"/>
              </w:rPr>
              <w:t>方案</w:t>
            </w:r>
            <w:r>
              <w:rPr>
                <w:rFonts w:ascii="宋体" w:hAnsi="宋体"/>
                <w:color w:val="000000"/>
                <w:szCs w:val="21"/>
              </w:rPr>
              <w:t>全部满足上述</w:t>
            </w: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项考察内容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的</w:t>
            </w:r>
            <w:r>
              <w:rPr>
                <w:rFonts w:ascii="宋体" w:hAnsi="宋体"/>
                <w:color w:val="000000"/>
                <w:szCs w:val="21"/>
              </w:rPr>
              <w:t>得</w:t>
            </w: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分，</w:t>
            </w:r>
            <w:r>
              <w:rPr>
                <w:rFonts w:hint="eastAsia" w:ascii="宋体" w:hAnsi="宋体"/>
                <w:color w:val="000000"/>
                <w:szCs w:val="21"/>
              </w:rPr>
              <w:t>少一项扣2</w:t>
            </w:r>
            <w:r>
              <w:rPr>
                <w:rFonts w:ascii="宋体" w:hAnsi="宋体"/>
                <w:color w:val="000000"/>
                <w:szCs w:val="21"/>
              </w:rPr>
              <w:t>分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3DB61E8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 在此基础上，</w:t>
            </w:r>
            <w:r>
              <w:rPr>
                <w:rFonts w:ascii="宋体" w:hAnsi="宋体"/>
                <w:color w:val="000000"/>
                <w:szCs w:val="21"/>
              </w:rPr>
              <w:t>评委根据</w:t>
            </w:r>
            <w:r>
              <w:rPr>
                <w:rFonts w:hint="eastAsia" w:ascii="宋体" w:hAnsi="宋体"/>
                <w:color w:val="000000"/>
                <w:szCs w:val="21"/>
              </w:rPr>
              <w:t>整体方案</w:t>
            </w:r>
            <w:r>
              <w:rPr>
                <w:rFonts w:hint="eastAsia" w:ascii="宋体" w:hAnsi="宋体"/>
                <w:szCs w:val="21"/>
              </w:rPr>
              <w:t>进一步评审：</w:t>
            </w:r>
          </w:p>
          <w:p w14:paraId="0AB8CC3E">
            <w:pPr>
              <w:jc w:val="left"/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（1）</w:t>
            </w:r>
            <w:r>
              <w:rPr>
                <w:rFonts w:ascii="宋体" w:hAnsi="宋体"/>
                <w:color w:val="000000"/>
                <w:szCs w:val="21"/>
              </w:rPr>
              <w:t>内容合理性强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加</w:t>
            </w: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分</w:t>
            </w:r>
            <w:r>
              <w:rPr>
                <w:rFonts w:hint="eastAsia" w:ascii="宋体" w:hAnsi="宋体"/>
                <w:color w:val="000000"/>
                <w:szCs w:val="21"/>
              </w:rPr>
              <w:t>；（2）</w:t>
            </w:r>
            <w:r>
              <w:rPr>
                <w:rFonts w:ascii="宋体" w:hAnsi="宋体"/>
                <w:color w:val="000000"/>
                <w:szCs w:val="21"/>
              </w:rPr>
              <w:t>内容合理性较强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加</w:t>
            </w: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分</w:t>
            </w:r>
            <w:r>
              <w:rPr>
                <w:rFonts w:hint="eastAsia" w:ascii="宋体" w:hAnsi="宋体"/>
                <w:color w:val="000000"/>
                <w:szCs w:val="21"/>
              </w:rPr>
              <w:t>；（3）</w:t>
            </w:r>
            <w:r>
              <w:rPr>
                <w:rFonts w:ascii="宋体" w:hAnsi="宋体"/>
                <w:color w:val="000000"/>
                <w:szCs w:val="21"/>
              </w:rPr>
              <w:t>内容合理性一般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加</w:t>
            </w: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分</w:t>
            </w:r>
            <w:r>
              <w:rPr>
                <w:rFonts w:hint="eastAsia" w:ascii="宋体" w:hAnsi="宋体"/>
                <w:color w:val="000000"/>
                <w:szCs w:val="21"/>
              </w:rPr>
              <w:t>；（4）</w:t>
            </w:r>
            <w:r>
              <w:rPr>
                <w:rFonts w:ascii="宋体" w:hAnsi="宋体"/>
                <w:color w:val="000000"/>
                <w:szCs w:val="21"/>
              </w:rPr>
              <w:t>内容合理性较差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不加分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14:paraId="233E7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24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FF4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价格</w:t>
            </w:r>
          </w:p>
        </w:tc>
        <w:tc>
          <w:tcPr>
            <w:tcW w:w="42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468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37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954C7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95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3C27C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投标报价得分=（评标基准价/投标报价）×权重分值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 w14:paraId="79E91C6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满足招标文件要求且投标价格最低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投标报价为评标基准价，其价格分为满分。其他投标人的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统一按照公式计算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。（备注：投标报价不得超过有效报价）</w:t>
            </w:r>
          </w:p>
        </w:tc>
      </w:tr>
      <w:tr w14:paraId="3D1CB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tblHeader/>
        </w:trPr>
        <w:tc>
          <w:tcPr>
            <w:tcW w:w="24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1767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C53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7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528E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A508F"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2AF1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4802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7BE1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7BE1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4092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C458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7BE5F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AAE6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706C"/>
    <w:rsid w:val="0A8E2425"/>
    <w:rsid w:val="35054D70"/>
    <w:rsid w:val="376B7320"/>
    <w:rsid w:val="386C67FF"/>
    <w:rsid w:val="3EBF9EA9"/>
    <w:rsid w:val="5FA720B7"/>
    <w:rsid w:val="679D1C9E"/>
    <w:rsid w:val="7DB1132B"/>
    <w:rsid w:val="7DE3CD4E"/>
    <w:rsid w:val="7FFD7A79"/>
    <w:rsid w:val="8FFDDE8D"/>
    <w:rsid w:val="EDFF5C6B"/>
    <w:rsid w:val="FAEF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rFonts w:ascii="Times New Roman" w:hAnsi="Times New Roman" w:eastAsia="宋体" w:cs="Times New Roman"/>
      <w:b/>
    </w:rPr>
  </w:style>
  <w:style w:type="character" w:customStyle="1" w:styleId="12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1993</Words>
  <Characters>2112</Characters>
  <Lines>0</Lines>
  <Paragraphs>0</Paragraphs>
  <TotalTime>1074</TotalTime>
  <ScaleCrop>false</ScaleCrop>
  <LinksUpToDate>false</LinksUpToDate>
  <CharactersWithSpaces>2119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2025-11-24T08:46:00Z</dcterms:created>
  <dc:creator>kylin</dc:creator>
  <cp:lastModifiedBy>lenovo</cp:lastModifiedBy>
  <cp:lastPrinted>2025-11-28T10:38:00Z</cp:lastPrinted>
  <dcterms:modified xsi:type="dcterms:W3CDTF">2025-11-28T03:29:09Z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1F74C398AAC0A05B1614296909E095FB_43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