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BC4CC">
      <w:pPr>
        <w:spacing w:line="560" w:lineRule="exact"/>
        <w:ind w:firstLine="0" w:firstLineChars="0"/>
        <w:jc w:val="center"/>
        <w:rPr>
          <w:b/>
          <w:sz w:val="24"/>
          <w:szCs w:val="24"/>
        </w:rPr>
      </w:pPr>
      <w:r>
        <w:rPr>
          <w:rFonts w:ascii="Times New Roman" w:eastAsia="黑体"/>
          <w:bCs/>
          <w:sz w:val="44"/>
        </w:rPr>
        <w:t>评审办法和评审标准</w:t>
      </w:r>
    </w:p>
    <w:p w14:paraId="539C36CB">
      <w:pPr>
        <w:numPr>
          <w:ilvl w:val="0"/>
          <w:numId w:val="0"/>
        </w:numPr>
        <w:spacing w:line="560" w:lineRule="exact"/>
        <w:ind w:firstLine="640" w:firstLineChars="200"/>
        <w:outlineLvl w:val="9"/>
        <w:rPr>
          <w:rFonts w:hint="eastAsia" w:ascii="黑体" w:hAnsi="黑体" w:eastAsia="黑体" w:cs="黑体"/>
          <w:b w:val="0"/>
          <w:sz w:val="32"/>
          <w:szCs w:val="32"/>
        </w:rPr>
      </w:pPr>
    </w:p>
    <w:p w14:paraId="4E5BA914">
      <w:pPr>
        <w:numPr>
          <w:ilvl w:val="0"/>
          <w:numId w:val="0"/>
        </w:numPr>
        <w:spacing w:line="560" w:lineRule="exact"/>
        <w:ind w:firstLine="640" w:firstLineChars="200"/>
        <w:outlineLvl w:val="9"/>
        <w:rPr>
          <w:rFonts w:hint="eastAsia" w:ascii="黑体" w:hAnsi="黑体" w:eastAsia="黑体" w:cs="黑体"/>
          <w:b w:val="0"/>
          <w:sz w:val="32"/>
          <w:szCs w:val="32"/>
        </w:rPr>
      </w:pPr>
      <w:r>
        <w:rPr>
          <w:rFonts w:hint="eastAsia" w:ascii="黑体" w:hAnsi="黑体" w:eastAsia="黑体" w:cs="黑体"/>
          <w:b w:val="0"/>
          <w:sz w:val="32"/>
          <w:szCs w:val="32"/>
        </w:rPr>
        <w:t>一、评审办法</w:t>
      </w:r>
    </w:p>
    <w:p w14:paraId="139E4E27">
      <w:pPr>
        <w:spacing w:line="554"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本项目采用综合评分法，评审结果按评审后得分由高到低顺序排列。得分相同的，按报价由低到高顺序排列，得分且报价相同的并列。</w:t>
      </w:r>
      <w:r>
        <w:rPr>
          <w:rFonts w:hint="eastAsia" w:ascii="仿宋_GB2312" w:hAnsi="Times New Roman" w:eastAsia="仿宋_GB2312" w:cs="Times New Roman"/>
          <w:sz w:val="32"/>
          <w:szCs w:val="32"/>
          <w:lang w:val="en-US" w:eastAsia="zh-CN"/>
        </w:rPr>
        <w:t>评审</w:t>
      </w:r>
      <w:r>
        <w:rPr>
          <w:rFonts w:hint="eastAsia" w:ascii="仿宋_GB2312" w:hAnsi="Times New Roman" w:eastAsia="仿宋_GB2312" w:cs="Times New Roman"/>
          <w:sz w:val="32"/>
          <w:szCs w:val="32"/>
        </w:rPr>
        <w:t>小组仅对确定为实质上</w:t>
      </w:r>
      <w:r>
        <w:rPr>
          <w:rFonts w:hint="eastAsia" w:ascii="仿宋_GB2312" w:hAnsi="Times New Roman" w:eastAsia="仿宋_GB2312" w:cs="Times New Roman"/>
          <w:sz w:val="32"/>
          <w:szCs w:val="32"/>
          <w:lang w:val="en-US" w:eastAsia="zh-CN"/>
        </w:rPr>
        <w:t>满足</w:t>
      </w:r>
      <w:r>
        <w:rPr>
          <w:rFonts w:hint="eastAsia" w:ascii="仿宋_GB2312" w:hAnsi="Times New Roman" w:eastAsia="仿宋_GB2312" w:cs="Times New Roman"/>
          <w:sz w:val="32"/>
          <w:szCs w:val="32"/>
        </w:rPr>
        <w:t>要求的</w:t>
      </w:r>
      <w:r>
        <w:rPr>
          <w:rFonts w:hint="eastAsia" w:ascii="仿宋_GB2312" w:hAnsi="Times New Roman" w:eastAsia="仿宋_GB2312" w:cs="Times New Roman"/>
          <w:sz w:val="32"/>
          <w:szCs w:val="32"/>
          <w:lang w:val="en-US" w:eastAsia="zh-CN"/>
        </w:rPr>
        <w:t>应标</w:t>
      </w:r>
      <w:r>
        <w:rPr>
          <w:rFonts w:hint="eastAsia" w:ascii="仿宋_GB2312" w:hAnsi="Times New Roman" w:eastAsia="仿宋_GB2312" w:cs="Times New Roman"/>
          <w:sz w:val="32"/>
          <w:szCs w:val="32"/>
        </w:rPr>
        <w:t>文件进行评价和比较，且按照评审因素的量化指标评审得分最高的供应商为排名第一的成交候选人。</w:t>
      </w:r>
    </w:p>
    <w:p w14:paraId="37977988">
      <w:pPr>
        <w:pStyle w:val="4"/>
        <w:spacing w:line="560" w:lineRule="exact"/>
        <w:ind w:firstLine="640" w:firstLineChars="200"/>
        <w:rPr>
          <w:rFonts w:hint="eastAsia" w:ascii="黑体" w:hAnsi="黑体" w:eastAsia="黑体" w:cs="黑体"/>
          <w:b w:val="0"/>
          <w:sz w:val="32"/>
          <w:szCs w:val="32"/>
          <w:lang w:eastAsia="zh-CN"/>
        </w:rPr>
      </w:pPr>
      <w:r>
        <w:rPr>
          <w:rFonts w:hint="eastAsia" w:ascii="黑体" w:hAnsi="黑体" w:eastAsia="黑体" w:cs="黑体"/>
          <w:b w:val="0"/>
          <w:sz w:val="32"/>
          <w:szCs w:val="32"/>
          <w:lang w:eastAsia="zh-CN"/>
        </w:rPr>
        <w:t>二、评审标准</w:t>
      </w:r>
    </w:p>
    <w:tbl>
      <w:tblPr>
        <w:tblStyle w:val="5"/>
        <w:tblpPr w:leftFromText="180" w:rightFromText="180" w:vertAnchor="text" w:horzAnchor="page" w:tblpX="1743" w:tblpY="463"/>
        <w:tblOverlap w:val="never"/>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0"/>
        <w:gridCol w:w="958"/>
        <w:gridCol w:w="900"/>
        <w:gridCol w:w="5533"/>
      </w:tblGrid>
      <w:tr w14:paraId="6C73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920" w:type="dxa"/>
            <w:shd w:val="clear" w:color="auto" w:fill="F3F3F3"/>
            <w:noWrap w:val="0"/>
            <w:vAlign w:val="center"/>
          </w:tcPr>
          <w:p w14:paraId="7EE1763A">
            <w:pPr>
              <w:pStyle w:val="7"/>
              <w:spacing w:before="17"/>
              <w:jc w:val="center"/>
              <w:rPr>
                <w:rFonts w:hint="default" w:ascii="仿宋" w:hAnsi="仿宋" w:eastAsia="仿宋"/>
                <w:b/>
                <w:bCs/>
                <w:kern w:val="2"/>
                <w:sz w:val="24"/>
                <w:szCs w:val="24"/>
                <w:lang w:val="en-US" w:eastAsia="zh-CN"/>
              </w:rPr>
            </w:pPr>
            <w:r>
              <w:rPr>
                <w:rFonts w:hint="eastAsia" w:ascii="仿宋" w:hAnsi="仿宋" w:eastAsia="仿宋"/>
                <w:b/>
                <w:bCs/>
                <w:kern w:val="2"/>
                <w:sz w:val="24"/>
                <w:szCs w:val="24"/>
                <w:lang w:val="en-US" w:eastAsia="zh-CN"/>
              </w:rPr>
              <w:t>评分项目</w:t>
            </w:r>
          </w:p>
        </w:tc>
        <w:tc>
          <w:tcPr>
            <w:tcW w:w="958" w:type="dxa"/>
            <w:shd w:val="clear" w:color="auto" w:fill="F3F3F3"/>
            <w:noWrap w:val="0"/>
            <w:vAlign w:val="center"/>
          </w:tcPr>
          <w:p w14:paraId="4E525F18">
            <w:pPr>
              <w:pStyle w:val="7"/>
              <w:spacing w:before="17"/>
              <w:jc w:val="center"/>
              <w:rPr>
                <w:rFonts w:hint="default" w:ascii="仿宋" w:hAnsi="仿宋" w:eastAsia="仿宋"/>
                <w:b/>
                <w:bCs/>
                <w:kern w:val="2"/>
                <w:sz w:val="24"/>
                <w:szCs w:val="24"/>
                <w:lang w:val="en-US" w:eastAsia="zh-CN"/>
              </w:rPr>
            </w:pPr>
            <w:r>
              <w:rPr>
                <w:rFonts w:ascii="仿宋" w:hAnsi="仿宋" w:eastAsia="仿宋"/>
                <w:b/>
                <w:bCs/>
                <w:kern w:val="2"/>
                <w:sz w:val="24"/>
                <w:szCs w:val="24"/>
                <w:lang w:eastAsia="zh-CN"/>
              </w:rPr>
              <w:t>评分</w:t>
            </w:r>
            <w:r>
              <w:rPr>
                <w:rFonts w:hint="eastAsia" w:ascii="仿宋" w:hAnsi="仿宋" w:eastAsia="仿宋"/>
                <w:b/>
                <w:bCs/>
                <w:kern w:val="2"/>
                <w:sz w:val="24"/>
                <w:szCs w:val="24"/>
                <w:lang w:val="en-US" w:eastAsia="zh-CN"/>
              </w:rPr>
              <w:t>项</w:t>
            </w:r>
          </w:p>
        </w:tc>
        <w:tc>
          <w:tcPr>
            <w:tcW w:w="900" w:type="dxa"/>
            <w:shd w:val="clear" w:color="auto" w:fill="F3F3F3"/>
            <w:noWrap w:val="0"/>
            <w:vAlign w:val="center"/>
          </w:tcPr>
          <w:p w14:paraId="272429DE">
            <w:pPr>
              <w:pStyle w:val="7"/>
              <w:spacing w:before="17"/>
              <w:ind w:left="2"/>
              <w:jc w:val="center"/>
              <w:rPr>
                <w:rFonts w:hint="default" w:ascii="仿宋" w:hAnsi="仿宋" w:eastAsia="仿宋"/>
                <w:b/>
                <w:bCs/>
                <w:kern w:val="2"/>
                <w:sz w:val="24"/>
                <w:szCs w:val="24"/>
                <w:lang w:val="en-US" w:eastAsia="zh-CN"/>
              </w:rPr>
            </w:pPr>
            <w:r>
              <w:rPr>
                <w:rFonts w:hint="eastAsia" w:ascii="仿宋" w:hAnsi="仿宋" w:eastAsia="仿宋"/>
                <w:b/>
                <w:bCs/>
                <w:kern w:val="2"/>
                <w:sz w:val="24"/>
                <w:szCs w:val="24"/>
                <w:lang w:val="en-US" w:eastAsia="zh-CN"/>
              </w:rPr>
              <w:t>分值</w:t>
            </w:r>
          </w:p>
        </w:tc>
        <w:tc>
          <w:tcPr>
            <w:tcW w:w="5533" w:type="dxa"/>
            <w:shd w:val="clear" w:color="auto" w:fill="F3F3F3"/>
            <w:noWrap w:val="0"/>
            <w:vAlign w:val="center"/>
          </w:tcPr>
          <w:p w14:paraId="7BBA4421">
            <w:pPr>
              <w:pStyle w:val="7"/>
              <w:spacing w:before="17"/>
              <w:ind w:left="2"/>
              <w:jc w:val="center"/>
              <w:rPr>
                <w:rFonts w:hint="eastAsia" w:ascii="仿宋" w:hAnsi="仿宋" w:eastAsia="仿宋"/>
                <w:b/>
                <w:bCs/>
                <w:kern w:val="2"/>
                <w:sz w:val="24"/>
                <w:szCs w:val="24"/>
                <w:lang w:val="en-US" w:eastAsia="zh-CN"/>
              </w:rPr>
            </w:pPr>
            <w:r>
              <w:rPr>
                <w:rFonts w:hint="eastAsia" w:ascii="仿宋" w:hAnsi="仿宋" w:eastAsia="仿宋"/>
                <w:b/>
                <w:bCs/>
                <w:kern w:val="2"/>
                <w:sz w:val="24"/>
                <w:szCs w:val="24"/>
                <w:lang w:val="en-US" w:eastAsia="zh-CN"/>
              </w:rPr>
              <w:t>子项目及分值</w:t>
            </w:r>
          </w:p>
        </w:tc>
      </w:tr>
      <w:tr w14:paraId="46A1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920" w:type="dxa"/>
            <w:noWrap w:val="0"/>
            <w:vAlign w:val="center"/>
          </w:tcPr>
          <w:p w14:paraId="33F48F14">
            <w:pPr>
              <w:pStyle w:val="7"/>
              <w:spacing w:line="312" w:lineRule="exact"/>
              <w:ind w:right="134"/>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价格部分10分</w:t>
            </w:r>
          </w:p>
        </w:tc>
        <w:tc>
          <w:tcPr>
            <w:tcW w:w="958" w:type="dxa"/>
            <w:noWrap w:val="0"/>
            <w:vAlign w:val="center"/>
          </w:tcPr>
          <w:p w14:paraId="38821E69">
            <w:pPr>
              <w:pStyle w:val="7"/>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低价优</w:t>
            </w:r>
            <w:r>
              <w:rPr>
                <w:rFonts w:hint="eastAsia" w:ascii="宋体" w:hAnsi="宋体" w:eastAsia="宋体" w:cs="宋体"/>
                <w:kern w:val="2"/>
                <w:sz w:val="18"/>
                <w:szCs w:val="18"/>
                <w:lang w:val="en-US" w:eastAsia="zh-CN"/>
              </w:rPr>
              <w:br w:type="textWrapping"/>
            </w:r>
            <w:r>
              <w:rPr>
                <w:rFonts w:hint="eastAsia" w:ascii="宋体" w:hAnsi="宋体" w:eastAsia="宋体" w:cs="宋体"/>
                <w:kern w:val="2"/>
                <w:sz w:val="18"/>
                <w:szCs w:val="18"/>
                <w:lang w:val="en-US" w:eastAsia="zh-CN"/>
              </w:rPr>
              <w:t>先法</w:t>
            </w:r>
          </w:p>
        </w:tc>
        <w:tc>
          <w:tcPr>
            <w:tcW w:w="900" w:type="dxa"/>
            <w:noWrap w:val="0"/>
            <w:vAlign w:val="center"/>
          </w:tcPr>
          <w:p w14:paraId="04AA39DC">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533" w:type="dxa"/>
            <w:noWrap w:val="0"/>
            <w:vAlign w:val="top"/>
          </w:tcPr>
          <w:p w14:paraId="2BD3B826">
            <w:pPr>
              <w:snapToGrid w:val="0"/>
              <w:rPr>
                <w:rFonts w:hint="eastAsia" w:ascii="宋体" w:hAnsi="宋体" w:eastAsia="宋体" w:cs="宋体"/>
                <w:kern w:val="2"/>
                <w:sz w:val="18"/>
                <w:szCs w:val="18"/>
                <w:lang w:val="en-US" w:eastAsia="zh-CN"/>
              </w:rPr>
            </w:pPr>
            <w:r>
              <w:rPr>
                <w:rFonts w:hint="eastAsia" w:ascii="宋体" w:hAnsi="宋体" w:eastAsia="宋体" w:cs="宋体"/>
                <w:color w:val="auto"/>
                <w:sz w:val="18"/>
                <w:szCs w:val="18"/>
                <w:highlight w:val="none"/>
              </w:rPr>
              <w:t>价格分采用低价优先法计算，即满足磋商</w:t>
            </w:r>
            <w:r>
              <w:rPr>
                <w:rFonts w:hint="eastAsia" w:ascii="宋体" w:hAnsi="宋体" w:cs="宋体"/>
                <w:color w:val="auto"/>
                <w:sz w:val="18"/>
                <w:szCs w:val="18"/>
                <w:highlight w:val="none"/>
                <w:lang w:eastAsia="zh-CN"/>
              </w:rPr>
              <w:t>文</w:t>
            </w:r>
            <w:r>
              <w:rPr>
                <w:rFonts w:hint="eastAsia" w:ascii="宋体" w:hAnsi="宋体" w:eastAsia="宋体" w:cs="宋体"/>
                <w:color w:val="auto"/>
                <w:sz w:val="18"/>
                <w:szCs w:val="18"/>
                <w:highlight w:val="none"/>
              </w:rPr>
              <w:t>件要求且最后报价最低报价的供应商的价格为磋商基准价，其价格分为满分。其他供应商的价格分计算公式:磋商报价得分=(磋商基准价</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rPr>
              <w:t>最后磋商报价)x10%x100。</w:t>
            </w:r>
          </w:p>
        </w:tc>
      </w:tr>
      <w:tr w14:paraId="61F2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920" w:type="dxa"/>
            <w:vMerge w:val="restart"/>
            <w:noWrap w:val="0"/>
            <w:vAlign w:val="center"/>
          </w:tcPr>
          <w:p w14:paraId="0D80C569">
            <w:pPr>
              <w:pStyle w:val="7"/>
              <w:spacing w:line="312" w:lineRule="exact"/>
              <w:ind w:right="134"/>
              <w:jc w:val="center"/>
              <w:rPr>
                <w:rFonts w:hint="eastAsia" w:ascii="宋体" w:hAnsi="宋体" w:eastAsia="宋体" w:cs="宋体"/>
                <w:kern w:val="2"/>
                <w:sz w:val="18"/>
                <w:szCs w:val="18"/>
                <w:lang w:eastAsia="zh-CN"/>
              </w:rPr>
            </w:pPr>
            <w:r>
              <w:rPr>
                <w:rFonts w:hint="eastAsia" w:ascii="宋体" w:hAnsi="宋体" w:eastAsia="宋体" w:cs="宋体"/>
                <w:kern w:val="2"/>
                <w:sz w:val="18"/>
                <w:szCs w:val="18"/>
                <w:lang w:val="en-US" w:eastAsia="zh-CN"/>
              </w:rPr>
              <w:t>商务</w:t>
            </w:r>
            <w:r>
              <w:rPr>
                <w:rFonts w:hint="eastAsia" w:ascii="宋体" w:hAnsi="宋体" w:eastAsia="宋体" w:cs="宋体"/>
                <w:kern w:val="2"/>
                <w:sz w:val="18"/>
                <w:szCs w:val="18"/>
                <w:lang w:eastAsia="zh-CN"/>
              </w:rPr>
              <w:t>部分</w:t>
            </w:r>
            <w:r>
              <w:rPr>
                <w:rFonts w:hint="eastAsia" w:ascii="宋体" w:hAnsi="宋体" w:eastAsia="宋体" w:cs="宋体"/>
                <w:kern w:val="2"/>
                <w:sz w:val="18"/>
                <w:szCs w:val="18"/>
                <w:lang w:val="en-US" w:eastAsia="zh-CN"/>
              </w:rPr>
              <w:t>45</w:t>
            </w:r>
            <w:r>
              <w:rPr>
                <w:rFonts w:hint="eastAsia" w:ascii="宋体" w:hAnsi="宋体" w:eastAsia="宋体" w:cs="宋体"/>
                <w:kern w:val="2"/>
                <w:sz w:val="18"/>
                <w:szCs w:val="18"/>
                <w:lang w:eastAsia="zh-CN"/>
              </w:rPr>
              <w:t>分</w:t>
            </w:r>
          </w:p>
        </w:tc>
        <w:tc>
          <w:tcPr>
            <w:tcW w:w="958" w:type="dxa"/>
            <w:noWrap w:val="0"/>
            <w:vAlign w:val="center"/>
          </w:tcPr>
          <w:p w14:paraId="5180B5E0">
            <w:pPr>
              <w:pStyle w:val="7"/>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综合实力</w:t>
            </w:r>
          </w:p>
        </w:tc>
        <w:tc>
          <w:tcPr>
            <w:tcW w:w="900" w:type="dxa"/>
            <w:noWrap w:val="0"/>
            <w:vAlign w:val="center"/>
          </w:tcPr>
          <w:p w14:paraId="2E4C9019">
            <w:pPr>
              <w:bidi w:val="0"/>
              <w:jc w:val="center"/>
              <w:rPr>
                <w:rFonts w:hint="eastAsia" w:ascii="宋体" w:hAnsi="宋体" w:eastAsia="宋体" w:cs="宋体"/>
                <w:sz w:val="18"/>
                <w:szCs w:val="18"/>
                <w:lang w:val="en-US" w:eastAsia="zh-CN"/>
              </w:rPr>
            </w:pPr>
            <w:r>
              <w:rPr>
                <w:rFonts w:hint="eastAsia" w:ascii="宋体" w:hAnsi="宋体" w:eastAsia="宋体" w:cs="宋体"/>
                <w:color w:val="auto"/>
                <w:sz w:val="18"/>
                <w:szCs w:val="18"/>
                <w:lang w:val="en-US" w:eastAsia="zh-CN"/>
              </w:rPr>
              <w:t>10</w:t>
            </w:r>
          </w:p>
        </w:tc>
        <w:tc>
          <w:tcPr>
            <w:tcW w:w="5533" w:type="dxa"/>
            <w:noWrap w:val="0"/>
            <w:vAlign w:val="top"/>
          </w:tcPr>
          <w:p w14:paraId="23622629">
            <w:pPr>
              <w:pStyle w:val="7"/>
              <w:spacing w:before="3"/>
              <w:rPr>
                <w:rFonts w:hint="eastAsia" w:ascii="宋体" w:hAnsi="宋体" w:eastAsia="宋体" w:cs="宋体"/>
                <w:sz w:val="18"/>
                <w:szCs w:val="18"/>
                <w:lang w:val="en-GB" w:eastAsia="zh-CN"/>
              </w:rPr>
            </w:pPr>
            <w:r>
              <w:rPr>
                <w:rFonts w:hint="eastAsia" w:ascii="宋体" w:hAnsi="宋体" w:eastAsia="宋体" w:cs="宋体"/>
                <w:sz w:val="18"/>
                <w:szCs w:val="18"/>
                <w:lang w:val="en-US" w:eastAsia="zh-CN"/>
              </w:rPr>
              <w:t>该承检项目</w:t>
            </w:r>
            <w:r>
              <w:rPr>
                <w:rFonts w:hint="eastAsia" w:ascii="宋体" w:hAnsi="宋体" w:eastAsia="宋体" w:cs="宋体"/>
                <w:sz w:val="18"/>
                <w:szCs w:val="18"/>
                <w:lang w:val="en-GB"/>
              </w:rPr>
              <w:t>通过中国合格评定国家认可委员会</w:t>
            </w:r>
            <w:r>
              <w:rPr>
                <w:rFonts w:hint="eastAsia" w:ascii="宋体" w:hAnsi="宋体" w:eastAsia="宋体" w:cs="宋体"/>
                <w:sz w:val="18"/>
                <w:szCs w:val="18"/>
                <w:lang w:val="en-US" w:eastAsia="zh-CN"/>
              </w:rPr>
              <w:t>的</w:t>
            </w:r>
            <w:r>
              <w:rPr>
                <w:rFonts w:hint="eastAsia" w:ascii="宋体" w:hAnsi="宋体" w:eastAsia="宋体" w:cs="宋体"/>
                <w:sz w:val="18"/>
                <w:szCs w:val="18"/>
                <w:lang w:val="en-GB"/>
              </w:rPr>
              <w:t>检验机构认可证书得</w:t>
            </w:r>
            <w:r>
              <w:rPr>
                <w:rFonts w:hint="eastAsia" w:ascii="宋体" w:hAnsi="宋体" w:eastAsia="宋体" w:cs="宋体"/>
                <w:sz w:val="18"/>
                <w:szCs w:val="18"/>
                <w:lang w:val="en-US" w:eastAsia="zh-CN"/>
              </w:rPr>
              <w:t>5</w:t>
            </w:r>
            <w:r>
              <w:rPr>
                <w:rFonts w:hint="eastAsia" w:ascii="宋体" w:hAnsi="宋体" w:eastAsia="宋体" w:cs="宋体"/>
                <w:sz w:val="18"/>
                <w:szCs w:val="18"/>
                <w:lang w:val="en-GB"/>
              </w:rPr>
              <w:t>分</w:t>
            </w:r>
            <w:r>
              <w:rPr>
                <w:rFonts w:hint="eastAsia" w:ascii="宋体" w:hAnsi="宋体" w:eastAsia="宋体" w:cs="宋体"/>
                <w:sz w:val="18"/>
                <w:szCs w:val="18"/>
                <w:lang w:val="en-GB" w:eastAsia="zh-CN"/>
              </w:rPr>
              <w:t>，</w:t>
            </w:r>
            <w:r>
              <w:rPr>
                <w:rFonts w:hint="eastAsia" w:ascii="宋体" w:hAnsi="宋体" w:eastAsia="宋体" w:cs="宋体"/>
                <w:sz w:val="18"/>
                <w:szCs w:val="18"/>
                <w:lang w:val="en-GB"/>
              </w:rPr>
              <w:t>通过中国合格评定国家认可委员会的</w:t>
            </w:r>
            <w:r>
              <w:rPr>
                <w:rFonts w:hint="eastAsia" w:ascii="宋体" w:hAnsi="宋体" w:eastAsia="宋体" w:cs="宋体"/>
                <w:sz w:val="18"/>
                <w:szCs w:val="18"/>
                <w:lang w:val="en-US" w:eastAsia="zh-CN"/>
              </w:rPr>
              <w:t>实验室</w:t>
            </w:r>
            <w:r>
              <w:rPr>
                <w:rFonts w:hint="eastAsia" w:ascii="宋体" w:hAnsi="宋体" w:eastAsia="宋体" w:cs="宋体"/>
                <w:sz w:val="18"/>
                <w:szCs w:val="18"/>
                <w:lang w:val="en-GB"/>
              </w:rPr>
              <w:t>认可证书得</w:t>
            </w:r>
            <w:r>
              <w:rPr>
                <w:rFonts w:hint="eastAsia" w:ascii="宋体" w:hAnsi="宋体" w:eastAsia="宋体" w:cs="宋体"/>
                <w:sz w:val="18"/>
                <w:szCs w:val="18"/>
                <w:lang w:val="en-US" w:eastAsia="zh-CN"/>
              </w:rPr>
              <w:t>5分。</w:t>
            </w:r>
          </w:p>
          <w:p w14:paraId="372BB03D">
            <w:pPr>
              <w:pStyle w:val="7"/>
              <w:spacing w:before="20" w:line="237" w:lineRule="auto"/>
              <w:ind w:left="52" w:leftChars="0" w:right="63" w:rightChars="0"/>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 </w:t>
            </w:r>
            <w:r>
              <w:rPr>
                <w:rFonts w:hint="eastAsia" w:ascii="宋体" w:hAnsi="宋体" w:eastAsia="宋体" w:cs="宋体"/>
                <w:b/>
                <w:bCs/>
                <w:kern w:val="2"/>
                <w:sz w:val="18"/>
                <w:szCs w:val="18"/>
                <w:lang w:val="en-US" w:eastAsia="zh-CN" w:bidi="ar-SA"/>
              </w:rPr>
              <w:t>注：提供证书复印件并加盖公章</w:t>
            </w:r>
          </w:p>
        </w:tc>
      </w:tr>
      <w:tr w14:paraId="1A7D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920" w:type="dxa"/>
            <w:vMerge w:val="continue"/>
            <w:noWrap w:val="0"/>
            <w:vAlign w:val="center"/>
          </w:tcPr>
          <w:p w14:paraId="7D71F17D">
            <w:pPr>
              <w:pStyle w:val="7"/>
              <w:spacing w:line="312" w:lineRule="exact"/>
              <w:ind w:right="134"/>
              <w:jc w:val="both"/>
              <w:rPr>
                <w:rFonts w:hint="eastAsia" w:ascii="宋体" w:hAnsi="宋体" w:eastAsia="宋体" w:cs="宋体"/>
                <w:kern w:val="2"/>
                <w:sz w:val="18"/>
                <w:szCs w:val="18"/>
                <w:lang w:val="en-US" w:eastAsia="zh-CN"/>
              </w:rPr>
            </w:pPr>
          </w:p>
        </w:tc>
        <w:tc>
          <w:tcPr>
            <w:tcW w:w="958" w:type="dxa"/>
            <w:noWrap w:val="0"/>
            <w:vAlign w:val="center"/>
          </w:tcPr>
          <w:p w14:paraId="5719F0DA">
            <w:pPr>
              <w:pStyle w:val="7"/>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企业资质能力和认证</w:t>
            </w:r>
          </w:p>
        </w:tc>
        <w:tc>
          <w:tcPr>
            <w:tcW w:w="900" w:type="dxa"/>
            <w:noWrap w:val="0"/>
            <w:vAlign w:val="center"/>
          </w:tcPr>
          <w:p w14:paraId="39C8ACE4">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5533" w:type="dxa"/>
            <w:noWrap w:val="0"/>
            <w:vAlign w:val="top"/>
          </w:tcPr>
          <w:p w14:paraId="0DB5E044">
            <w:pPr>
              <w:pStyle w:val="7"/>
              <w:spacing w:before="20" w:line="237" w:lineRule="auto"/>
              <w:ind w:left="52" w:leftChars="0" w:right="63" w:rightChars="0"/>
              <w:jc w:val="both"/>
              <w:rPr>
                <w:rFonts w:hint="eastAsia" w:ascii="宋体" w:hAnsi="宋体" w:eastAsia="宋体" w:cs="宋体"/>
                <w:sz w:val="18"/>
                <w:szCs w:val="18"/>
              </w:rPr>
            </w:pPr>
            <w:r>
              <w:rPr>
                <w:rFonts w:hint="eastAsia" w:ascii="宋体" w:hAnsi="宋体" w:eastAsia="宋体" w:cs="宋体"/>
                <w:sz w:val="18"/>
                <w:szCs w:val="18"/>
              </w:rPr>
              <w:t>投标人具有</w:t>
            </w:r>
            <w:r>
              <w:rPr>
                <w:rFonts w:hint="eastAsia" w:ascii="宋体" w:hAnsi="宋体" w:cs="宋体"/>
                <w:sz w:val="18"/>
                <w:szCs w:val="18"/>
                <w:lang w:eastAsia="zh-CN"/>
              </w:rPr>
              <w:t>在有效期内的</w:t>
            </w:r>
            <w:r>
              <w:rPr>
                <w:rFonts w:hint="eastAsia" w:ascii="宋体" w:hAnsi="宋体" w:eastAsia="宋体" w:cs="宋体"/>
                <w:sz w:val="18"/>
                <w:szCs w:val="18"/>
              </w:rPr>
              <w:t>职业健康安全管理体系认证、环境管理体系认证、质量管理体系认证、高新技术企业证书的，每项证书得2分，本项最高得8分。</w:t>
            </w:r>
            <w:r>
              <w:rPr>
                <w:rFonts w:hint="eastAsia" w:ascii="宋体" w:hAnsi="宋体" w:eastAsia="宋体" w:cs="宋体"/>
                <w:sz w:val="18"/>
                <w:szCs w:val="18"/>
              </w:rPr>
              <w:br w:type="textWrapping"/>
            </w:r>
            <w:r>
              <w:rPr>
                <w:rFonts w:hint="eastAsia" w:ascii="宋体" w:hAnsi="宋体" w:eastAsia="宋体" w:cs="宋体"/>
                <w:b/>
                <w:bCs/>
                <w:kern w:val="2"/>
                <w:sz w:val="18"/>
                <w:szCs w:val="18"/>
                <w:lang w:val="en-US" w:eastAsia="zh-CN" w:bidi="ar-SA"/>
              </w:rPr>
              <w:t>注:须提供认证证书原件的扫描件至投标文件佐证，否则不得分。</w:t>
            </w:r>
          </w:p>
        </w:tc>
      </w:tr>
      <w:tr w14:paraId="6D8F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rPr>
        <w:tc>
          <w:tcPr>
            <w:tcW w:w="920" w:type="dxa"/>
            <w:vMerge w:val="continue"/>
            <w:noWrap w:val="0"/>
            <w:vAlign w:val="center"/>
          </w:tcPr>
          <w:p w14:paraId="5553729D">
            <w:pPr>
              <w:pStyle w:val="7"/>
              <w:spacing w:line="312" w:lineRule="exact"/>
              <w:ind w:right="134"/>
              <w:jc w:val="center"/>
              <w:rPr>
                <w:rFonts w:hint="eastAsia" w:ascii="宋体" w:hAnsi="宋体" w:eastAsia="宋体" w:cs="宋体"/>
                <w:kern w:val="2"/>
                <w:sz w:val="18"/>
                <w:szCs w:val="18"/>
                <w:lang w:eastAsia="zh-CN"/>
              </w:rPr>
            </w:pPr>
          </w:p>
        </w:tc>
        <w:tc>
          <w:tcPr>
            <w:tcW w:w="958" w:type="dxa"/>
            <w:noWrap w:val="0"/>
            <w:vAlign w:val="center"/>
          </w:tcPr>
          <w:p w14:paraId="63DC04D5">
            <w:pPr>
              <w:pStyle w:val="7"/>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业绩</w:t>
            </w:r>
          </w:p>
        </w:tc>
        <w:tc>
          <w:tcPr>
            <w:tcW w:w="900" w:type="dxa"/>
            <w:noWrap w:val="0"/>
            <w:vAlign w:val="center"/>
          </w:tcPr>
          <w:p w14:paraId="68BD79BE">
            <w:pPr>
              <w:pStyle w:val="7"/>
              <w:spacing w:before="29" w:line="312" w:lineRule="exact"/>
              <w:ind w:right="63"/>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18</w:t>
            </w:r>
          </w:p>
        </w:tc>
        <w:tc>
          <w:tcPr>
            <w:tcW w:w="5533" w:type="dxa"/>
            <w:noWrap w:val="0"/>
            <w:vAlign w:val="top"/>
          </w:tcPr>
          <w:p w14:paraId="492CC240">
            <w:pPr>
              <w:pStyle w:val="7"/>
              <w:spacing w:before="29" w:line="312" w:lineRule="exact"/>
              <w:ind w:right="63"/>
              <w:rPr>
                <w:rFonts w:hint="eastAsia" w:ascii="宋体" w:hAnsi="宋体" w:eastAsia="宋体" w:cs="宋体"/>
                <w:kern w:val="2"/>
                <w:sz w:val="18"/>
                <w:szCs w:val="18"/>
                <w:lang w:val="en-US" w:eastAsia="zh-CN"/>
              </w:rPr>
            </w:pPr>
            <w:r>
              <w:rPr>
                <w:rFonts w:hint="eastAsia" w:ascii="宋体" w:hAnsi="宋体" w:eastAsia="宋体" w:cs="宋体"/>
                <w:color w:val="auto"/>
                <w:kern w:val="0"/>
                <w:sz w:val="18"/>
                <w:szCs w:val="18"/>
                <w:highlight w:val="none"/>
                <w:lang w:val="en-US" w:eastAsia="zh-CN"/>
              </w:rPr>
              <w:t>近三年</w:t>
            </w:r>
            <w:r>
              <w:rPr>
                <w:rFonts w:hint="eastAsia" w:ascii="宋体" w:hAnsi="宋体" w:eastAsia="宋体" w:cs="宋体"/>
                <w:color w:val="auto"/>
                <w:kern w:val="0"/>
                <w:sz w:val="18"/>
                <w:szCs w:val="18"/>
                <w:highlight w:val="none"/>
              </w:rPr>
              <w:t>以来(以合同签订时间为准)，供应商承担过</w:t>
            </w:r>
            <w:r>
              <w:rPr>
                <w:rFonts w:hint="eastAsia" w:ascii="宋体" w:hAnsi="宋体" w:eastAsia="宋体" w:cs="宋体"/>
                <w:color w:val="auto"/>
                <w:kern w:val="0"/>
                <w:sz w:val="18"/>
                <w:szCs w:val="18"/>
                <w:highlight w:val="none"/>
                <w:lang w:val="en-US" w:eastAsia="zh-CN"/>
              </w:rPr>
              <w:t>省级或市级</w:t>
            </w:r>
            <w:r>
              <w:rPr>
                <w:rFonts w:hint="eastAsia" w:ascii="宋体" w:hAnsi="宋体" w:eastAsia="宋体" w:cs="宋体"/>
                <w:color w:val="auto"/>
                <w:kern w:val="0"/>
                <w:sz w:val="18"/>
                <w:szCs w:val="18"/>
                <w:highlight w:val="none"/>
              </w:rPr>
              <w:t>政府部门委托的高危险性体育项目检测项目</w:t>
            </w:r>
            <w:r>
              <w:rPr>
                <w:rFonts w:hint="eastAsia" w:ascii="宋体" w:hAnsi="宋体" w:eastAsia="宋体" w:cs="宋体"/>
                <w:color w:val="auto"/>
                <w:kern w:val="0"/>
                <w:sz w:val="18"/>
                <w:szCs w:val="18"/>
                <w:highlight w:val="none"/>
                <w:lang w:val="en-US" w:eastAsia="zh-CN"/>
              </w:rPr>
              <w:t>业绩一个3分，最多</w:t>
            </w:r>
            <w:r>
              <w:rPr>
                <w:rFonts w:hint="eastAsia" w:ascii="宋体" w:hAnsi="宋体" w:eastAsia="宋体" w:cs="宋体"/>
                <w:sz w:val="18"/>
                <w:szCs w:val="18"/>
                <w:lang w:val="en-US" w:eastAsia="zh-CN"/>
              </w:rPr>
              <w:t>得18</w:t>
            </w:r>
            <w:r>
              <w:rPr>
                <w:rFonts w:hint="eastAsia" w:ascii="宋体" w:hAnsi="宋体" w:eastAsia="宋体" w:cs="宋体"/>
                <w:kern w:val="2"/>
                <w:sz w:val="18"/>
                <w:szCs w:val="18"/>
                <w:lang w:eastAsia="zh-CN"/>
              </w:rPr>
              <w:t>分。</w:t>
            </w:r>
            <w:r>
              <w:rPr>
                <w:rFonts w:hint="eastAsia" w:ascii="宋体" w:hAnsi="宋体" w:eastAsia="宋体" w:cs="宋体"/>
                <w:kern w:val="2"/>
                <w:sz w:val="18"/>
                <w:szCs w:val="18"/>
                <w:lang w:eastAsia="zh-CN"/>
              </w:rPr>
              <w:br w:type="textWrapping"/>
            </w:r>
            <w:r>
              <w:rPr>
                <w:rFonts w:hint="eastAsia" w:ascii="宋体" w:hAnsi="宋体" w:eastAsia="宋体" w:cs="宋体"/>
                <w:kern w:val="2"/>
                <w:sz w:val="18"/>
                <w:szCs w:val="18"/>
                <w:lang w:eastAsia="zh-CN"/>
              </w:rPr>
              <w:t>（</w:t>
            </w:r>
            <w:r>
              <w:rPr>
                <w:rFonts w:hint="eastAsia" w:ascii="宋体" w:hAnsi="宋体" w:eastAsia="宋体" w:cs="宋体"/>
                <w:b/>
                <w:bCs/>
                <w:kern w:val="2"/>
                <w:sz w:val="18"/>
                <w:szCs w:val="18"/>
                <w:lang w:eastAsia="zh-CN"/>
              </w:rPr>
              <w:t>提供双方盖章的合同</w:t>
            </w:r>
            <w:r>
              <w:rPr>
                <w:rFonts w:hint="eastAsia" w:ascii="宋体" w:hAnsi="宋体" w:cs="宋体"/>
                <w:b/>
                <w:bCs/>
                <w:kern w:val="2"/>
                <w:sz w:val="18"/>
                <w:szCs w:val="18"/>
                <w:lang w:eastAsia="zh-CN"/>
              </w:rPr>
              <w:t>关键</w:t>
            </w:r>
            <w:r>
              <w:rPr>
                <w:rFonts w:hint="eastAsia" w:ascii="宋体" w:hAnsi="宋体" w:eastAsia="宋体" w:cs="宋体"/>
                <w:b/>
                <w:bCs/>
                <w:kern w:val="2"/>
                <w:sz w:val="18"/>
                <w:szCs w:val="18"/>
                <w:lang w:eastAsia="zh-CN"/>
              </w:rPr>
              <w:t>页的</w:t>
            </w:r>
            <w:r>
              <w:rPr>
                <w:rFonts w:hint="eastAsia" w:ascii="宋体" w:hAnsi="宋体" w:cs="宋体"/>
                <w:b/>
                <w:bCs/>
                <w:kern w:val="2"/>
                <w:sz w:val="18"/>
                <w:szCs w:val="18"/>
                <w:lang w:eastAsia="zh-CN"/>
              </w:rPr>
              <w:t>复印</w:t>
            </w:r>
            <w:r>
              <w:rPr>
                <w:rFonts w:hint="eastAsia" w:ascii="宋体" w:hAnsi="宋体" w:eastAsia="宋体" w:cs="宋体"/>
                <w:b/>
                <w:bCs/>
                <w:kern w:val="2"/>
                <w:sz w:val="18"/>
                <w:szCs w:val="18"/>
                <w:lang w:eastAsia="zh-CN"/>
              </w:rPr>
              <w:t>件)</w:t>
            </w:r>
          </w:p>
        </w:tc>
      </w:tr>
      <w:tr w14:paraId="4F2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4" w:hRule="atLeast"/>
        </w:trPr>
        <w:tc>
          <w:tcPr>
            <w:tcW w:w="920" w:type="dxa"/>
            <w:vMerge w:val="continue"/>
            <w:noWrap w:val="0"/>
            <w:vAlign w:val="center"/>
          </w:tcPr>
          <w:p w14:paraId="620B53CD">
            <w:pPr>
              <w:pStyle w:val="7"/>
              <w:spacing w:line="312" w:lineRule="exact"/>
              <w:ind w:right="134"/>
              <w:jc w:val="center"/>
              <w:rPr>
                <w:rFonts w:hint="eastAsia" w:ascii="宋体" w:hAnsi="宋体" w:eastAsia="宋体" w:cs="宋体"/>
                <w:kern w:val="2"/>
                <w:sz w:val="18"/>
                <w:szCs w:val="18"/>
                <w:lang w:eastAsia="zh-CN"/>
              </w:rPr>
            </w:pPr>
          </w:p>
        </w:tc>
        <w:tc>
          <w:tcPr>
            <w:tcW w:w="958" w:type="dxa"/>
            <w:noWrap w:val="0"/>
            <w:vAlign w:val="center"/>
          </w:tcPr>
          <w:p w14:paraId="7A2E17F5">
            <w:pPr>
              <w:widowControl/>
              <w:jc w:val="center"/>
              <w:rPr>
                <w:rFonts w:hint="eastAsia" w:ascii="宋体" w:hAnsi="宋体" w:eastAsia="宋体" w:cs="宋体"/>
                <w:kern w:val="2"/>
                <w:sz w:val="18"/>
                <w:szCs w:val="18"/>
                <w:lang w:eastAsia="zh-CN"/>
              </w:rPr>
            </w:pPr>
            <w:r>
              <w:rPr>
                <w:rFonts w:hint="eastAsia" w:ascii="宋体" w:hAnsi="宋体" w:eastAsia="宋体" w:cs="宋体"/>
                <w:color w:val="auto"/>
                <w:kern w:val="2"/>
                <w:sz w:val="18"/>
                <w:szCs w:val="18"/>
                <w:highlight w:val="none"/>
                <w:lang w:val="en-US" w:eastAsia="zh-CN" w:bidi="ar"/>
              </w:rPr>
              <w:t>人员配置情况</w:t>
            </w:r>
          </w:p>
        </w:tc>
        <w:tc>
          <w:tcPr>
            <w:tcW w:w="900" w:type="dxa"/>
            <w:noWrap w:val="0"/>
            <w:vAlign w:val="center"/>
          </w:tcPr>
          <w:p w14:paraId="7EC7FB76">
            <w:pPr>
              <w:widowControl/>
              <w:jc w:val="cente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9</w:t>
            </w:r>
          </w:p>
        </w:tc>
        <w:tc>
          <w:tcPr>
            <w:tcW w:w="5533" w:type="dxa"/>
            <w:noWrap w:val="0"/>
            <w:vAlign w:val="center"/>
          </w:tcPr>
          <w:p w14:paraId="7FB1E881">
            <w:pPr>
              <w:widowControl/>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根据供应商拟定的人员配置及岗位责任制度方案进行综</w:t>
            </w:r>
            <w:r>
              <w:rPr>
                <w:rFonts w:hint="eastAsia" w:ascii="宋体" w:hAnsi="宋体" w:cs="宋体"/>
                <w:color w:val="auto"/>
                <w:kern w:val="2"/>
                <w:sz w:val="18"/>
                <w:szCs w:val="18"/>
                <w:highlight w:val="none"/>
                <w:lang w:val="en-US" w:eastAsia="zh-CN" w:bidi="ar"/>
              </w:rPr>
              <w:t>合</w:t>
            </w:r>
            <w:r>
              <w:rPr>
                <w:rFonts w:hint="eastAsia" w:ascii="宋体" w:hAnsi="宋体" w:eastAsia="宋体" w:cs="宋体"/>
                <w:color w:val="auto"/>
                <w:kern w:val="2"/>
                <w:sz w:val="18"/>
                <w:szCs w:val="18"/>
                <w:highlight w:val="none"/>
                <w:lang w:val="en-US" w:eastAsia="zh-CN" w:bidi="ar"/>
              </w:rPr>
              <w:t>评审。</w:t>
            </w:r>
          </w:p>
          <w:p w14:paraId="419BFB97">
            <w:pPr>
              <w:widowControl/>
              <w:jc w:val="left"/>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拟投入本项目中级及以上职称人数3人的得5分，每增加1人得2分，最多不超过9分。</w:t>
            </w:r>
            <w:r>
              <w:rPr>
                <w:rFonts w:hint="eastAsia" w:ascii="宋体" w:hAnsi="宋体" w:eastAsia="宋体" w:cs="宋体"/>
                <w:color w:val="auto"/>
                <w:kern w:val="2"/>
                <w:sz w:val="18"/>
                <w:szCs w:val="18"/>
                <w:highlight w:val="none"/>
                <w:lang w:val="en-US" w:eastAsia="zh-CN" w:bidi="ar"/>
              </w:rPr>
              <w:br w:type="textWrapping"/>
            </w:r>
            <w:r>
              <w:rPr>
                <w:rFonts w:hint="eastAsia" w:ascii="宋体" w:hAnsi="宋体" w:eastAsia="宋体" w:cs="宋体"/>
                <w:b/>
                <w:bCs/>
                <w:color w:val="auto"/>
                <w:kern w:val="2"/>
                <w:sz w:val="18"/>
                <w:szCs w:val="18"/>
                <w:highlight w:val="none"/>
                <w:lang w:val="en-US" w:eastAsia="zh-CN" w:bidi="ar"/>
              </w:rPr>
              <w:t>注:须提供人员职称证书原件的扫描件及投标截止时间前三个月中任意一个月投标人所属社保机构养老保险交纳证明(加盖投标人所属社保机构印章)至投标文件佐证，否则不得分。</w:t>
            </w:r>
          </w:p>
        </w:tc>
      </w:tr>
      <w:tr w14:paraId="14F1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5" w:hRule="exact"/>
        </w:trPr>
        <w:tc>
          <w:tcPr>
            <w:tcW w:w="920" w:type="dxa"/>
            <w:vMerge w:val="restart"/>
            <w:noWrap w:val="0"/>
            <w:vAlign w:val="center"/>
          </w:tcPr>
          <w:p w14:paraId="7C5BF8A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技术部分45分</w:t>
            </w:r>
          </w:p>
          <w:p w14:paraId="59CBFDDD">
            <w:pPr>
              <w:pStyle w:val="7"/>
              <w:jc w:val="center"/>
              <w:rPr>
                <w:rFonts w:hint="eastAsia" w:ascii="宋体" w:hAnsi="宋体" w:eastAsia="宋体" w:cs="宋体"/>
                <w:kern w:val="2"/>
                <w:sz w:val="18"/>
                <w:szCs w:val="18"/>
                <w:lang w:val="en-US" w:eastAsia="zh-CN"/>
              </w:rPr>
            </w:pPr>
          </w:p>
          <w:p w14:paraId="57465406">
            <w:pPr>
              <w:bidi w:val="0"/>
              <w:jc w:val="center"/>
              <w:rPr>
                <w:rFonts w:hint="eastAsia" w:ascii="宋体" w:hAnsi="宋体" w:eastAsia="宋体" w:cs="宋体"/>
                <w:sz w:val="18"/>
                <w:szCs w:val="18"/>
                <w:lang w:val="en-US" w:eastAsia="zh-CN"/>
              </w:rPr>
            </w:pPr>
          </w:p>
          <w:p w14:paraId="622E1F45">
            <w:pPr>
              <w:pStyle w:val="7"/>
              <w:tabs>
                <w:tab w:val="center" w:pos="1157"/>
                <w:tab w:val="right" w:pos="2195"/>
              </w:tabs>
              <w:jc w:val="center"/>
              <w:rPr>
                <w:rFonts w:hint="eastAsia" w:ascii="宋体" w:hAnsi="宋体" w:eastAsia="宋体" w:cs="宋体"/>
                <w:kern w:val="2"/>
                <w:sz w:val="18"/>
                <w:szCs w:val="18"/>
                <w:lang w:val="en-US" w:eastAsia="zh-CN"/>
              </w:rPr>
            </w:pPr>
          </w:p>
        </w:tc>
        <w:tc>
          <w:tcPr>
            <w:tcW w:w="958" w:type="dxa"/>
            <w:noWrap w:val="0"/>
            <w:vAlign w:val="center"/>
          </w:tcPr>
          <w:p w14:paraId="0293F794">
            <w:pPr>
              <w:pStyle w:val="7"/>
              <w:spacing w:line="310" w:lineRule="exact"/>
              <w:ind w:right="70"/>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工作方案</w:t>
            </w:r>
          </w:p>
        </w:tc>
        <w:tc>
          <w:tcPr>
            <w:tcW w:w="900" w:type="dxa"/>
            <w:noWrap w:val="0"/>
            <w:vAlign w:val="center"/>
          </w:tcPr>
          <w:p w14:paraId="18E67E99">
            <w:pPr>
              <w:pStyle w:val="7"/>
              <w:spacing w:before="20" w:line="237" w:lineRule="auto"/>
              <w:ind w:right="63"/>
              <w:jc w:val="center"/>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10</w:t>
            </w:r>
          </w:p>
        </w:tc>
        <w:tc>
          <w:tcPr>
            <w:tcW w:w="5533" w:type="dxa"/>
            <w:noWrap w:val="0"/>
            <w:vAlign w:val="top"/>
          </w:tcPr>
          <w:p w14:paraId="261CD514">
            <w:pPr>
              <w:adjustRightInd w:val="0"/>
              <w:snapToGrid w:val="0"/>
              <w:spacing w:line="320" w:lineRule="exact"/>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根据工作方案可行性进行综合评审:</w:t>
            </w:r>
          </w:p>
          <w:p w14:paraId="725BFB2F">
            <w:pPr>
              <w:adjustRightInd w:val="0"/>
              <w:snapToGrid w:val="0"/>
              <w:spacing w:line="320" w:lineRule="exact"/>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lang w:val="zh-CN" w:eastAsia="zh-CN"/>
              </w:rPr>
              <w:t>工作方案能够体现对项目需求的准确理解方案科学性、逻辑性强,能够支持项目完成达到预期目标的得</w:t>
            </w:r>
            <w:r>
              <w:rPr>
                <w:rFonts w:hint="eastAsia" w:ascii="宋体" w:hAnsi="宋体" w:cs="宋体"/>
                <w:sz w:val="18"/>
                <w:szCs w:val="18"/>
                <w:lang w:val="en-US" w:eastAsia="zh-CN"/>
              </w:rPr>
              <w:t>7</w:t>
            </w:r>
            <w:r>
              <w:rPr>
                <w:rFonts w:hint="eastAsia" w:ascii="宋体" w:hAnsi="宋体" w:eastAsia="宋体" w:cs="宋体"/>
                <w:sz w:val="18"/>
                <w:szCs w:val="18"/>
                <w:lang w:val="zh-CN" w:eastAsia="zh-CN"/>
              </w:rPr>
              <w:t>-</w:t>
            </w:r>
            <w:r>
              <w:rPr>
                <w:rFonts w:hint="eastAsia" w:ascii="宋体" w:hAnsi="宋体" w:eastAsia="宋体" w:cs="宋体"/>
                <w:sz w:val="18"/>
                <w:szCs w:val="18"/>
                <w:lang w:val="en-US" w:eastAsia="zh-CN"/>
              </w:rPr>
              <w:t>10</w:t>
            </w:r>
            <w:r>
              <w:rPr>
                <w:rFonts w:hint="eastAsia" w:ascii="宋体" w:hAnsi="宋体" w:eastAsia="宋体" w:cs="宋体"/>
                <w:sz w:val="18"/>
                <w:szCs w:val="18"/>
                <w:lang w:val="zh-CN" w:eastAsia="zh-CN"/>
              </w:rPr>
              <w:t>分;</w:t>
            </w:r>
          </w:p>
          <w:p w14:paraId="0EFF156B">
            <w:pPr>
              <w:adjustRightInd w:val="0"/>
              <w:snapToGrid w:val="0"/>
              <w:spacing w:line="320" w:lineRule="exact"/>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lang w:val="zh-CN" w:eastAsia="zh-CN"/>
              </w:rPr>
              <w:t>对项目需求有基本的理解，工作方案的科学性、逻辑性一般，得</w:t>
            </w:r>
            <w:r>
              <w:rPr>
                <w:rFonts w:hint="eastAsia" w:ascii="宋体" w:hAnsi="宋体" w:eastAsia="宋体" w:cs="宋体"/>
                <w:sz w:val="18"/>
                <w:szCs w:val="18"/>
                <w:lang w:val="en-US" w:eastAsia="zh-CN"/>
              </w:rPr>
              <w:t>4</w:t>
            </w:r>
            <w:r>
              <w:rPr>
                <w:rFonts w:hint="eastAsia" w:ascii="宋体" w:hAnsi="宋体" w:eastAsia="宋体" w:cs="宋体"/>
                <w:sz w:val="18"/>
                <w:szCs w:val="18"/>
                <w:lang w:val="zh-CN" w:eastAsia="zh-CN"/>
              </w:rPr>
              <w:t>-</w:t>
            </w:r>
            <w:r>
              <w:rPr>
                <w:rFonts w:hint="eastAsia" w:ascii="宋体" w:hAnsi="宋体" w:eastAsia="宋体" w:cs="宋体"/>
                <w:sz w:val="18"/>
                <w:szCs w:val="18"/>
                <w:lang w:val="en-US" w:eastAsia="zh-CN"/>
              </w:rPr>
              <w:t>6</w:t>
            </w:r>
            <w:r>
              <w:rPr>
                <w:rFonts w:hint="eastAsia" w:ascii="宋体" w:hAnsi="宋体" w:eastAsia="宋体" w:cs="宋体"/>
                <w:sz w:val="18"/>
                <w:szCs w:val="18"/>
                <w:lang w:val="zh-CN" w:eastAsia="zh-CN"/>
              </w:rPr>
              <w:t>分;</w:t>
            </w:r>
          </w:p>
          <w:p w14:paraId="691348A3">
            <w:pPr>
              <w:adjustRightInd w:val="0"/>
              <w:snapToGrid w:val="0"/>
              <w:spacing w:line="320" w:lineRule="exact"/>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lang w:val="zh-CN" w:eastAsia="zh-CN"/>
              </w:rPr>
              <w:t>对项目需求的理解不够完整，科学性、逻辑性陈述不够清晰的得</w:t>
            </w:r>
            <w:r>
              <w:rPr>
                <w:rFonts w:hint="eastAsia" w:ascii="宋体" w:hAnsi="宋体" w:eastAsia="宋体" w:cs="宋体"/>
                <w:sz w:val="18"/>
                <w:szCs w:val="18"/>
                <w:lang w:val="en-US" w:eastAsia="zh-CN"/>
              </w:rPr>
              <w:t>0</w:t>
            </w:r>
            <w:r>
              <w:rPr>
                <w:rFonts w:hint="eastAsia" w:ascii="宋体" w:hAnsi="宋体" w:eastAsia="宋体" w:cs="宋体"/>
                <w:sz w:val="18"/>
                <w:szCs w:val="18"/>
                <w:lang w:val="zh-CN" w:eastAsia="zh-CN"/>
              </w:rPr>
              <w:t>-</w:t>
            </w:r>
            <w:r>
              <w:rPr>
                <w:rFonts w:hint="eastAsia" w:ascii="宋体" w:hAnsi="宋体" w:eastAsia="宋体" w:cs="宋体"/>
                <w:sz w:val="18"/>
                <w:szCs w:val="18"/>
                <w:lang w:val="en-US" w:eastAsia="zh-CN"/>
              </w:rPr>
              <w:t>3</w:t>
            </w:r>
            <w:r>
              <w:rPr>
                <w:rFonts w:hint="eastAsia" w:ascii="宋体" w:hAnsi="宋体" w:eastAsia="宋体" w:cs="宋体"/>
                <w:sz w:val="18"/>
                <w:szCs w:val="18"/>
                <w:lang w:val="zh-CN" w:eastAsia="zh-CN"/>
              </w:rPr>
              <w:t>分;</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en-US" w:eastAsia="zh-CN"/>
              </w:rPr>
              <w:t>4、</w:t>
            </w:r>
            <w:r>
              <w:rPr>
                <w:rFonts w:hint="eastAsia" w:ascii="宋体" w:hAnsi="宋体" w:eastAsia="宋体" w:cs="宋体"/>
                <w:sz w:val="18"/>
                <w:szCs w:val="18"/>
                <w:lang w:val="zh-CN" w:eastAsia="zh-CN"/>
              </w:rPr>
              <w:t>未提供或不符合采购需求的不得分。</w:t>
            </w:r>
          </w:p>
          <w:p w14:paraId="1B257AAD">
            <w:pPr>
              <w:pStyle w:val="7"/>
              <w:spacing w:before="20" w:line="237" w:lineRule="auto"/>
              <w:ind w:right="63"/>
              <w:jc w:val="both"/>
              <w:rPr>
                <w:rFonts w:hint="eastAsia" w:ascii="宋体" w:hAnsi="宋体" w:eastAsia="宋体" w:cs="宋体"/>
                <w:kern w:val="2"/>
                <w:sz w:val="18"/>
                <w:szCs w:val="18"/>
                <w:lang w:val="en-US" w:eastAsia="zh-CN"/>
              </w:rPr>
            </w:pPr>
          </w:p>
        </w:tc>
      </w:tr>
      <w:tr w14:paraId="6BFF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2" w:hRule="exact"/>
        </w:trPr>
        <w:tc>
          <w:tcPr>
            <w:tcW w:w="920" w:type="dxa"/>
            <w:vMerge w:val="continue"/>
            <w:noWrap w:val="0"/>
            <w:vAlign w:val="center"/>
          </w:tcPr>
          <w:p w14:paraId="7D850416">
            <w:pPr>
              <w:jc w:val="center"/>
              <w:rPr>
                <w:rFonts w:hint="eastAsia" w:ascii="宋体" w:hAnsi="宋体" w:eastAsia="宋体" w:cs="宋体"/>
                <w:sz w:val="18"/>
                <w:szCs w:val="18"/>
              </w:rPr>
            </w:pPr>
          </w:p>
        </w:tc>
        <w:tc>
          <w:tcPr>
            <w:tcW w:w="958" w:type="dxa"/>
            <w:noWrap w:val="0"/>
            <w:vAlign w:val="center"/>
          </w:tcPr>
          <w:p w14:paraId="3B2D72F3">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kern w:val="2"/>
                <w:sz w:val="18"/>
                <w:szCs w:val="18"/>
                <w:lang w:val="en-US" w:eastAsia="zh-CN"/>
              </w:rPr>
              <w:t>检测</w:t>
            </w:r>
            <w:r>
              <w:rPr>
                <w:rFonts w:hint="eastAsia" w:ascii="宋体" w:hAnsi="宋体" w:eastAsia="宋体" w:cs="宋体"/>
                <w:kern w:val="2"/>
                <w:sz w:val="18"/>
                <w:szCs w:val="18"/>
                <w:lang w:val="en-US" w:eastAsia="zh-CN"/>
              </w:rPr>
              <w:t>设备</w:t>
            </w:r>
          </w:p>
        </w:tc>
        <w:tc>
          <w:tcPr>
            <w:tcW w:w="900" w:type="dxa"/>
            <w:noWrap w:val="0"/>
            <w:vAlign w:val="center"/>
          </w:tcPr>
          <w:p w14:paraId="72E16212">
            <w:pPr>
              <w:widowControl/>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12</w:t>
            </w:r>
          </w:p>
        </w:tc>
        <w:tc>
          <w:tcPr>
            <w:tcW w:w="5533" w:type="dxa"/>
            <w:noWrap w:val="0"/>
            <w:vAlign w:val="center"/>
          </w:tcPr>
          <w:p w14:paraId="14C2519E">
            <w:pPr>
              <w:widowControl/>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针对本项目配备相关仪器设备（满分12分）</w:t>
            </w:r>
          </w:p>
          <w:p w14:paraId="1E13A4A8">
            <w:pPr>
              <w:widowControl/>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1、对本项目可配备2台静摩擦测试仪得2分；</w:t>
            </w:r>
          </w:p>
          <w:p w14:paraId="6681A4BC">
            <w:pPr>
              <w:widowControl/>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2、针对本项目可配备2台一体式照度计得2分；</w:t>
            </w:r>
          </w:p>
          <w:p w14:paraId="2481072C">
            <w:pPr>
              <w:widowControl/>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3、针对本项目可配备2台拉力测试仪得2分；</w:t>
            </w:r>
          </w:p>
          <w:p w14:paraId="44518E5E">
            <w:pPr>
              <w:widowControl/>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4、供应商针对本项目可配备2台激光测距仪得2分；</w:t>
            </w:r>
          </w:p>
          <w:p w14:paraId="0E882494">
            <w:pPr>
              <w:widowControl/>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5、供应商针对本项目可配备2台电子温湿度计得2分；</w:t>
            </w:r>
          </w:p>
          <w:p w14:paraId="33819C21">
            <w:pPr>
              <w:widowControl/>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6、供应商针对本项目可配备2台测力计得2分。</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b/>
                <w:bCs/>
                <w:color w:val="auto"/>
                <w:kern w:val="0"/>
                <w:sz w:val="18"/>
                <w:szCs w:val="18"/>
                <w:highlight w:val="none"/>
                <w:lang w:val="en-US" w:eastAsia="zh-CN" w:bidi="ar-SA"/>
              </w:rPr>
              <w:t>（应提供相关设备购置发票</w:t>
            </w:r>
            <w:r>
              <w:rPr>
                <w:rFonts w:hint="eastAsia" w:ascii="宋体" w:hAnsi="宋体" w:cs="宋体"/>
                <w:b/>
                <w:bCs/>
                <w:color w:val="auto"/>
                <w:kern w:val="0"/>
                <w:sz w:val="18"/>
                <w:szCs w:val="18"/>
                <w:highlight w:val="none"/>
                <w:lang w:val="en-US" w:eastAsia="zh-CN" w:bidi="ar-SA"/>
              </w:rPr>
              <w:t>、</w:t>
            </w:r>
            <w:r>
              <w:rPr>
                <w:rFonts w:hint="eastAsia" w:ascii="宋体" w:hAnsi="宋体" w:eastAsia="宋体" w:cs="宋体"/>
                <w:b/>
                <w:bCs/>
                <w:color w:val="auto"/>
                <w:kern w:val="0"/>
                <w:sz w:val="18"/>
                <w:szCs w:val="18"/>
                <w:highlight w:val="none"/>
                <w:lang w:val="en-US" w:eastAsia="zh-CN" w:bidi="ar-SA"/>
              </w:rPr>
              <w:t>设备照片，未提供不得分。）</w:t>
            </w:r>
          </w:p>
        </w:tc>
      </w:tr>
      <w:tr w14:paraId="4CCB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6" w:hRule="exact"/>
        </w:trPr>
        <w:tc>
          <w:tcPr>
            <w:tcW w:w="920" w:type="dxa"/>
            <w:vMerge w:val="continue"/>
            <w:noWrap w:val="0"/>
            <w:vAlign w:val="center"/>
          </w:tcPr>
          <w:p w14:paraId="51669838">
            <w:pPr>
              <w:jc w:val="center"/>
              <w:rPr>
                <w:rFonts w:hint="eastAsia" w:ascii="宋体" w:hAnsi="宋体" w:eastAsia="宋体" w:cs="宋体"/>
                <w:sz w:val="18"/>
                <w:szCs w:val="18"/>
              </w:rPr>
            </w:pPr>
          </w:p>
        </w:tc>
        <w:tc>
          <w:tcPr>
            <w:tcW w:w="958" w:type="dxa"/>
            <w:noWrap w:val="0"/>
            <w:vAlign w:val="center"/>
          </w:tcPr>
          <w:p w14:paraId="5E01A558">
            <w:pPr>
              <w:adjustRightInd w:val="0"/>
              <w:snapToGrid w:val="0"/>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保障方案</w:t>
            </w:r>
          </w:p>
        </w:tc>
        <w:tc>
          <w:tcPr>
            <w:tcW w:w="900" w:type="dxa"/>
            <w:noWrap w:val="0"/>
            <w:vAlign w:val="center"/>
          </w:tcPr>
          <w:p w14:paraId="1AEFC77D">
            <w:pPr>
              <w:adjustRightInd w:val="0"/>
              <w:snapToGrid w:val="0"/>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533" w:type="dxa"/>
            <w:noWrap w:val="0"/>
            <w:vAlign w:val="center"/>
          </w:tcPr>
          <w:p w14:paraId="36D74FCC">
            <w:pPr>
              <w:adjustRightInd w:val="0"/>
              <w:snapToGrid w:val="0"/>
              <w:spacing w:line="32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rPr>
              <w:t>保障方案完整、合理，各类承诺等具体完善、可行的得</w:t>
            </w:r>
            <w:r>
              <w:rPr>
                <w:rFonts w:hint="eastAsia" w:ascii="宋体" w:hAnsi="宋体" w:eastAsia="宋体" w:cs="宋体"/>
                <w:sz w:val="18"/>
                <w:szCs w:val="18"/>
                <w:lang w:val="en-US" w:eastAsia="zh-CN"/>
              </w:rPr>
              <w:t>8</w:t>
            </w:r>
            <w:r>
              <w:rPr>
                <w:rFonts w:hint="eastAsia" w:ascii="宋体" w:hAnsi="宋体" w:eastAsia="宋体" w:cs="宋体"/>
                <w:sz w:val="18"/>
                <w:szCs w:val="18"/>
              </w:rPr>
              <w:t>-</w:t>
            </w:r>
            <w:r>
              <w:rPr>
                <w:rFonts w:hint="eastAsia" w:ascii="宋体" w:hAnsi="宋体" w:eastAsia="宋体" w:cs="宋体"/>
                <w:sz w:val="18"/>
                <w:szCs w:val="18"/>
                <w:lang w:val="en-US" w:eastAsia="zh-CN"/>
              </w:rPr>
              <w:t>10</w:t>
            </w:r>
            <w:r>
              <w:rPr>
                <w:rFonts w:hint="eastAsia" w:ascii="宋体" w:hAnsi="宋体" w:eastAsia="宋体" w:cs="宋体"/>
                <w:sz w:val="18"/>
                <w:szCs w:val="18"/>
              </w:rPr>
              <w:t>分;</w:t>
            </w:r>
          </w:p>
          <w:p w14:paraId="0BFF0E8F">
            <w:pPr>
              <w:adjustRightInd w:val="0"/>
              <w:snapToGrid w:val="0"/>
              <w:spacing w:line="32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 xml:space="preserve">方案完整、合理，有承诺、可行性与项目有一定契合度的，得 </w:t>
            </w:r>
            <w:r>
              <w:rPr>
                <w:rFonts w:hint="eastAsia" w:ascii="宋体" w:hAnsi="宋体" w:eastAsia="宋体" w:cs="宋体"/>
                <w:sz w:val="18"/>
                <w:szCs w:val="18"/>
                <w:lang w:val="en-US" w:eastAsia="zh-CN"/>
              </w:rPr>
              <w:t>5</w:t>
            </w:r>
            <w:r>
              <w:rPr>
                <w:rFonts w:hint="eastAsia" w:ascii="宋体" w:hAnsi="宋体" w:eastAsia="宋体" w:cs="宋体"/>
                <w:sz w:val="18"/>
                <w:szCs w:val="18"/>
              </w:rPr>
              <w:t>-</w:t>
            </w:r>
            <w:r>
              <w:rPr>
                <w:rFonts w:hint="eastAsia" w:ascii="宋体" w:hAnsi="宋体" w:eastAsia="宋体" w:cs="宋体"/>
                <w:sz w:val="18"/>
                <w:szCs w:val="18"/>
                <w:lang w:val="en-US" w:eastAsia="zh-CN"/>
              </w:rPr>
              <w:t>7</w:t>
            </w:r>
            <w:r>
              <w:rPr>
                <w:rFonts w:hint="eastAsia" w:ascii="宋体" w:hAnsi="宋体" w:eastAsia="宋体" w:cs="宋体"/>
                <w:sz w:val="18"/>
                <w:szCs w:val="18"/>
              </w:rPr>
              <w:t>分;</w:t>
            </w:r>
          </w:p>
          <w:p w14:paraId="61C858DB">
            <w:pPr>
              <w:adjustRightInd w:val="0"/>
              <w:snapToGrid w:val="0"/>
              <w:spacing w:line="32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rPr>
              <w:t>方案有待提升，缺少具体承诺的得 1-</w:t>
            </w:r>
            <w:r>
              <w:rPr>
                <w:rFonts w:hint="eastAsia" w:ascii="宋体" w:hAnsi="宋体" w:eastAsia="宋体" w:cs="宋体"/>
                <w:sz w:val="18"/>
                <w:szCs w:val="18"/>
                <w:lang w:val="en-US" w:eastAsia="zh-CN"/>
              </w:rPr>
              <w:t>4</w:t>
            </w:r>
            <w:r>
              <w:rPr>
                <w:rFonts w:hint="eastAsia" w:ascii="宋体" w:hAnsi="宋体" w:eastAsia="宋体" w:cs="宋体"/>
                <w:sz w:val="18"/>
                <w:szCs w:val="18"/>
              </w:rPr>
              <w:t>分;</w:t>
            </w:r>
          </w:p>
          <w:p w14:paraId="28AAA246">
            <w:pPr>
              <w:adjustRightInd w:val="0"/>
              <w:snapToGrid w:val="0"/>
              <w:spacing w:line="320" w:lineRule="exact"/>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未提供或者不符合采购需求的不得分。</w:t>
            </w:r>
          </w:p>
        </w:tc>
      </w:tr>
      <w:tr w14:paraId="5D51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5" w:hRule="exact"/>
        </w:trPr>
        <w:tc>
          <w:tcPr>
            <w:tcW w:w="920" w:type="dxa"/>
            <w:vMerge w:val="continue"/>
            <w:noWrap w:val="0"/>
            <w:vAlign w:val="top"/>
          </w:tcPr>
          <w:p w14:paraId="02744208">
            <w:pPr>
              <w:rPr>
                <w:rFonts w:hint="eastAsia" w:ascii="宋体" w:hAnsi="宋体" w:eastAsia="宋体" w:cs="宋体"/>
                <w:sz w:val="18"/>
                <w:szCs w:val="18"/>
              </w:rPr>
            </w:pPr>
          </w:p>
        </w:tc>
        <w:tc>
          <w:tcPr>
            <w:tcW w:w="958" w:type="dxa"/>
            <w:noWrap w:val="0"/>
            <w:vAlign w:val="center"/>
          </w:tcPr>
          <w:p w14:paraId="12D48213">
            <w:pPr>
              <w:adjustRightInd w:val="0"/>
              <w:snapToGrid w:val="0"/>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重点难点分析</w:t>
            </w:r>
          </w:p>
        </w:tc>
        <w:tc>
          <w:tcPr>
            <w:tcW w:w="900" w:type="dxa"/>
            <w:noWrap w:val="0"/>
            <w:vAlign w:val="center"/>
          </w:tcPr>
          <w:p w14:paraId="38158B3D">
            <w:pPr>
              <w:adjustRightInd w:val="0"/>
              <w:snapToGrid w:val="0"/>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533" w:type="dxa"/>
            <w:noWrap w:val="0"/>
            <w:vAlign w:val="center"/>
          </w:tcPr>
          <w:p w14:paraId="7734A2E2">
            <w:pPr>
              <w:adjustRightInd w:val="0"/>
              <w:snapToGrid w:val="0"/>
              <w:spacing w:line="320" w:lineRule="exact"/>
              <w:rPr>
                <w:rFonts w:hint="eastAsia" w:ascii="宋体" w:hAnsi="宋体" w:eastAsia="宋体" w:cs="宋体"/>
                <w:sz w:val="18"/>
                <w:szCs w:val="18"/>
              </w:rPr>
            </w:pPr>
            <w:r>
              <w:rPr>
                <w:rFonts w:hint="eastAsia" w:ascii="宋体" w:hAnsi="宋体" w:eastAsia="宋体" w:cs="宋体"/>
                <w:sz w:val="18"/>
                <w:szCs w:val="18"/>
              </w:rPr>
              <w:t>根据供应商针对该项目实施过程中的重难点分析进行评审:</w:t>
            </w:r>
            <w:r>
              <w:rPr>
                <w:rFonts w:hint="eastAsia" w:ascii="宋体" w:hAnsi="宋体" w:eastAsia="宋体" w:cs="宋体"/>
                <w:sz w:val="18"/>
                <w:szCs w:val="18"/>
              </w:rPr>
              <w:br w:type="textWrapping"/>
            </w:r>
            <w:r>
              <w:rPr>
                <w:rFonts w:hint="eastAsia" w:ascii="宋体" w:hAnsi="宋体" w:eastAsia="宋体" w:cs="宋体"/>
                <w:sz w:val="18"/>
                <w:szCs w:val="18"/>
              </w:rPr>
              <w:t>1、对项目实施过程中重难点分析合理，且有针对性措施，措施方法科学合理，可行性高得</w:t>
            </w:r>
            <w:r>
              <w:rPr>
                <w:rFonts w:hint="eastAsia" w:ascii="宋体" w:hAnsi="宋体" w:eastAsia="宋体" w:cs="宋体"/>
                <w:sz w:val="18"/>
                <w:szCs w:val="18"/>
                <w:lang w:val="en-US" w:eastAsia="zh-CN"/>
              </w:rPr>
              <w:t>10</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br w:type="textWrapping"/>
            </w:r>
            <w:r>
              <w:rPr>
                <w:rFonts w:hint="eastAsia" w:ascii="宋体" w:hAnsi="宋体" w:eastAsia="宋体" w:cs="宋体"/>
                <w:sz w:val="18"/>
                <w:szCs w:val="18"/>
              </w:rPr>
              <w:t>2、对项目实施过程中重难点分析基本合理，且有针对性措施:措施方法基本合理、可行得</w:t>
            </w:r>
            <w:r>
              <w:rPr>
                <w:rFonts w:hint="eastAsia" w:ascii="宋体" w:hAnsi="宋体" w:eastAsia="宋体" w:cs="宋体"/>
                <w:sz w:val="18"/>
                <w:szCs w:val="18"/>
                <w:lang w:val="en-US" w:eastAsia="zh-CN"/>
              </w:rPr>
              <w:t>6</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br w:type="textWrapping"/>
            </w:r>
            <w:r>
              <w:rPr>
                <w:rFonts w:hint="eastAsia" w:ascii="宋体" w:hAnsi="宋体" w:eastAsia="宋体" w:cs="宋体"/>
                <w:sz w:val="18"/>
                <w:szCs w:val="18"/>
              </w:rPr>
              <w:t>3、对项目实施过程中重难点分析欠佳，针对性措施、方法可行性欠完备得</w:t>
            </w:r>
            <w:r>
              <w:rPr>
                <w:rFonts w:hint="eastAsia" w:ascii="宋体" w:hAnsi="宋体" w:eastAsia="宋体" w:cs="宋体"/>
                <w:sz w:val="18"/>
                <w:szCs w:val="18"/>
                <w:lang w:val="en-US" w:eastAsia="zh-CN"/>
              </w:rPr>
              <w:t>3</w:t>
            </w:r>
            <w:r>
              <w:rPr>
                <w:rFonts w:hint="eastAsia" w:ascii="宋体" w:hAnsi="宋体" w:eastAsia="宋体" w:cs="宋体"/>
                <w:sz w:val="18"/>
                <w:szCs w:val="18"/>
              </w:rPr>
              <w:t>分;</w:t>
            </w:r>
            <w:r>
              <w:rPr>
                <w:rFonts w:hint="eastAsia" w:ascii="宋体" w:hAnsi="宋体" w:eastAsia="宋体" w:cs="宋体"/>
                <w:sz w:val="18"/>
                <w:szCs w:val="18"/>
              </w:rPr>
              <w:br w:type="textWrapping"/>
            </w:r>
            <w:r>
              <w:rPr>
                <w:rFonts w:hint="eastAsia" w:ascii="宋体" w:hAnsi="宋体" w:eastAsia="宋体" w:cs="宋体"/>
                <w:sz w:val="18"/>
                <w:szCs w:val="18"/>
              </w:rPr>
              <w:t>4、未提供不得分。</w:t>
            </w:r>
          </w:p>
        </w:tc>
      </w:tr>
      <w:tr w14:paraId="3C0D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exact"/>
        </w:trPr>
        <w:tc>
          <w:tcPr>
            <w:tcW w:w="920" w:type="dxa"/>
            <w:noWrap w:val="0"/>
            <w:vAlign w:val="top"/>
          </w:tcPr>
          <w:p w14:paraId="143C6A3B">
            <w:pPr>
              <w:rPr>
                <w:rFonts w:hint="eastAsia" w:ascii="宋体" w:hAnsi="宋体" w:eastAsia="宋体" w:cs="宋体"/>
                <w:sz w:val="18"/>
                <w:szCs w:val="18"/>
                <w:lang w:val="en-US" w:eastAsia="zh-CN"/>
              </w:rPr>
            </w:pPr>
            <w:r>
              <w:rPr>
                <w:rFonts w:hint="eastAsia" w:ascii="宋体" w:hAnsi="宋体" w:eastAsia="宋体" w:cs="宋体"/>
                <w:sz w:val="18"/>
                <w:szCs w:val="18"/>
              </w:rPr>
              <w:br w:type="textWrapping"/>
            </w:r>
            <w:r>
              <w:rPr>
                <w:rFonts w:hint="eastAsia" w:ascii="宋体" w:hAnsi="宋体" w:eastAsia="宋体" w:cs="宋体"/>
                <w:sz w:val="18"/>
                <w:szCs w:val="18"/>
              </w:rPr>
              <w:br w:type="textWrapping"/>
            </w:r>
          </w:p>
        </w:tc>
        <w:tc>
          <w:tcPr>
            <w:tcW w:w="958" w:type="dxa"/>
            <w:noWrap w:val="0"/>
            <w:vAlign w:val="center"/>
          </w:tcPr>
          <w:p w14:paraId="1E877468">
            <w:pPr>
              <w:adjustRightInd w:val="0"/>
              <w:snapToGrid w:val="0"/>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企业诚信</w:t>
            </w:r>
          </w:p>
        </w:tc>
        <w:tc>
          <w:tcPr>
            <w:tcW w:w="900" w:type="dxa"/>
            <w:noWrap w:val="0"/>
            <w:vAlign w:val="center"/>
          </w:tcPr>
          <w:p w14:paraId="59E9D53E">
            <w:pPr>
              <w:adjustRightInd w:val="0"/>
              <w:snapToGrid w:val="0"/>
              <w:spacing w:line="3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5533" w:type="dxa"/>
            <w:noWrap w:val="0"/>
            <w:vAlign w:val="center"/>
          </w:tcPr>
          <w:p w14:paraId="795C8CF2">
            <w:pPr>
              <w:widowControl/>
              <w:jc w:val="both"/>
              <w:rPr>
                <w:rFonts w:hint="eastAsia" w:ascii="宋体" w:hAnsi="宋体" w:eastAsia="宋体" w:cs="宋体"/>
                <w:sz w:val="18"/>
                <w:szCs w:val="18"/>
              </w:rPr>
            </w:pPr>
            <w:r>
              <w:rPr>
                <w:rFonts w:hint="eastAsia" w:ascii="宋体" w:hAnsi="宋体" w:eastAsia="宋体" w:cs="宋体"/>
                <w:sz w:val="18"/>
                <w:szCs w:val="18"/>
              </w:rPr>
              <w:t>中国人民银行官网《备案企业征信机构名单》中信用评级机构出具的信用评级报告</w:t>
            </w:r>
            <w:r>
              <w:rPr>
                <w:rFonts w:hint="eastAsia" w:ascii="宋体" w:hAnsi="宋体" w:cs="宋体"/>
                <w:sz w:val="18"/>
                <w:szCs w:val="18"/>
                <w:lang w:eastAsia="zh-CN"/>
              </w:rPr>
              <w:t>，</w:t>
            </w:r>
            <w:r>
              <w:rPr>
                <w:rFonts w:hint="eastAsia" w:ascii="宋体" w:hAnsi="宋体" w:eastAsia="宋体" w:cs="宋体"/>
                <w:sz w:val="18"/>
                <w:szCs w:val="18"/>
              </w:rPr>
              <w:t>AAA 级的得</w:t>
            </w:r>
            <w:r>
              <w:rPr>
                <w:rFonts w:hint="eastAsia" w:ascii="宋体" w:hAnsi="宋体" w:eastAsia="宋体" w:cs="宋体"/>
                <w:sz w:val="18"/>
                <w:szCs w:val="18"/>
                <w:lang w:val="en-US" w:eastAsia="zh-CN"/>
              </w:rPr>
              <w:t>3</w:t>
            </w:r>
            <w:r>
              <w:rPr>
                <w:rFonts w:hint="eastAsia" w:ascii="宋体" w:hAnsi="宋体" w:eastAsia="宋体" w:cs="宋体"/>
                <w:sz w:val="18"/>
                <w:szCs w:val="18"/>
              </w:rPr>
              <w:t>分</w:t>
            </w:r>
            <w:r>
              <w:rPr>
                <w:rFonts w:hint="eastAsia" w:ascii="宋体" w:hAnsi="宋体" w:cs="宋体"/>
                <w:sz w:val="18"/>
                <w:szCs w:val="18"/>
                <w:lang w:eastAsia="zh-CN"/>
              </w:rPr>
              <w:t>，</w:t>
            </w:r>
            <w:r>
              <w:rPr>
                <w:rFonts w:hint="eastAsia" w:ascii="宋体" w:hAnsi="宋体" w:eastAsia="宋体" w:cs="宋体"/>
                <w:sz w:val="18"/>
                <w:szCs w:val="18"/>
              </w:rPr>
              <w:t>AA 级的得</w:t>
            </w:r>
            <w:r>
              <w:rPr>
                <w:rFonts w:hint="eastAsia" w:ascii="宋体" w:hAnsi="宋体" w:eastAsia="宋体" w:cs="宋体"/>
                <w:sz w:val="18"/>
                <w:szCs w:val="18"/>
                <w:lang w:val="en-US" w:eastAsia="zh-CN"/>
              </w:rPr>
              <w:t>2</w:t>
            </w:r>
            <w:r>
              <w:rPr>
                <w:rFonts w:hint="eastAsia" w:ascii="宋体" w:hAnsi="宋体" w:eastAsia="宋体" w:cs="宋体"/>
                <w:sz w:val="18"/>
                <w:szCs w:val="18"/>
              </w:rPr>
              <w:t>分，A 级的得</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b/>
                <w:bCs/>
                <w:sz w:val="18"/>
                <w:szCs w:val="18"/>
              </w:rPr>
              <w:t>（提供证书复印件</w:t>
            </w:r>
            <w:r>
              <w:rPr>
                <w:rFonts w:hint="eastAsia" w:ascii="宋体" w:hAnsi="宋体" w:eastAsia="宋体" w:cs="宋体"/>
                <w:b/>
                <w:bCs/>
                <w:sz w:val="18"/>
                <w:szCs w:val="18"/>
                <w:lang w:eastAsia="zh-CN"/>
              </w:rPr>
              <w:t>，</w:t>
            </w:r>
            <w:r>
              <w:rPr>
                <w:rFonts w:hint="eastAsia" w:ascii="宋体" w:hAnsi="宋体" w:eastAsia="宋体" w:cs="宋体"/>
                <w:b/>
                <w:bCs/>
                <w:sz w:val="18"/>
                <w:szCs w:val="18"/>
              </w:rPr>
              <w:t>未提供不得分）</w:t>
            </w:r>
            <w:bookmarkStart w:id="0" w:name="_GoBack"/>
            <w:bookmarkEnd w:id="0"/>
          </w:p>
        </w:tc>
      </w:tr>
    </w:tbl>
    <w:p w14:paraId="5C27FABA">
      <w:pPr>
        <w:rPr>
          <w:rFonts w:hint="eastAsia" w:ascii="宋体" w:hAnsi="宋体" w:eastAsia="宋体" w:cs="宋体"/>
          <w:sz w:val="18"/>
          <w:szCs w:val="21"/>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OTM5ZmZlMzEyNzMwYTIwMmNmYzc4MTM3MzExMjAifQ=="/>
  </w:docVars>
  <w:rsids>
    <w:rsidRoot w:val="00000000"/>
    <w:rsid w:val="02AD0727"/>
    <w:rsid w:val="078F7797"/>
    <w:rsid w:val="07A1571D"/>
    <w:rsid w:val="09FB1028"/>
    <w:rsid w:val="18BE0D99"/>
    <w:rsid w:val="27C6290A"/>
    <w:rsid w:val="289522DB"/>
    <w:rsid w:val="34425A0E"/>
    <w:rsid w:val="3DD1368D"/>
    <w:rsid w:val="3DEF7110"/>
    <w:rsid w:val="431C38CE"/>
    <w:rsid w:val="45A31DE2"/>
    <w:rsid w:val="4B3A1AAD"/>
    <w:rsid w:val="5CD83232"/>
    <w:rsid w:val="74CB28DA"/>
    <w:rsid w:val="76500BBD"/>
    <w:rsid w:val="7BC94C48"/>
    <w:rsid w:val="9FF78B52"/>
    <w:rsid w:val="ABB3F1C0"/>
    <w:rsid w:val="FEFFE4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3">
    <w:name w:val="Plain Text"/>
    <w:basedOn w:val="1"/>
    <w:qFormat/>
    <w:uiPriority w:val="0"/>
    <w:rPr>
      <w:rFonts w:ascii="宋体" w:hAnsi="Courier New"/>
    </w:rPr>
  </w:style>
  <w:style w:type="paragraph" w:styleId="4">
    <w:name w:val="footer"/>
    <w:basedOn w:val="1"/>
    <w:unhideWhenUsed/>
    <w:qFormat/>
    <w:uiPriority w:val="99"/>
    <w:pPr>
      <w:tabs>
        <w:tab w:val="center" w:pos="4153"/>
        <w:tab w:val="right" w:pos="8306"/>
      </w:tabs>
    </w:pPr>
    <w:rPr>
      <w:sz w:val="18"/>
      <w:szCs w:val="18"/>
    </w:rPr>
  </w:style>
  <w:style w:type="paragraph" w:customStyle="1" w:styleId="7">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1498</Words>
  <Characters>1565</Characters>
  <Lines>0</Lines>
  <Paragraphs>0</Paragraphs>
  <TotalTime>27</TotalTime>
  <ScaleCrop>false</ScaleCrop>
  <LinksUpToDate>false</LinksUpToDate>
  <CharactersWithSpaces>1575</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2024-06-01T06:41:00Z</dcterms:created>
  <dc:creator>kelis</dc:creator>
  <cp:lastModifiedBy>陈藜淳</cp:lastModifiedBy>
  <dcterms:modified xsi:type="dcterms:W3CDTF">2026-03-10T10:02:34Z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6A61453D1A65EB685094AE69F7DE0820_43</vt:lpwstr>
  </property>
  <property fmtid="{D5CDD505-2E9C-101B-9397-08002B2CF9AE}" pid="4" name="KSOTemplateDocerSaveRecord">
    <vt:lpwstr>eyJoZGlkIjoiNDI2YWQ4NWRmYjM0MjU5NTA5NjA4Y2FjMGEzNDZlNjgiLCJ1c2VySWQiOiI1ODE1NjI5NDcifQ==</vt:lpwstr>
  </property>
</Properties>
</file>