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D1A7">
      <w:pPr>
        <w:jc w:val="center"/>
        <w:rPr>
          <w:rFonts w:ascii="仿宋" w:hAnsi="仿宋" w:eastAsia="仿宋" w:cs="仿宋"/>
          <w:b/>
          <w:kern w:val="0"/>
          <w:sz w:val="44"/>
          <w:szCs w:val="44"/>
        </w:rPr>
      </w:pPr>
      <w:r>
        <w:rPr>
          <w:rFonts w:hint="eastAsia" w:ascii="仿宋" w:hAnsi="仿宋" w:eastAsia="仿宋" w:cs="仿宋"/>
          <w:b/>
          <w:kern w:val="0"/>
          <w:sz w:val="44"/>
          <w:szCs w:val="44"/>
        </w:rPr>
        <w:t>深圳市广播电视技术中心</w:t>
      </w:r>
    </w:p>
    <w:p w14:paraId="6C028289">
      <w:pPr>
        <w:jc w:val="center"/>
        <w:rPr>
          <w:rFonts w:ascii="仿宋" w:hAnsi="仿宋" w:eastAsia="仿宋" w:cs="仿宋"/>
          <w:b/>
          <w:kern w:val="0"/>
          <w:sz w:val="44"/>
          <w:szCs w:val="44"/>
        </w:rPr>
      </w:pPr>
      <w:r>
        <w:rPr>
          <w:rFonts w:hint="eastAsia" w:ascii="仿宋" w:hAnsi="仿宋" w:eastAsia="仿宋" w:cs="仿宋"/>
          <w:b/>
          <w:kern w:val="0"/>
          <w:sz w:val="44"/>
          <w:szCs w:val="44"/>
        </w:rPr>
        <w:t>梧桐山发射基地南面平台巡逻道</w:t>
      </w:r>
    </w:p>
    <w:p w14:paraId="43F6B688">
      <w:pPr>
        <w:jc w:val="center"/>
        <w:rPr>
          <w:rFonts w:ascii="仿宋" w:hAnsi="仿宋" w:eastAsia="仿宋" w:cs="仿宋"/>
          <w:b/>
          <w:kern w:val="0"/>
          <w:sz w:val="44"/>
          <w:szCs w:val="44"/>
        </w:rPr>
      </w:pPr>
      <w:r>
        <w:rPr>
          <w:rFonts w:hint="eastAsia" w:ascii="仿宋" w:hAnsi="仿宋" w:eastAsia="仿宋" w:cs="仿宋"/>
          <w:b/>
          <w:kern w:val="0"/>
          <w:sz w:val="44"/>
          <w:szCs w:val="44"/>
        </w:rPr>
        <w:t>及安全围栏更新项目招标文件</w:t>
      </w:r>
    </w:p>
    <w:p w14:paraId="614FE93B">
      <w:pPr>
        <w:rPr>
          <w:rFonts w:ascii="仿宋" w:hAnsi="仿宋" w:eastAsia="仿宋" w:cs="仿宋"/>
          <w:b/>
          <w:kern w:val="0"/>
          <w:sz w:val="28"/>
          <w:szCs w:val="28"/>
        </w:rPr>
      </w:pPr>
    </w:p>
    <w:p w14:paraId="09994185">
      <w:pPr>
        <w:rPr>
          <w:rFonts w:ascii="仿宋" w:hAnsi="仿宋" w:eastAsia="仿宋" w:cs="仿宋"/>
          <w:sz w:val="28"/>
          <w:szCs w:val="28"/>
        </w:rPr>
      </w:pPr>
      <w:r>
        <w:rPr>
          <w:rFonts w:hint="eastAsia" w:ascii="仿宋" w:hAnsi="仿宋" w:eastAsia="仿宋" w:cs="仿宋"/>
          <w:b/>
          <w:kern w:val="0"/>
          <w:sz w:val="28"/>
          <w:szCs w:val="28"/>
        </w:rPr>
        <w:t xml:space="preserve"> </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rPr>
        <w:t>第一部分   投标须知</w:t>
      </w:r>
    </w:p>
    <w:p w14:paraId="000E57F6">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p>
    <w:p w14:paraId="47E62931">
      <w:pPr>
        <w:tabs>
          <w:tab w:val="left" w:pos="7740"/>
        </w:tabs>
        <w:autoSpaceDE w:val="0"/>
        <w:autoSpaceDN w:val="0"/>
        <w:adjustRightInd w:val="0"/>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b/>
          <w:sz w:val="28"/>
          <w:szCs w:val="28"/>
        </w:rPr>
        <w:t>项目简介</w:t>
      </w:r>
    </w:p>
    <w:p w14:paraId="2EF627F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为我中心梧桐山发射基地南面平台巡逻道及安全围栏更新项目，主要内容为梧桐山发射基地南面的建筑物及配套设施平台巡逻道及安全围栏的更新改造工程。详细要求及清单请见文件第二部分内容，该项目为全包干工程。</w:t>
      </w:r>
    </w:p>
    <w:p w14:paraId="080BC52D">
      <w:pPr>
        <w:tabs>
          <w:tab w:val="left" w:pos="7740"/>
        </w:tabs>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14:paraId="0E909A97">
      <w:pPr>
        <w:tabs>
          <w:tab w:val="left" w:pos="7740"/>
        </w:tabs>
        <w:autoSpaceDE w:val="0"/>
        <w:autoSpaceDN w:val="0"/>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梧桐山发射基地南面平台巡逻道及安全围栏更新项目</w:t>
      </w:r>
    </w:p>
    <w:p w14:paraId="7B55F622">
      <w:pPr>
        <w:pStyle w:val="2"/>
        <w:adjustRightInd w:val="0"/>
        <w:snapToGrid w:val="0"/>
        <w:spacing w:after="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施工地点：</w:t>
      </w:r>
      <w:r>
        <w:rPr>
          <w:rFonts w:hint="eastAsia" w:ascii="仿宋" w:hAnsi="仿宋" w:eastAsia="仿宋" w:cs="仿宋"/>
          <w:sz w:val="28"/>
          <w:szCs w:val="28"/>
          <w:u w:val="single"/>
        </w:rPr>
        <w:t>罗湖区梧桐山广播电视发射基地</w:t>
      </w:r>
    </w:p>
    <w:p w14:paraId="1F4DF3F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22</w:t>
      </w:r>
      <w:r>
        <w:rPr>
          <w:rFonts w:hint="eastAsia" w:ascii="仿宋" w:hAnsi="仿宋" w:eastAsia="仿宋" w:cs="仿宋"/>
          <w:sz w:val="28"/>
          <w:szCs w:val="28"/>
        </w:rPr>
        <w:t>万元，报价人所报总价不能高于最高限价，若高于最高限价将导致报价无效。</w:t>
      </w:r>
    </w:p>
    <w:p w14:paraId="25F7BC3D">
      <w:pPr>
        <w:pStyle w:val="2"/>
        <w:adjustRightInd w:val="0"/>
        <w:snapToGrid w:val="0"/>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b/>
          <w:sz w:val="28"/>
          <w:szCs w:val="28"/>
        </w:rPr>
        <w:t>投标人资质：</w:t>
      </w:r>
    </w:p>
    <w:p w14:paraId="4F8B29A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14:paraId="5D2B7D67">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14:paraId="33AB99EF">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bookmarkStart w:id="0" w:name="_Hlk107511169"/>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bookmarkEnd w:id="0"/>
      <w:r>
        <w:rPr>
          <w:rFonts w:hint="eastAsia" w:ascii="仿宋" w:hAnsi="仿宋" w:eastAsia="仿宋" w:cs="仿宋"/>
          <w:sz w:val="28"/>
          <w:szCs w:val="28"/>
          <w:lang w:val="hr-HR"/>
        </w:rPr>
        <w:t>;</w:t>
      </w:r>
    </w:p>
    <w:p w14:paraId="69F6F58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3 </w:t>
      </w:r>
      <w:r>
        <w:rPr>
          <w:rFonts w:hint="eastAsia" w:ascii="仿宋" w:hAnsi="仿宋" w:eastAsia="仿宋" w:cs="仿宋"/>
          <w:sz w:val="28"/>
          <w:szCs w:val="28"/>
          <w:lang w:val="hr-HR"/>
        </w:rPr>
        <w:t>具有履行合同所必需的设备和专业技术能力;</w:t>
      </w:r>
    </w:p>
    <w:p w14:paraId="483D076E">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 xml:space="preserve"> 有依法缴纳税收和社会保障资金的良好记录;</w:t>
      </w:r>
    </w:p>
    <w:p w14:paraId="12041E86">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 xml:space="preserve"> 参加政府采购活动前三年内，在经营活动中没有重大违法记</w:t>
      </w:r>
      <w:r>
        <w:rPr>
          <w:rFonts w:hint="eastAsia" w:ascii="仿宋" w:hAnsi="仿宋" w:eastAsia="仿宋" w:cs="仿宋"/>
          <w:sz w:val="28"/>
          <w:szCs w:val="28"/>
          <w:lang w:val="hr-HR"/>
        </w:rPr>
        <w:t>录;</w:t>
      </w:r>
    </w:p>
    <w:p w14:paraId="38DAE6F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6 </w:t>
      </w:r>
      <w:r>
        <w:rPr>
          <w:rFonts w:hint="eastAsia" w:ascii="仿宋" w:hAnsi="仿宋" w:eastAsia="仿宋" w:cs="仿宋"/>
          <w:sz w:val="28"/>
          <w:szCs w:val="28"/>
          <w:lang w:val="hr-HR"/>
        </w:rPr>
        <w:t>法律、行政法规规定的其他条件。</w:t>
      </w:r>
    </w:p>
    <w:p w14:paraId="5040E46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符合以上资格的投标人须提供以下资料：</w:t>
      </w:r>
    </w:p>
    <w:p w14:paraId="1387715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1.7 营业执照副本、纳税证明（复印件加盖公章）；</w:t>
      </w:r>
    </w:p>
    <w:p w14:paraId="60AF8B7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 xml:space="preserve">1.8 </w:t>
      </w:r>
      <w:r>
        <w:rPr>
          <w:rFonts w:hint="eastAsia" w:ascii="仿宋" w:hAnsi="仿宋" w:eastAsia="仿宋" w:cs="仿宋"/>
          <w:sz w:val="28"/>
          <w:szCs w:val="28"/>
        </w:rPr>
        <w:t>法定代表人/负责人资格证明书及授权委托书；</w:t>
      </w:r>
    </w:p>
    <w:p w14:paraId="19FA4E0F">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33F57568">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14:paraId="6F78D5F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w:t>
      </w:r>
      <w:r>
        <w:rPr>
          <w:rFonts w:hint="eastAsia" w:ascii="仿宋" w:hAnsi="仿宋" w:eastAsia="仿宋" w:cs="仿宋"/>
          <w:b/>
          <w:sz w:val="28"/>
          <w:szCs w:val="28"/>
          <w:lang w:val="zh-CN"/>
        </w:rPr>
        <w:t>现场踏勘(答疑会)时间、地点</w:t>
      </w:r>
      <w:r>
        <w:rPr>
          <w:rFonts w:hint="eastAsia" w:ascii="仿宋" w:hAnsi="仿宋" w:eastAsia="仿宋" w:cs="仿宋"/>
          <w:sz w:val="28"/>
          <w:szCs w:val="28"/>
          <w:lang w:val="zh-CN"/>
        </w:rPr>
        <w:t>：不组织踏勘现场，投标人可以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14:paraId="686935E7">
      <w:pPr>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zh-CN"/>
        </w:rPr>
        <w:t>、</w:t>
      </w:r>
      <w:r>
        <w:rPr>
          <w:rFonts w:hint="eastAsia" w:ascii="仿宋" w:hAnsi="仿宋" w:eastAsia="仿宋" w:cs="仿宋"/>
          <w:b/>
          <w:sz w:val="28"/>
          <w:szCs w:val="28"/>
        </w:rPr>
        <w:t>评标方法</w:t>
      </w:r>
      <w:r>
        <w:rPr>
          <w:rFonts w:hint="eastAsia" w:ascii="仿宋" w:hAnsi="仿宋" w:eastAsia="仿宋" w:cs="仿宋"/>
          <w:sz w:val="28"/>
          <w:szCs w:val="28"/>
        </w:rPr>
        <w:t>：综合评分法</w:t>
      </w:r>
    </w:p>
    <w:p w14:paraId="507B7AC9">
      <w:pPr>
        <w:adjustRightInd w:val="0"/>
        <w:snapToGrid w:val="0"/>
        <w:spacing w:line="360" w:lineRule="auto"/>
      </w:pPr>
    </w:p>
    <w:p w14:paraId="7B7ED1AD">
      <w:pPr>
        <w:numPr>
          <w:ilvl w:val="0"/>
          <w:numId w:val="2"/>
        </w:numPr>
        <w:adjustRightInd w:val="0"/>
        <w:snapToGrid w:val="0"/>
        <w:spacing w:line="360" w:lineRule="auto"/>
        <w:ind w:left="420" w:leftChars="200" w:firstLine="0" w:firstLineChars="0"/>
        <w:rPr>
          <w:rFonts w:ascii="仿宋" w:hAnsi="仿宋" w:eastAsia="仿宋" w:cs="仿宋"/>
          <w:b/>
          <w:sz w:val="28"/>
          <w:szCs w:val="28"/>
        </w:rPr>
      </w:pPr>
      <w:r>
        <w:rPr>
          <w:rFonts w:hint="eastAsia" w:ascii="仿宋" w:hAnsi="仿宋" w:eastAsia="仿宋" w:cs="仿宋"/>
          <w:b/>
          <w:sz w:val="28"/>
          <w:szCs w:val="28"/>
        </w:rPr>
        <w:t>项目要求及清单</w:t>
      </w:r>
    </w:p>
    <w:p w14:paraId="68AE3916">
      <w:pPr>
        <w:pStyle w:val="2"/>
        <w:adjustRightInd w:val="0"/>
        <w:snapToGrid w:val="0"/>
        <w:spacing w:after="0" w:line="360" w:lineRule="auto"/>
        <w:ind w:firstLine="420" w:firstLineChars="200"/>
      </w:pPr>
    </w:p>
    <w:p w14:paraId="7D651B99">
      <w:pPr>
        <w:pStyle w:val="2"/>
        <w:adjustRightInd w:val="0"/>
        <w:snapToGrid w:val="0"/>
        <w:spacing w:after="0" w:line="360" w:lineRule="auto"/>
        <w:ind w:firstLine="420" w:firstLineChars="200"/>
        <w:rPr>
          <w:rFonts w:ascii="仿宋" w:hAnsi="仿宋" w:eastAsia="仿宋" w:cs="仿宋"/>
          <w:sz w:val="28"/>
          <w:szCs w:val="28"/>
        </w:rPr>
      </w:pPr>
      <w:r>
        <w:rPr>
          <w:rFonts w:hint="eastAsia"/>
        </w:rPr>
        <w:t>一、</w:t>
      </w:r>
      <w:r>
        <w:rPr>
          <w:rFonts w:hint="eastAsia" w:ascii="仿宋" w:hAnsi="仿宋" w:eastAsia="仿宋" w:cs="仿宋"/>
          <w:b/>
          <w:sz w:val="28"/>
          <w:szCs w:val="28"/>
        </w:rPr>
        <w:t>项目要求</w:t>
      </w:r>
    </w:p>
    <w:p w14:paraId="116DBDAE">
      <w:pPr>
        <w:widowControl/>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rPr>
        <w:t>本项目主要对发射基地南面平台巡逻道及安全围栏按原有木质巡逻道长度和范围进行更新改造，主要依据为招标文件中的工程量清单。</w:t>
      </w:r>
    </w:p>
    <w:p w14:paraId="4A3F47B2">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2、本次招标以满足本项目需要为主要目的，包括但不限于：分项工程相关材料供货及安装、</w:t>
      </w:r>
      <w:r>
        <w:rPr>
          <w:rFonts w:hint="eastAsia" w:ascii="仿宋" w:hAnsi="仿宋" w:eastAsia="仿宋" w:cs="仿宋"/>
          <w:sz w:val="28"/>
          <w:szCs w:val="28"/>
        </w:rPr>
        <w:t>检测、修缮</w:t>
      </w:r>
      <w:r>
        <w:rPr>
          <w:rFonts w:hint="eastAsia" w:ascii="仿宋" w:hAnsi="仿宋" w:eastAsia="仿宋" w:cs="仿宋"/>
          <w:sz w:val="28"/>
          <w:szCs w:val="28"/>
          <w:lang w:val="zh-CN"/>
        </w:rPr>
        <w:t>、水电联动调试、验收等。本项目费用包括所有前期费用、材料、辅材、</w:t>
      </w:r>
      <w:r>
        <w:rPr>
          <w:rFonts w:hint="eastAsia" w:ascii="仿宋" w:hAnsi="仿宋" w:eastAsia="仿宋" w:cs="仿宋"/>
          <w:sz w:val="28"/>
          <w:szCs w:val="28"/>
        </w:rPr>
        <w:t>检测、</w:t>
      </w:r>
      <w:r>
        <w:rPr>
          <w:rFonts w:hint="eastAsia" w:ascii="仿宋" w:hAnsi="仿宋" w:eastAsia="仿宋" w:cs="仿宋"/>
          <w:sz w:val="28"/>
          <w:szCs w:val="28"/>
          <w:lang w:val="zh-CN"/>
        </w:rPr>
        <w:t>安装、调试、人工、</w:t>
      </w:r>
      <w:r>
        <w:rPr>
          <w:rFonts w:hint="eastAsia" w:ascii="仿宋" w:hAnsi="仿宋" w:eastAsia="仿宋" w:cs="仿宋"/>
          <w:sz w:val="28"/>
          <w:szCs w:val="28"/>
        </w:rPr>
        <w:t>安全</w:t>
      </w:r>
      <w:r>
        <w:rPr>
          <w:rFonts w:hint="eastAsia" w:ascii="仿宋" w:hAnsi="仿宋" w:eastAsia="仿宋" w:cs="仿宋"/>
          <w:sz w:val="28"/>
          <w:szCs w:val="28"/>
          <w:lang w:val="zh-CN"/>
        </w:rPr>
        <w:t>防护、</w:t>
      </w:r>
      <w:r>
        <w:rPr>
          <w:rFonts w:hint="eastAsia" w:ascii="仿宋" w:hAnsi="仿宋" w:eastAsia="仿宋" w:cs="仿宋"/>
          <w:sz w:val="28"/>
          <w:szCs w:val="28"/>
        </w:rPr>
        <w:t>劳保、</w:t>
      </w:r>
      <w:r>
        <w:rPr>
          <w:rFonts w:hint="eastAsia" w:ascii="仿宋" w:hAnsi="仿宋" w:eastAsia="仿宋" w:cs="仿宋"/>
          <w:sz w:val="28"/>
          <w:szCs w:val="28"/>
          <w:lang w:val="zh-CN"/>
        </w:rPr>
        <w:t>垃圾清运等所有费用。</w:t>
      </w:r>
    </w:p>
    <w:p w14:paraId="762D3603">
      <w:pPr>
        <w:pStyle w:val="2"/>
        <w:adjustRightInd w:val="0"/>
        <w:snapToGrid w:val="0"/>
        <w:spacing w:after="0" w:line="360" w:lineRule="auto"/>
        <w:ind w:firstLine="560"/>
        <w:rPr>
          <w:rFonts w:ascii="仿宋" w:hAnsi="仿宋" w:eastAsia="仿宋" w:cs="仿宋"/>
          <w:sz w:val="28"/>
          <w:szCs w:val="28"/>
        </w:rPr>
      </w:pPr>
      <w:r>
        <w:rPr>
          <w:rFonts w:hint="eastAsia" w:ascii="仿宋" w:hAnsi="仿宋" w:eastAsia="仿宋" w:cs="仿宋"/>
          <w:sz w:val="28"/>
          <w:szCs w:val="28"/>
        </w:rPr>
        <w:t>3、本项目施工地址地处水源保护区和森林保护区，投标企业必须严格遵守相关法律法规规定，服从保护区管理单位管理，并具备获得管理单位运送材料、人员进出所要求的条件，自行承担由此造成的风险和损失。</w:t>
      </w:r>
    </w:p>
    <w:p w14:paraId="09CBB6A5">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、投标方承担本项目全部安全作业责任。投标方承担本项目作业人员的所有国家法律法规规定的各项保险和其他费用，此费用已包含在本项目投标费用内。</w:t>
      </w:r>
    </w:p>
    <w:p w14:paraId="549E4B66">
      <w:pPr>
        <w:pStyle w:val="2"/>
        <w:ind w:firstLine="560" w:firstLineChars="200"/>
      </w:pPr>
      <w:r>
        <w:rPr>
          <w:rFonts w:ascii="仿宋" w:hAnsi="仿宋" w:eastAsia="仿宋" w:cs="仿宋"/>
          <w:sz w:val="28"/>
          <w:szCs w:val="28"/>
        </w:rPr>
        <w:t>5</w:t>
      </w:r>
      <w:r>
        <w:rPr>
          <w:rFonts w:hint="eastAsia" w:ascii="仿宋" w:hAnsi="仿宋" w:eastAsia="仿宋" w:cs="仿宋"/>
          <w:sz w:val="28"/>
          <w:szCs w:val="28"/>
        </w:rPr>
        <w:t>、投标方</w:t>
      </w:r>
      <w:r>
        <w:rPr>
          <w:rFonts w:hint="eastAsia" w:ascii="仿宋" w:hAnsi="仿宋" w:eastAsia="仿宋" w:cs="仿宋"/>
          <w:bCs/>
          <w:color w:val="000000"/>
          <w:sz w:val="28"/>
          <w:szCs w:val="28"/>
        </w:rPr>
        <w:t>报价明细表内项目报价不得超过市财政规定的有关项目支出标准。</w:t>
      </w:r>
    </w:p>
    <w:p w14:paraId="00F2A4AC">
      <w:pPr>
        <w:adjustRightInd w:val="0"/>
        <w:snapToGrid w:val="0"/>
        <w:spacing w:line="360" w:lineRule="auto"/>
        <w:ind w:firstLine="560" w:firstLineChars="200"/>
        <w:rPr>
          <w:rFonts w:ascii="仿宋" w:hAnsi="仿宋" w:eastAsia="仿宋" w:cs="仿宋"/>
          <w:b/>
          <w:sz w:val="28"/>
          <w:szCs w:val="28"/>
          <w:lang w:val="zh-CN"/>
        </w:rPr>
      </w:pPr>
      <w:r>
        <w:rPr>
          <w:rFonts w:hint="eastAsia" w:ascii="仿宋" w:hAnsi="仿宋" w:eastAsia="仿宋" w:cs="仿宋"/>
          <w:sz w:val="28"/>
          <w:szCs w:val="28"/>
          <w:lang w:val="zh-CN"/>
        </w:rPr>
        <w:t>二、</w:t>
      </w:r>
      <w:r>
        <w:rPr>
          <w:rFonts w:hint="eastAsia" w:ascii="仿宋" w:hAnsi="仿宋" w:eastAsia="仿宋" w:cs="仿宋"/>
          <w:b/>
          <w:sz w:val="28"/>
          <w:szCs w:val="28"/>
          <w:lang w:val="zh-CN"/>
        </w:rPr>
        <w:t>项目清单</w:t>
      </w:r>
    </w:p>
    <w:tbl>
      <w:tblPr>
        <w:tblStyle w:val="8"/>
        <w:tblW w:w="8359" w:type="dxa"/>
        <w:tblInd w:w="0" w:type="dxa"/>
        <w:tblLayout w:type="autofit"/>
        <w:tblCellMar>
          <w:top w:w="0" w:type="dxa"/>
          <w:left w:w="108" w:type="dxa"/>
          <w:bottom w:w="0" w:type="dxa"/>
          <w:right w:w="108" w:type="dxa"/>
        </w:tblCellMar>
      </w:tblPr>
      <w:tblGrid>
        <w:gridCol w:w="846"/>
        <w:gridCol w:w="4252"/>
        <w:gridCol w:w="1560"/>
        <w:gridCol w:w="1701"/>
      </w:tblGrid>
      <w:tr w14:paraId="3DB16117">
        <w:tblPrEx>
          <w:tblCellMar>
            <w:top w:w="0" w:type="dxa"/>
            <w:left w:w="108" w:type="dxa"/>
            <w:bottom w:w="0" w:type="dxa"/>
            <w:right w:w="108" w:type="dxa"/>
          </w:tblCellMar>
        </w:tblPrEx>
        <w:trPr>
          <w:trHeight w:val="42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72268">
            <w:pPr>
              <w:widowControl/>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5FAF4205">
            <w:pPr>
              <w:widowControl/>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87F92E1">
            <w:pPr>
              <w:widowControl/>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3027330">
            <w:pPr>
              <w:widowControl/>
              <w:rPr>
                <w:rFonts w:ascii="等线" w:hAnsi="等线" w:eastAsia="等线" w:cs="宋体"/>
                <w:color w:val="000000"/>
                <w:kern w:val="0"/>
                <w:sz w:val="22"/>
              </w:rPr>
            </w:pPr>
            <w:r>
              <w:rPr>
                <w:rFonts w:hint="eastAsia" w:ascii="等线" w:hAnsi="等线" w:eastAsia="等线" w:cs="宋体"/>
                <w:color w:val="000000"/>
                <w:kern w:val="0"/>
                <w:sz w:val="22"/>
              </w:rPr>
              <w:t>数量</w:t>
            </w:r>
          </w:p>
        </w:tc>
      </w:tr>
      <w:tr w14:paraId="27C809E9">
        <w:tblPrEx>
          <w:tblCellMar>
            <w:top w:w="0" w:type="dxa"/>
            <w:left w:w="108" w:type="dxa"/>
            <w:bottom w:w="0" w:type="dxa"/>
            <w:right w:w="108" w:type="dxa"/>
          </w:tblCellMar>
        </w:tblPrEx>
        <w:trPr>
          <w:trHeight w:val="40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3AE536BD">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c>
          <w:tcPr>
            <w:tcW w:w="4252" w:type="dxa"/>
            <w:tcBorders>
              <w:top w:val="nil"/>
              <w:left w:val="nil"/>
              <w:bottom w:val="single" w:color="auto" w:sz="4" w:space="0"/>
              <w:right w:val="single" w:color="auto" w:sz="4" w:space="0"/>
            </w:tcBorders>
            <w:shd w:val="clear" w:color="auto" w:fill="auto"/>
            <w:noWrap/>
            <w:vAlign w:val="center"/>
          </w:tcPr>
          <w:p w14:paraId="4C403959">
            <w:pPr>
              <w:widowControl/>
              <w:rPr>
                <w:rFonts w:ascii="等线" w:hAnsi="等线" w:eastAsia="等线" w:cs="宋体"/>
                <w:color w:val="000000"/>
                <w:kern w:val="0"/>
                <w:sz w:val="22"/>
              </w:rPr>
            </w:pPr>
            <w:r>
              <w:rPr>
                <w:rFonts w:hint="eastAsia" w:ascii="等线" w:hAnsi="等线" w:eastAsia="等线" w:cs="宋体"/>
                <w:color w:val="000000"/>
                <w:kern w:val="0"/>
                <w:sz w:val="22"/>
              </w:rPr>
              <w:t>原实木护栏拆除（高度：1.2m）</w:t>
            </w:r>
          </w:p>
        </w:tc>
        <w:tc>
          <w:tcPr>
            <w:tcW w:w="1560" w:type="dxa"/>
            <w:tcBorders>
              <w:top w:val="nil"/>
              <w:left w:val="nil"/>
              <w:bottom w:val="single" w:color="auto" w:sz="4" w:space="0"/>
              <w:right w:val="single" w:color="auto" w:sz="4" w:space="0"/>
            </w:tcBorders>
            <w:shd w:val="clear" w:color="auto" w:fill="auto"/>
            <w:noWrap/>
            <w:vAlign w:val="center"/>
          </w:tcPr>
          <w:p w14:paraId="736D22E5">
            <w:pPr>
              <w:widowControl/>
              <w:rPr>
                <w:rFonts w:ascii="等线" w:hAnsi="等线" w:eastAsia="等线" w:cs="宋体"/>
                <w:color w:val="000000"/>
                <w:kern w:val="0"/>
                <w:sz w:val="22"/>
              </w:rPr>
            </w:pPr>
            <w:r>
              <w:rPr>
                <w:rFonts w:hint="eastAsia" w:ascii="等线" w:hAnsi="等线" w:eastAsia="等线" w:cs="宋体"/>
                <w:color w:val="000000"/>
                <w:kern w:val="0"/>
                <w:sz w:val="22"/>
              </w:rPr>
              <w:t>㎡</w:t>
            </w:r>
          </w:p>
        </w:tc>
        <w:tc>
          <w:tcPr>
            <w:tcW w:w="1701" w:type="dxa"/>
            <w:tcBorders>
              <w:top w:val="nil"/>
              <w:left w:val="nil"/>
              <w:bottom w:val="single" w:color="auto" w:sz="4" w:space="0"/>
              <w:right w:val="single" w:color="auto" w:sz="4" w:space="0"/>
            </w:tcBorders>
            <w:shd w:val="clear" w:color="auto" w:fill="auto"/>
            <w:noWrap/>
            <w:vAlign w:val="center"/>
          </w:tcPr>
          <w:p w14:paraId="714A92F5">
            <w:pPr>
              <w:widowControl/>
              <w:rPr>
                <w:rFonts w:ascii="等线" w:hAnsi="等线" w:eastAsia="等线" w:cs="宋体"/>
                <w:color w:val="000000"/>
                <w:kern w:val="0"/>
                <w:sz w:val="22"/>
              </w:rPr>
            </w:pPr>
            <w:r>
              <w:rPr>
                <w:rFonts w:hint="eastAsia" w:ascii="等线" w:hAnsi="等线" w:eastAsia="等线" w:cs="宋体"/>
                <w:color w:val="000000"/>
                <w:kern w:val="0"/>
                <w:sz w:val="22"/>
              </w:rPr>
              <w:t>84.24</w:t>
            </w:r>
          </w:p>
        </w:tc>
      </w:tr>
      <w:tr w14:paraId="2D38F579">
        <w:tblPrEx>
          <w:tblCellMar>
            <w:top w:w="0" w:type="dxa"/>
            <w:left w:w="108" w:type="dxa"/>
            <w:bottom w:w="0" w:type="dxa"/>
            <w:right w:w="108" w:type="dxa"/>
          </w:tblCellMar>
        </w:tblPrEx>
        <w:trPr>
          <w:trHeight w:val="42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111246DC">
            <w:pPr>
              <w:widowControl/>
              <w:rPr>
                <w:rFonts w:ascii="等线" w:hAnsi="等线" w:eastAsia="等线" w:cs="宋体"/>
                <w:color w:val="000000"/>
                <w:kern w:val="0"/>
                <w:sz w:val="22"/>
              </w:rPr>
            </w:pPr>
            <w:r>
              <w:rPr>
                <w:rFonts w:hint="eastAsia" w:ascii="等线" w:hAnsi="等线" w:eastAsia="等线" w:cs="宋体"/>
                <w:color w:val="000000"/>
                <w:kern w:val="0"/>
                <w:sz w:val="22"/>
              </w:rPr>
              <w:t>2</w:t>
            </w:r>
          </w:p>
        </w:tc>
        <w:tc>
          <w:tcPr>
            <w:tcW w:w="4252" w:type="dxa"/>
            <w:tcBorders>
              <w:top w:val="nil"/>
              <w:left w:val="nil"/>
              <w:bottom w:val="single" w:color="auto" w:sz="4" w:space="0"/>
              <w:right w:val="single" w:color="auto" w:sz="4" w:space="0"/>
            </w:tcBorders>
            <w:shd w:val="clear" w:color="auto" w:fill="auto"/>
            <w:noWrap/>
            <w:vAlign w:val="center"/>
          </w:tcPr>
          <w:p w14:paraId="12F3FC86">
            <w:pPr>
              <w:widowControl/>
              <w:rPr>
                <w:rFonts w:ascii="等线" w:hAnsi="等线" w:eastAsia="等线" w:cs="宋体"/>
                <w:color w:val="000000"/>
                <w:kern w:val="0"/>
                <w:sz w:val="22"/>
              </w:rPr>
            </w:pPr>
            <w:r>
              <w:rPr>
                <w:rFonts w:hint="eastAsia" w:ascii="等线" w:hAnsi="等线" w:eastAsia="等线" w:cs="宋体"/>
                <w:color w:val="000000"/>
                <w:kern w:val="0"/>
                <w:sz w:val="22"/>
              </w:rPr>
              <w:t>户外实木地板拆除（含基层拆除）</w:t>
            </w:r>
          </w:p>
        </w:tc>
        <w:tc>
          <w:tcPr>
            <w:tcW w:w="1560" w:type="dxa"/>
            <w:tcBorders>
              <w:top w:val="nil"/>
              <w:left w:val="nil"/>
              <w:bottom w:val="single" w:color="auto" w:sz="4" w:space="0"/>
              <w:right w:val="single" w:color="auto" w:sz="4" w:space="0"/>
            </w:tcBorders>
            <w:shd w:val="clear" w:color="auto" w:fill="auto"/>
            <w:noWrap/>
            <w:vAlign w:val="center"/>
          </w:tcPr>
          <w:p w14:paraId="1850033B">
            <w:pPr>
              <w:widowControl/>
              <w:rPr>
                <w:rFonts w:ascii="等线" w:hAnsi="等线" w:eastAsia="等线" w:cs="宋体"/>
                <w:color w:val="000000"/>
                <w:kern w:val="0"/>
                <w:sz w:val="22"/>
              </w:rPr>
            </w:pPr>
            <w:r>
              <w:rPr>
                <w:rFonts w:hint="eastAsia" w:ascii="等线" w:hAnsi="等线" w:eastAsia="等线" w:cs="宋体"/>
                <w:color w:val="000000"/>
                <w:kern w:val="0"/>
                <w:sz w:val="22"/>
              </w:rPr>
              <w:t>㎡</w:t>
            </w:r>
          </w:p>
        </w:tc>
        <w:tc>
          <w:tcPr>
            <w:tcW w:w="1701" w:type="dxa"/>
            <w:tcBorders>
              <w:top w:val="nil"/>
              <w:left w:val="nil"/>
              <w:bottom w:val="single" w:color="auto" w:sz="4" w:space="0"/>
              <w:right w:val="single" w:color="auto" w:sz="4" w:space="0"/>
            </w:tcBorders>
            <w:shd w:val="clear" w:color="auto" w:fill="auto"/>
            <w:noWrap/>
            <w:vAlign w:val="center"/>
          </w:tcPr>
          <w:p w14:paraId="1110A513">
            <w:pPr>
              <w:widowControl/>
              <w:rPr>
                <w:rFonts w:ascii="等线" w:hAnsi="等线" w:eastAsia="等线" w:cs="宋体"/>
                <w:color w:val="000000"/>
                <w:kern w:val="0"/>
                <w:sz w:val="22"/>
              </w:rPr>
            </w:pPr>
            <w:r>
              <w:rPr>
                <w:rFonts w:hint="eastAsia" w:ascii="等线" w:hAnsi="等线" w:eastAsia="等线" w:cs="宋体"/>
                <w:color w:val="000000"/>
                <w:kern w:val="0"/>
                <w:sz w:val="22"/>
              </w:rPr>
              <w:t>133.12</w:t>
            </w:r>
          </w:p>
        </w:tc>
      </w:tr>
      <w:tr w14:paraId="57160A1F">
        <w:tblPrEx>
          <w:tblCellMar>
            <w:top w:w="0" w:type="dxa"/>
            <w:left w:w="108" w:type="dxa"/>
            <w:bottom w:w="0" w:type="dxa"/>
            <w:right w:w="108" w:type="dxa"/>
          </w:tblCellMar>
        </w:tblPrEx>
        <w:trPr>
          <w:trHeight w:val="39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6058B594">
            <w:pPr>
              <w:widowControl/>
              <w:rPr>
                <w:rFonts w:ascii="等线" w:hAnsi="等线" w:eastAsia="等线" w:cs="宋体"/>
                <w:color w:val="000000"/>
                <w:kern w:val="0"/>
                <w:sz w:val="22"/>
              </w:rPr>
            </w:pPr>
            <w:r>
              <w:rPr>
                <w:rFonts w:hint="eastAsia" w:ascii="等线" w:hAnsi="等线" w:eastAsia="等线" w:cs="宋体"/>
                <w:color w:val="000000"/>
                <w:kern w:val="0"/>
                <w:sz w:val="22"/>
              </w:rPr>
              <w:t>3</w:t>
            </w:r>
          </w:p>
        </w:tc>
        <w:tc>
          <w:tcPr>
            <w:tcW w:w="4252" w:type="dxa"/>
            <w:tcBorders>
              <w:top w:val="nil"/>
              <w:left w:val="nil"/>
              <w:bottom w:val="single" w:color="auto" w:sz="4" w:space="0"/>
              <w:right w:val="single" w:color="auto" w:sz="4" w:space="0"/>
            </w:tcBorders>
            <w:shd w:val="clear" w:color="auto" w:fill="auto"/>
            <w:noWrap/>
            <w:vAlign w:val="center"/>
          </w:tcPr>
          <w:p w14:paraId="4C049EFA">
            <w:pPr>
              <w:widowControl/>
              <w:rPr>
                <w:rFonts w:ascii="等线" w:hAnsi="等线" w:eastAsia="等线" w:cs="宋体"/>
                <w:color w:val="000000"/>
                <w:kern w:val="0"/>
                <w:sz w:val="22"/>
              </w:rPr>
            </w:pPr>
            <w:r>
              <w:rPr>
                <w:rFonts w:hint="eastAsia" w:ascii="等线" w:hAnsi="等线" w:eastAsia="等线" w:cs="宋体"/>
                <w:color w:val="000000"/>
                <w:kern w:val="0"/>
                <w:sz w:val="22"/>
              </w:rPr>
              <w:t>户外实木地板台阶拆除（含基层拆除）</w:t>
            </w:r>
          </w:p>
        </w:tc>
        <w:tc>
          <w:tcPr>
            <w:tcW w:w="1560" w:type="dxa"/>
            <w:tcBorders>
              <w:top w:val="nil"/>
              <w:left w:val="nil"/>
              <w:bottom w:val="single" w:color="auto" w:sz="4" w:space="0"/>
              <w:right w:val="single" w:color="auto" w:sz="4" w:space="0"/>
            </w:tcBorders>
            <w:shd w:val="clear" w:color="auto" w:fill="auto"/>
            <w:noWrap/>
            <w:vAlign w:val="center"/>
          </w:tcPr>
          <w:p w14:paraId="51D20F8D">
            <w:pPr>
              <w:widowControl/>
              <w:rPr>
                <w:rFonts w:ascii="等线" w:hAnsi="等线" w:eastAsia="等线" w:cs="宋体"/>
                <w:color w:val="000000"/>
                <w:kern w:val="0"/>
                <w:sz w:val="22"/>
              </w:rPr>
            </w:pPr>
            <w:r>
              <w:rPr>
                <w:rFonts w:hint="eastAsia" w:ascii="等线" w:hAnsi="等线" w:eastAsia="等线" w:cs="宋体"/>
                <w:color w:val="000000"/>
                <w:kern w:val="0"/>
                <w:sz w:val="22"/>
              </w:rPr>
              <w:t>级</w:t>
            </w:r>
          </w:p>
        </w:tc>
        <w:tc>
          <w:tcPr>
            <w:tcW w:w="1701" w:type="dxa"/>
            <w:tcBorders>
              <w:top w:val="nil"/>
              <w:left w:val="nil"/>
              <w:bottom w:val="single" w:color="auto" w:sz="4" w:space="0"/>
              <w:right w:val="single" w:color="auto" w:sz="4" w:space="0"/>
            </w:tcBorders>
            <w:shd w:val="clear" w:color="auto" w:fill="auto"/>
            <w:noWrap/>
            <w:vAlign w:val="center"/>
          </w:tcPr>
          <w:p w14:paraId="034C2235">
            <w:pPr>
              <w:widowControl/>
              <w:rPr>
                <w:rFonts w:ascii="等线" w:hAnsi="等线" w:eastAsia="等线" w:cs="宋体"/>
                <w:color w:val="000000"/>
                <w:kern w:val="0"/>
                <w:sz w:val="22"/>
              </w:rPr>
            </w:pPr>
            <w:r>
              <w:rPr>
                <w:rFonts w:hint="eastAsia" w:ascii="等线" w:hAnsi="等线" w:eastAsia="等线" w:cs="宋体"/>
                <w:color w:val="000000"/>
                <w:kern w:val="0"/>
                <w:sz w:val="22"/>
              </w:rPr>
              <w:t>18</w:t>
            </w:r>
          </w:p>
        </w:tc>
      </w:tr>
      <w:tr w14:paraId="136DE730">
        <w:tblPrEx>
          <w:tblCellMar>
            <w:top w:w="0" w:type="dxa"/>
            <w:left w:w="108" w:type="dxa"/>
            <w:bottom w:w="0" w:type="dxa"/>
            <w:right w:w="108" w:type="dxa"/>
          </w:tblCellMar>
        </w:tblPrEx>
        <w:trPr>
          <w:trHeight w:val="40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5EA1373E">
            <w:pPr>
              <w:widowControl/>
              <w:rPr>
                <w:rFonts w:ascii="等线" w:hAnsi="等线" w:eastAsia="等线" w:cs="宋体"/>
                <w:color w:val="000000"/>
                <w:kern w:val="0"/>
                <w:sz w:val="22"/>
              </w:rPr>
            </w:pPr>
            <w:r>
              <w:rPr>
                <w:rFonts w:hint="eastAsia" w:ascii="等线" w:hAnsi="等线" w:eastAsia="等线" w:cs="宋体"/>
                <w:color w:val="000000"/>
                <w:kern w:val="0"/>
                <w:sz w:val="22"/>
              </w:rPr>
              <w:t>4</w:t>
            </w:r>
          </w:p>
        </w:tc>
        <w:tc>
          <w:tcPr>
            <w:tcW w:w="4252" w:type="dxa"/>
            <w:tcBorders>
              <w:top w:val="nil"/>
              <w:left w:val="nil"/>
              <w:bottom w:val="single" w:color="auto" w:sz="4" w:space="0"/>
              <w:right w:val="single" w:color="auto" w:sz="4" w:space="0"/>
            </w:tcBorders>
            <w:shd w:val="clear" w:color="auto" w:fill="auto"/>
            <w:noWrap/>
            <w:vAlign w:val="center"/>
          </w:tcPr>
          <w:p w14:paraId="2F11C93F">
            <w:pPr>
              <w:widowControl/>
              <w:rPr>
                <w:rFonts w:ascii="等线" w:hAnsi="等线" w:eastAsia="等线" w:cs="宋体"/>
                <w:color w:val="000000"/>
                <w:kern w:val="0"/>
                <w:sz w:val="22"/>
              </w:rPr>
            </w:pPr>
            <w:r>
              <w:rPr>
                <w:rFonts w:hint="eastAsia" w:ascii="等线" w:hAnsi="等线" w:eastAsia="等线" w:cs="宋体"/>
                <w:color w:val="000000"/>
                <w:kern w:val="0"/>
                <w:sz w:val="22"/>
              </w:rPr>
              <w:t>垃圾清运（运距35km以内）</w:t>
            </w:r>
          </w:p>
        </w:tc>
        <w:tc>
          <w:tcPr>
            <w:tcW w:w="1560" w:type="dxa"/>
            <w:tcBorders>
              <w:top w:val="nil"/>
              <w:left w:val="nil"/>
              <w:bottom w:val="single" w:color="auto" w:sz="4" w:space="0"/>
              <w:right w:val="single" w:color="auto" w:sz="4" w:space="0"/>
            </w:tcBorders>
            <w:shd w:val="clear" w:color="auto" w:fill="auto"/>
            <w:noWrap/>
            <w:vAlign w:val="center"/>
          </w:tcPr>
          <w:p w14:paraId="0145FA19">
            <w:pPr>
              <w:widowControl/>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98FAC41">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r>
      <w:tr w14:paraId="13F56EB6">
        <w:tblPrEx>
          <w:tblCellMar>
            <w:top w:w="0" w:type="dxa"/>
            <w:left w:w="108" w:type="dxa"/>
            <w:bottom w:w="0" w:type="dxa"/>
            <w:right w:w="108" w:type="dxa"/>
          </w:tblCellMar>
        </w:tblPrEx>
        <w:trPr>
          <w:trHeight w:val="36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25514B30">
            <w:pPr>
              <w:widowControl/>
              <w:rPr>
                <w:rFonts w:ascii="等线" w:hAnsi="等线" w:eastAsia="等线" w:cs="宋体"/>
                <w:color w:val="000000"/>
                <w:kern w:val="0"/>
                <w:sz w:val="22"/>
              </w:rPr>
            </w:pPr>
            <w:r>
              <w:rPr>
                <w:rFonts w:hint="eastAsia" w:ascii="等线" w:hAnsi="等线" w:eastAsia="等线" w:cs="宋体"/>
                <w:color w:val="000000"/>
                <w:kern w:val="0"/>
                <w:sz w:val="22"/>
              </w:rPr>
              <w:t>5</w:t>
            </w:r>
          </w:p>
        </w:tc>
        <w:tc>
          <w:tcPr>
            <w:tcW w:w="4252" w:type="dxa"/>
            <w:tcBorders>
              <w:top w:val="nil"/>
              <w:left w:val="nil"/>
              <w:bottom w:val="single" w:color="auto" w:sz="4" w:space="0"/>
              <w:right w:val="single" w:color="auto" w:sz="4" w:space="0"/>
            </w:tcBorders>
            <w:shd w:val="clear" w:color="auto" w:fill="auto"/>
            <w:noWrap/>
            <w:vAlign w:val="center"/>
          </w:tcPr>
          <w:p w14:paraId="79452AFA">
            <w:pPr>
              <w:widowControl/>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不锈钢护栏（样式参考附件，高度、间距必须符合安全要求）</w:t>
            </w:r>
          </w:p>
        </w:tc>
        <w:tc>
          <w:tcPr>
            <w:tcW w:w="1560" w:type="dxa"/>
            <w:tcBorders>
              <w:top w:val="nil"/>
              <w:left w:val="nil"/>
              <w:bottom w:val="single" w:color="auto" w:sz="4" w:space="0"/>
              <w:right w:val="single" w:color="auto" w:sz="4" w:space="0"/>
            </w:tcBorders>
            <w:shd w:val="clear" w:color="auto" w:fill="auto"/>
            <w:noWrap/>
            <w:vAlign w:val="center"/>
          </w:tcPr>
          <w:p w14:paraId="1296F734">
            <w:pPr>
              <w:widowControl/>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29005B7">
            <w:pPr>
              <w:widowControl/>
              <w:rPr>
                <w:rFonts w:ascii="等线" w:hAnsi="等线" w:eastAsia="等线" w:cs="宋体"/>
                <w:color w:val="000000"/>
                <w:kern w:val="0"/>
                <w:sz w:val="22"/>
              </w:rPr>
            </w:pPr>
            <w:r>
              <w:rPr>
                <w:rFonts w:hint="eastAsia" w:ascii="等线" w:hAnsi="等线" w:eastAsia="等线" w:cs="宋体"/>
                <w:color w:val="000000"/>
                <w:kern w:val="0"/>
                <w:sz w:val="22"/>
              </w:rPr>
              <w:t>119.84</w:t>
            </w:r>
          </w:p>
        </w:tc>
      </w:tr>
      <w:tr w14:paraId="0876CC8A">
        <w:tblPrEx>
          <w:tblCellMar>
            <w:top w:w="0" w:type="dxa"/>
            <w:left w:w="108" w:type="dxa"/>
            <w:bottom w:w="0" w:type="dxa"/>
            <w:right w:w="108" w:type="dxa"/>
          </w:tblCellMar>
        </w:tblPrEx>
        <w:trPr>
          <w:trHeight w:val="36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578D09F8">
            <w:pPr>
              <w:widowControl/>
              <w:rPr>
                <w:rFonts w:ascii="等线" w:hAnsi="等线" w:eastAsia="等线" w:cs="宋体"/>
                <w:color w:val="000000"/>
                <w:kern w:val="0"/>
                <w:sz w:val="22"/>
              </w:rPr>
            </w:pPr>
            <w:r>
              <w:rPr>
                <w:rFonts w:hint="eastAsia" w:ascii="等线" w:hAnsi="等线" w:eastAsia="等线" w:cs="宋体"/>
                <w:color w:val="000000"/>
                <w:kern w:val="0"/>
                <w:sz w:val="22"/>
              </w:rPr>
              <w:t>6</w:t>
            </w:r>
          </w:p>
        </w:tc>
        <w:tc>
          <w:tcPr>
            <w:tcW w:w="4252" w:type="dxa"/>
            <w:tcBorders>
              <w:top w:val="nil"/>
              <w:left w:val="nil"/>
              <w:bottom w:val="single" w:color="auto" w:sz="4" w:space="0"/>
              <w:right w:val="single" w:color="auto" w:sz="4" w:space="0"/>
            </w:tcBorders>
            <w:shd w:val="clear" w:color="auto" w:fill="auto"/>
            <w:noWrap/>
            <w:vAlign w:val="center"/>
          </w:tcPr>
          <w:p w14:paraId="1246A28A">
            <w:pPr>
              <w:widowControl/>
              <w:rPr>
                <w:rFonts w:ascii="等线" w:hAnsi="等线" w:eastAsia="等线" w:cs="宋体"/>
                <w:color w:val="000000"/>
                <w:kern w:val="0"/>
                <w:sz w:val="22"/>
              </w:rPr>
            </w:pPr>
            <w:r>
              <w:rPr>
                <w:rFonts w:hint="eastAsia" w:ascii="等线" w:hAnsi="等线" w:eastAsia="等线" w:cs="宋体"/>
                <w:color w:val="000000"/>
                <w:kern w:val="0"/>
                <w:sz w:val="22"/>
              </w:rPr>
              <w:t>户外木塑地板铺设（含侧面挡脚，样式参考附件）</w:t>
            </w:r>
          </w:p>
        </w:tc>
        <w:tc>
          <w:tcPr>
            <w:tcW w:w="1560" w:type="dxa"/>
            <w:tcBorders>
              <w:top w:val="nil"/>
              <w:left w:val="nil"/>
              <w:bottom w:val="single" w:color="auto" w:sz="4" w:space="0"/>
              <w:right w:val="single" w:color="auto" w:sz="4" w:space="0"/>
            </w:tcBorders>
            <w:shd w:val="clear" w:color="auto" w:fill="auto"/>
            <w:noWrap/>
            <w:vAlign w:val="center"/>
          </w:tcPr>
          <w:p w14:paraId="41BE0119">
            <w:pPr>
              <w:widowControl/>
              <w:rPr>
                <w:rFonts w:ascii="等线" w:hAnsi="等线" w:eastAsia="等线" w:cs="宋体"/>
                <w:color w:val="000000"/>
                <w:kern w:val="0"/>
                <w:sz w:val="22"/>
              </w:rPr>
            </w:pPr>
            <w:r>
              <w:rPr>
                <w:rFonts w:hint="eastAsia" w:ascii="等线" w:hAnsi="等线" w:eastAsia="等线" w:cs="宋体"/>
                <w:color w:val="000000"/>
                <w:kern w:val="0"/>
                <w:sz w:val="22"/>
              </w:rPr>
              <w:t>㎡</w:t>
            </w:r>
          </w:p>
        </w:tc>
        <w:tc>
          <w:tcPr>
            <w:tcW w:w="1701" w:type="dxa"/>
            <w:tcBorders>
              <w:top w:val="nil"/>
              <w:left w:val="nil"/>
              <w:bottom w:val="single" w:color="auto" w:sz="4" w:space="0"/>
              <w:right w:val="single" w:color="auto" w:sz="4" w:space="0"/>
            </w:tcBorders>
            <w:shd w:val="clear" w:color="auto" w:fill="auto"/>
            <w:noWrap/>
            <w:vAlign w:val="center"/>
          </w:tcPr>
          <w:p w14:paraId="34FBF6E9">
            <w:pPr>
              <w:widowControl/>
              <w:rPr>
                <w:rFonts w:ascii="等线" w:hAnsi="等线" w:eastAsia="等线" w:cs="宋体"/>
                <w:color w:val="000000"/>
                <w:kern w:val="0"/>
                <w:sz w:val="22"/>
              </w:rPr>
            </w:pPr>
            <w:r>
              <w:rPr>
                <w:rFonts w:hint="eastAsia" w:ascii="等线" w:hAnsi="等线" w:eastAsia="等线" w:cs="宋体"/>
                <w:color w:val="000000"/>
                <w:kern w:val="0"/>
                <w:sz w:val="22"/>
              </w:rPr>
              <w:t>133.12</w:t>
            </w:r>
          </w:p>
        </w:tc>
      </w:tr>
      <w:tr w14:paraId="48DF5B7F">
        <w:tblPrEx>
          <w:tblCellMar>
            <w:top w:w="0" w:type="dxa"/>
            <w:left w:w="108" w:type="dxa"/>
            <w:bottom w:w="0" w:type="dxa"/>
            <w:right w:w="108" w:type="dxa"/>
          </w:tblCellMar>
        </w:tblPrEx>
        <w:trPr>
          <w:trHeight w:val="39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3C42B2A2">
            <w:pPr>
              <w:widowControl/>
              <w:rPr>
                <w:rFonts w:ascii="等线" w:hAnsi="等线" w:eastAsia="等线" w:cs="宋体"/>
                <w:color w:val="000000"/>
                <w:kern w:val="0"/>
                <w:sz w:val="22"/>
              </w:rPr>
            </w:pPr>
            <w:r>
              <w:rPr>
                <w:rFonts w:hint="eastAsia" w:ascii="等线" w:hAnsi="等线" w:eastAsia="等线" w:cs="宋体"/>
                <w:color w:val="000000"/>
                <w:kern w:val="0"/>
                <w:sz w:val="22"/>
              </w:rPr>
              <w:t>7</w:t>
            </w:r>
          </w:p>
        </w:tc>
        <w:tc>
          <w:tcPr>
            <w:tcW w:w="4252" w:type="dxa"/>
            <w:tcBorders>
              <w:top w:val="nil"/>
              <w:left w:val="nil"/>
              <w:bottom w:val="single" w:color="auto" w:sz="4" w:space="0"/>
              <w:right w:val="single" w:color="auto" w:sz="4" w:space="0"/>
            </w:tcBorders>
            <w:shd w:val="clear" w:color="auto" w:fill="auto"/>
            <w:noWrap/>
            <w:vAlign w:val="center"/>
          </w:tcPr>
          <w:p w14:paraId="731576B1">
            <w:pPr>
              <w:widowControl/>
              <w:rPr>
                <w:rFonts w:ascii="等线" w:hAnsi="等线" w:eastAsia="等线" w:cs="宋体"/>
                <w:color w:val="000000"/>
                <w:kern w:val="0"/>
                <w:sz w:val="22"/>
              </w:rPr>
            </w:pPr>
            <w:r>
              <w:rPr>
                <w:rFonts w:hint="eastAsia" w:ascii="等线" w:hAnsi="等线" w:eastAsia="等线" w:cs="宋体"/>
                <w:color w:val="000000"/>
                <w:kern w:val="0"/>
                <w:sz w:val="22"/>
              </w:rPr>
              <w:t>户外木塑楼梯台阶铺设（含侧面挡脚，样式参考附件）</w:t>
            </w:r>
          </w:p>
        </w:tc>
        <w:tc>
          <w:tcPr>
            <w:tcW w:w="1560" w:type="dxa"/>
            <w:tcBorders>
              <w:top w:val="nil"/>
              <w:left w:val="nil"/>
              <w:bottom w:val="single" w:color="auto" w:sz="4" w:space="0"/>
              <w:right w:val="single" w:color="auto" w:sz="4" w:space="0"/>
            </w:tcBorders>
            <w:shd w:val="clear" w:color="auto" w:fill="auto"/>
            <w:noWrap/>
            <w:vAlign w:val="center"/>
          </w:tcPr>
          <w:p w14:paraId="0935018E">
            <w:pPr>
              <w:widowControl/>
              <w:rPr>
                <w:rFonts w:ascii="等线" w:hAnsi="等线" w:eastAsia="等线" w:cs="宋体"/>
                <w:color w:val="000000"/>
                <w:kern w:val="0"/>
                <w:sz w:val="22"/>
              </w:rPr>
            </w:pPr>
            <w:r>
              <w:rPr>
                <w:rFonts w:hint="eastAsia" w:ascii="等线" w:hAnsi="等线" w:eastAsia="等线" w:cs="宋体"/>
                <w:color w:val="000000"/>
                <w:kern w:val="0"/>
                <w:sz w:val="22"/>
              </w:rPr>
              <w:t>级</w:t>
            </w:r>
          </w:p>
        </w:tc>
        <w:tc>
          <w:tcPr>
            <w:tcW w:w="1701" w:type="dxa"/>
            <w:tcBorders>
              <w:top w:val="nil"/>
              <w:left w:val="nil"/>
              <w:bottom w:val="single" w:color="auto" w:sz="4" w:space="0"/>
              <w:right w:val="single" w:color="auto" w:sz="4" w:space="0"/>
            </w:tcBorders>
            <w:shd w:val="clear" w:color="auto" w:fill="auto"/>
            <w:noWrap/>
            <w:vAlign w:val="center"/>
          </w:tcPr>
          <w:p w14:paraId="3A5538D5">
            <w:pPr>
              <w:widowControl/>
              <w:rPr>
                <w:rFonts w:ascii="等线" w:hAnsi="等线" w:eastAsia="等线" w:cs="宋体"/>
                <w:color w:val="000000"/>
                <w:kern w:val="0"/>
                <w:sz w:val="22"/>
              </w:rPr>
            </w:pPr>
            <w:r>
              <w:rPr>
                <w:rFonts w:hint="eastAsia" w:ascii="等线" w:hAnsi="等线" w:eastAsia="等线" w:cs="宋体"/>
                <w:color w:val="000000"/>
                <w:kern w:val="0"/>
                <w:sz w:val="22"/>
              </w:rPr>
              <w:t>18</w:t>
            </w:r>
          </w:p>
        </w:tc>
      </w:tr>
      <w:tr w14:paraId="79431744">
        <w:tblPrEx>
          <w:tblCellMar>
            <w:top w:w="0" w:type="dxa"/>
            <w:left w:w="108" w:type="dxa"/>
            <w:bottom w:w="0" w:type="dxa"/>
            <w:right w:w="108" w:type="dxa"/>
          </w:tblCellMar>
        </w:tblPrEx>
        <w:trPr>
          <w:trHeight w:val="40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47641A7B">
            <w:pPr>
              <w:widowControl/>
              <w:rPr>
                <w:rFonts w:ascii="等线" w:hAnsi="等线" w:eastAsia="等线" w:cs="宋体"/>
                <w:color w:val="000000"/>
                <w:kern w:val="0"/>
                <w:sz w:val="22"/>
              </w:rPr>
            </w:pPr>
            <w:r>
              <w:rPr>
                <w:rFonts w:hint="eastAsia" w:ascii="等线" w:hAnsi="等线" w:eastAsia="等线" w:cs="宋体"/>
                <w:color w:val="000000"/>
                <w:kern w:val="0"/>
                <w:sz w:val="22"/>
              </w:rPr>
              <w:t>8</w:t>
            </w:r>
          </w:p>
        </w:tc>
        <w:tc>
          <w:tcPr>
            <w:tcW w:w="4252" w:type="dxa"/>
            <w:tcBorders>
              <w:top w:val="nil"/>
              <w:left w:val="nil"/>
              <w:bottom w:val="single" w:color="auto" w:sz="4" w:space="0"/>
              <w:right w:val="single" w:color="auto" w:sz="4" w:space="0"/>
            </w:tcBorders>
            <w:shd w:val="clear" w:color="auto" w:fill="auto"/>
            <w:noWrap/>
            <w:vAlign w:val="center"/>
          </w:tcPr>
          <w:p w14:paraId="45262221">
            <w:pPr>
              <w:widowControl/>
              <w:rPr>
                <w:rFonts w:ascii="等线" w:hAnsi="等线" w:eastAsia="等线" w:cs="宋体"/>
                <w:color w:val="000000"/>
                <w:kern w:val="0"/>
                <w:sz w:val="22"/>
              </w:rPr>
            </w:pPr>
            <w:r>
              <w:rPr>
                <w:rFonts w:hint="eastAsia" w:ascii="等线" w:hAnsi="等线" w:eastAsia="等线" w:cs="宋体"/>
                <w:color w:val="000000"/>
                <w:kern w:val="0"/>
                <w:sz w:val="22"/>
              </w:rPr>
              <w:t>不锈钢安全警示牌</w:t>
            </w:r>
          </w:p>
        </w:tc>
        <w:tc>
          <w:tcPr>
            <w:tcW w:w="1560" w:type="dxa"/>
            <w:tcBorders>
              <w:top w:val="nil"/>
              <w:left w:val="nil"/>
              <w:bottom w:val="single" w:color="auto" w:sz="4" w:space="0"/>
              <w:right w:val="single" w:color="auto" w:sz="4" w:space="0"/>
            </w:tcBorders>
            <w:shd w:val="clear" w:color="auto" w:fill="auto"/>
            <w:noWrap/>
            <w:vAlign w:val="center"/>
          </w:tcPr>
          <w:p w14:paraId="29C2DAAA">
            <w:pPr>
              <w:widowControl/>
              <w:rPr>
                <w:rFonts w:ascii="等线" w:hAnsi="等线" w:eastAsia="等线" w:cs="宋体"/>
                <w:color w:val="000000"/>
                <w:kern w:val="0"/>
                <w:sz w:val="22"/>
              </w:rPr>
            </w:pPr>
            <w:r>
              <w:rPr>
                <w:rFonts w:hint="eastAsia" w:ascii="等线" w:hAnsi="等线" w:eastAsia="等线" w:cs="宋体"/>
                <w:color w:val="000000"/>
                <w:kern w:val="0"/>
                <w:sz w:val="22"/>
              </w:rPr>
              <w:t>块</w:t>
            </w:r>
          </w:p>
        </w:tc>
        <w:tc>
          <w:tcPr>
            <w:tcW w:w="1701" w:type="dxa"/>
            <w:tcBorders>
              <w:top w:val="nil"/>
              <w:left w:val="nil"/>
              <w:bottom w:val="single" w:color="auto" w:sz="4" w:space="0"/>
              <w:right w:val="single" w:color="auto" w:sz="4" w:space="0"/>
            </w:tcBorders>
            <w:shd w:val="clear" w:color="auto" w:fill="auto"/>
            <w:noWrap/>
            <w:vAlign w:val="center"/>
          </w:tcPr>
          <w:p w14:paraId="26818185">
            <w:pPr>
              <w:widowControl/>
              <w:rPr>
                <w:rFonts w:ascii="等线" w:hAnsi="等线" w:eastAsia="等线" w:cs="宋体"/>
                <w:color w:val="000000"/>
                <w:kern w:val="0"/>
                <w:sz w:val="22"/>
              </w:rPr>
            </w:pPr>
            <w:r>
              <w:rPr>
                <w:rFonts w:hint="eastAsia" w:ascii="等线" w:hAnsi="等线" w:eastAsia="等线" w:cs="宋体"/>
                <w:color w:val="000000"/>
                <w:kern w:val="0"/>
                <w:sz w:val="22"/>
              </w:rPr>
              <w:t>2</w:t>
            </w:r>
          </w:p>
        </w:tc>
      </w:tr>
      <w:tr w14:paraId="2907B41F">
        <w:tblPrEx>
          <w:tblCellMar>
            <w:top w:w="0" w:type="dxa"/>
            <w:left w:w="108" w:type="dxa"/>
            <w:bottom w:w="0" w:type="dxa"/>
            <w:right w:w="108" w:type="dxa"/>
          </w:tblCellMar>
        </w:tblPrEx>
        <w:trPr>
          <w:trHeight w:val="42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19F420C6">
            <w:pPr>
              <w:widowControl/>
              <w:rPr>
                <w:rFonts w:ascii="等线" w:hAnsi="等线" w:eastAsia="等线" w:cs="宋体"/>
                <w:color w:val="000000"/>
                <w:kern w:val="0"/>
                <w:sz w:val="22"/>
              </w:rPr>
            </w:pPr>
            <w:r>
              <w:rPr>
                <w:rFonts w:hint="eastAsia" w:ascii="等线" w:hAnsi="等线" w:eastAsia="等线" w:cs="宋体"/>
                <w:color w:val="000000"/>
                <w:kern w:val="0"/>
                <w:sz w:val="22"/>
              </w:rPr>
              <w:t>9</w:t>
            </w:r>
          </w:p>
        </w:tc>
        <w:tc>
          <w:tcPr>
            <w:tcW w:w="4252" w:type="dxa"/>
            <w:tcBorders>
              <w:top w:val="nil"/>
              <w:left w:val="nil"/>
              <w:bottom w:val="single" w:color="auto" w:sz="4" w:space="0"/>
              <w:right w:val="single" w:color="auto" w:sz="4" w:space="0"/>
            </w:tcBorders>
            <w:shd w:val="clear" w:color="auto" w:fill="auto"/>
            <w:noWrap/>
            <w:vAlign w:val="center"/>
          </w:tcPr>
          <w:p w14:paraId="1C7D110D">
            <w:pPr>
              <w:widowControl/>
              <w:rPr>
                <w:rFonts w:ascii="等线" w:hAnsi="等线" w:eastAsia="等线" w:cs="宋体"/>
                <w:color w:val="000000"/>
                <w:kern w:val="0"/>
                <w:sz w:val="22"/>
              </w:rPr>
            </w:pPr>
            <w:r>
              <w:rPr>
                <w:rFonts w:hint="eastAsia" w:ascii="等线" w:hAnsi="等线" w:eastAsia="等线" w:cs="宋体"/>
                <w:color w:val="000000"/>
                <w:kern w:val="0"/>
                <w:sz w:val="22"/>
              </w:rPr>
              <w:t>材料二次搬运费</w:t>
            </w:r>
          </w:p>
        </w:tc>
        <w:tc>
          <w:tcPr>
            <w:tcW w:w="1560" w:type="dxa"/>
            <w:tcBorders>
              <w:top w:val="nil"/>
              <w:left w:val="nil"/>
              <w:bottom w:val="single" w:color="auto" w:sz="4" w:space="0"/>
              <w:right w:val="single" w:color="auto" w:sz="4" w:space="0"/>
            </w:tcBorders>
            <w:shd w:val="clear" w:color="auto" w:fill="auto"/>
            <w:noWrap/>
            <w:vAlign w:val="center"/>
          </w:tcPr>
          <w:p w14:paraId="599009D6">
            <w:pPr>
              <w:widowControl/>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1701" w:type="dxa"/>
            <w:tcBorders>
              <w:top w:val="nil"/>
              <w:left w:val="nil"/>
              <w:bottom w:val="single" w:color="auto" w:sz="4" w:space="0"/>
              <w:right w:val="single" w:color="auto" w:sz="4" w:space="0"/>
            </w:tcBorders>
            <w:shd w:val="clear" w:color="auto" w:fill="auto"/>
            <w:noWrap/>
            <w:vAlign w:val="center"/>
          </w:tcPr>
          <w:p w14:paraId="2BFC4089">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r>
      <w:tr w14:paraId="469D747B">
        <w:tblPrEx>
          <w:tblCellMar>
            <w:top w:w="0" w:type="dxa"/>
            <w:left w:w="108" w:type="dxa"/>
            <w:bottom w:w="0" w:type="dxa"/>
            <w:right w:w="108" w:type="dxa"/>
          </w:tblCellMar>
        </w:tblPrEx>
        <w:trPr>
          <w:trHeight w:val="42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4CF2694A">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0</w:t>
            </w:r>
          </w:p>
        </w:tc>
        <w:tc>
          <w:tcPr>
            <w:tcW w:w="4252" w:type="dxa"/>
            <w:tcBorders>
              <w:top w:val="nil"/>
              <w:left w:val="nil"/>
              <w:bottom w:val="single" w:color="auto" w:sz="4" w:space="0"/>
              <w:right w:val="single" w:color="auto" w:sz="4" w:space="0"/>
            </w:tcBorders>
            <w:shd w:val="clear" w:color="auto" w:fill="auto"/>
            <w:noWrap/>
            <w:vAlign w:val="center"/>
          </w:tcPr>
          <w:p w14:paraId="0A3351F1">
            <w:pPr>
              <w:widowControl/>
              <w:rPr>
                <w:rFonts w:ascii="等线" w:hAnsi="等线" w:eastAsia="等线" w:cs="宋体"/>
                <w:color w:val="000000"/>
                <w:kern w:val="0"/>
                <w:sz w:val="22"/>
              </w:rPr>
            </w:pPr>
            <w:r>
              <w:rPr>
                <w:rFonts w:hint="eastAsia" w:ascii="等线" w:hAnsi="等线" w:eastAsia="等线" w:cs="宋体"/>
                <w:color w:val="000000"/>
                <w:kern w:val="0"/>
                <w:sz w:val="22"/>
              </w:rPr>
              <w:t>完工保洁费</w:t>
            </w:r>
          </w:p>
        </w:tc>
        <w:tc>
          <w:tcPr>
            <w:tcW w:w="1560" w:type="dxa"/>
            <w:tcBorders>
              <w:top w:val="nil"/>
              <w:left w:val="nil"/>
              <w:bottom w:val="single" w:color="auto" w:sz="4" w:space="0"/>
              <w:right w:val="single" w:color="auto" w:sz="4" w:space="0"/>
            </w:tcBorders>
            <w:shd w:val="clear" w:color="auto" w:fill="auto"/>
            <w:noWrap/>
            <w:vAlign w:val="center"/>
          </w:tcPr>
          <w:p w14:paraId="68C59ED3">
            <w:pPr>
              <w:widowControl/>
              <w:rPr>
                <w:rFonts w:ascii="等线" w:hAnsi="等线" w:eastAsia="等线" w:cs="宋体"/>
                <w:color w:val="000000"/>
                <w:kern w:val="0"/>
                <w:sz w:val="22"/>
              </w:rPr>
            </w:pPr>
            <w:r>
              <w:rPr>
                <w:rFonts w:hint="eastAsia" w:ascii="等线" w:hAnsi="等线" w:eastAsia="等线" w:cs="宋体"/>
                <w:color w:val="000000"/>
                <w:kern w:val="0"/>
                <w:sz w:val="22"/>
              </w:rPr>
              <w:t>项</w:t>
            </w:r>
          </w:p>
        </w:tc>
        <w:tc>
          <w:tcPr>
            <w:tcW w:w="1701" w:type="dxa"/>
            <w:tcBorders>
              <w:top w:val="nil"/>
              <w:left w:val="nil"/>
              <w:bottom w:val="single" w:color="auto" w:sz="4" w:space="0"/>
              <w:right w:val="single" w:color="auto" w:sz="4" w:space="0"/>
            </w:tcBorders>
            <w:shd w:val="clear" w:color="auto" w:fill="auto"/>
            <w:noWrap/>
            <w:vAlign w:val="center"/>
          </w:tcPr>
          <w:p w14:paraId="3DB581A6">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r>
    </w:tbl>
    <w:p w14:paraId="525B53D2"/>
    <w:p w14:paraId="6523702C">
      <w:pPr>
        <w:adjustRightInd w:val="0"/>
        <w:snapToGrid w:val="0"/>
        <w:spacing w:line="360" w:lineRule="auto"/>
        <w:rPr>
          <w:rFonts w:ascii="仿宋" w:hAnsi="仿宋" w:eastAsia="仿宋" w:cs="仿宋"/>
          <w:sz w:val="28"/>
          <w:szCs w:val="28"/>
        </w:rPr>
      </w:pPr>
    </w:p>
    <w:p w14:paraId="2FBD5939">
      <w:pPr>
        <w:pStyle w:val="5"/>
        <w:tabs>
          <w:tab w:val="left" w:pos="7740"/>
        </w:tabs>
        <w:adjustRightInd w:val="0"/>
        <w:snapToGrid w:val="0"/>
        <w:spacing w:line="360" w:lineRule="auto"/>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zh-CN"/>
        </w:rPr>
        <w:t>采购项目商务要求</w:t>
      </w:r>
    </w:p>
    <w:p w14:paraId="1245BCCA">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p>
    <w:p w14:paraId="629A260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一、竣工期限：签订合同起45个日历天；</w:t>
      </w:r>
    </w:p>
    <w:p w14:paraId="5A913FFA">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二、保修期（含保修期服务要求）：1年或以上；</w:t>
      </w:r>
    </w:p>
    <w:p w14:paraId="41669246">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14:paraId="2F569FB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四、付款方式：合同签订之日起1</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个工作日内，采购单位向中标方支付合同总价款的</w:t>
      </w:r>
      <w:r>
        <w:rPr>
          <w:rFonts w:hint="eastAsia" w:ascii="仿宋" w:hAnsi="仿宋" w:eastAsia="仿宋" w:cs="仿宋"/>
          <w:sz w:val="28"/>
          <w:szCs w:val="28"/>
          <w:lang w:val="en-US" w:eastAsia="zh-CN"/>
        </w:rPr>
        <w:t>3</w:t>
      </w:r>
      <w:r>
        <w:rPr>
          <w:rFonts w:hint="eastAsia" w:ascii="仿宋" w:hAnsi="仿宋" w:eastAsia="仿宋" w:cs="仿宋"/>
          <w:sz w:val="28"/>
          <w:szCs w:val="28"/>
        </w:rPr>
        <w:t>0%作为工程备料款；项目竣工验收后15个工作日内，采购单位向中标方支付合同余款。</w:t>
      </w:r>
    </w:p>
    <w:p w14:paraId="6F65ED56">
      <w:pPr>
        <w:adjustRightInd w:val="0"/>
        <w:snapToGrid w:val="0"/>
        <w:spacing w:line="360" w:lineRule="auto"/>
        <w:rPr>
          <w:rFonts w:ascii="仿宋" w:hAnsi="仿宋" w:eastAsia="仿宋" w:cs="仿宋"/>
          <w:b/>
          <w:bCs/>
          <w:sz w:val="28"/>
          <w:szCs w:val="28"/>
        </w:rPr>
      </w:pPr>
    </w:p>
    <w:p w14:paraId="2ACA87BE">
      <w:pPr>
        <w:adjustRightInd w:val="0"/>
        <w:snapToGrid w:val="0"/>
        <w:spacing w:line="360" w:lineRule="auto"/>
        <w:ind w:firstLine="281" w:firstLineChars="100"/>
        <w:rPr>
          <w:rFonts w:ascii="仿宋" w:hAnsi="仿宋" w:eastAsia="仿宋" w:cs="仿宋"/>
          <w:b/>
          <w:bCs/>
          <w:sz w:val="28"/>
          <w:szCs w:val="28"/>
        </w:rPr>
      </w:pPr>
      <w:r>
        <w:rPr>
          <w:rFonts w:hint="eastAsia" w:ascii="仿宋" w:hAnsi="仿宋" w:eastAsia="仿宋" w:cs="仿宋"/>
          <w:b/>
          <w:bCs/>
          <w:sz w:val="28"/>
          <w:szCs w:val="28"/>
        </w:rPr>
        <w:t>第四部分  投标人须知</w:t>
      </w:r>
    </w:p>
    <w:p w14:paraId="586A5096">
      <w:pPr>
        <w:pStyle w:val="5"/>
        <w:tabs>
          <w:tab w:val="left" w:pos="7740"/>
        </w:tabs>
        <w:adjustRightInd w:val="0"/>
        <w:snapToGrid w:val="0"/>
        <w:spacing w:line="360" w:lineRule="auto"/>
        <w:rPr>
          <w:rFonts w:ascii="仿宋" w:hAnsi="仿宋" w:eastAsia="仿宋" w:cs="仿宋"/>
          <w:b/>
          <w:sz w:val="28"/>
          <w:szCs w:val="28"/>
          <w:lang w:val="zh-CN"/>
        </w:rPr>
      </w:pPr>
    </w:p>
    <w:p w14:paraId="03EDA923">
      <w:pPr>
        <w:tabs>
          <w:tab w:val="left" w:pos="7740"/>
        </w:tabs>
        <w:autoSpaceDE w:val="0"/>
        <w:autoSpaceDN w:val="0"/>
        <w:adjustRightInd w:val="0"/>
        <w:snapToGrid w:val="0"/>
        <w:spacing w:line="360" w:lineRule="auto"/>
        <w:ind w:left="420" w:leftChars="200" w:right="34"/>
        <w:rPr>
          <w:rFonts w:ascii="仿宋" w:hAnsi="仿宋" w:eastAsia="仿宋" w:cs="仿宋"/>
          <w:b/>
          <w:bCs/>
          <w:sz w:val="28"/>
          <w:szCs w:val="28"/>
        </w:rPr>
      </w:pPr>
      <w:r>
        <w:rPr>
          <w:rFonts w:hint="eastAsia" w:ascii="仿宋" w:hAnsi="仿宋" w:eastAsia="仿宋" w:cs="仿宋"/>
          <w:b/>
          <w:bCs/>
          <w:sz w:val="28"/>
          <w:szCs w:val="28"/>
        </w:rPr>
        <w:t>一、投标文件的递交</w:t>
      </w:r>
    </w:p>
    <w:p w14:paraId="1009F2A0">
      <w:pPr>
        <w:tabs>
          <w:tab w:val="left" w:pos="7740"/>
        </w:tabs>
        <w:autoSpaceDE w:val="0"/>
        <w:autoSpaceDN w:val="0"/>
        <w:adjustRightInd w:val="0"/>
        <w:snapToGrid w:val="0"/>
        <w:spacing w:line="360" w:lineRule="auto"/>
        <w:ind w:right="34" w:firstLine="560" w:firstLineChars="200"/>
        <w:rPr>
          <w:rFonts w:ascii="仿宋" w:hAnsi="仿宋" w:eastAsia="仿宋" w:cs="仿宋"/>
          <w:bCs/>
          <w:sz w:val="28"/>
          <w:szCs w:val="28"/>
        </w:rPr>
      </w:pPr>
      <w:r>
        <w:rPr>
          <w:rFonts w:hint="eastAsia" w:ascii="仿宋" w:hAnsi="仿宋" w:eastAsia="仿宋" w:cs="仿宋"/>
          <w:bCs/>
          <w:sz w:val="28"/>
          <w:szCs w:val="28"/>
        </w:rPr>
        <w:t>1. 投标文件应进行包装、加贴封条。一式五份（正本1份、副本4份），外包装上应当注明采购项目名称、注明“在规定的开标日期和时点之前不得启封”的字样，封口处应加盖投标人印章。</w:t>
      </w:r>
    </w:p>
    <w:p w14:paraId="3BF07B5E">
      <w:pPr>
        <w:tabs>
          <w:tab w:val="left" w:pos="7740"/>
        </w:tabs>
        <w:autoSpaceDE w:val="0"/>
        <w:autoSpaceDN w:val="0"/>
        <w:adjustRightInd w:val="0"/>
        <w:snapToGrid w:val="0"/>
        <w:spacing w:line="360" w:lineRule="auto"/>
        <w:ind w:right="34" w:firstLine="560" w:firstLine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14:paraId="6F98A3F4">
      <w:pPr>
        <w:tabs>
          <w:tab w:val="left" w:pos="7740"/>
        </w:tabs>
        <w:autoSpaceDE w:val="0"/>
        <w:autoSpaceDN w:val="0"/>
        <w:adjustRightInd w:val="0"/>
        <w:snapToGrid w:val="0"/>
        <w:spacing w:line="360" w:lineRule="auto"/>
        <w:ind w:right="34" w:firstLine="560" w:firstLine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14:paraId="5E0B3978">
      <w:pPr>
        <w:pStyle w:val="5"/>
        <w:tabs>
          <w:tab w:val="left" w:pos="7740"/>
        </w:tabs>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二、开标与评标</w:t>
      </w:r>
    </w:p>
    <w:p w14:paraId="0DB4A6B8">
      <w:pPr>
        <w:tabs>
          <w:tab w:val="left" w:pos="7740"/>
        </w:tabs>
        <w:autoSpaceDE w:val="0"/>
        <w:autoSpaceDN w:val="0"/>
        <w:adjustRightInd w:val="0"/>
        <w:snapToGrid w:val="0"/>
        <w:spacing w:line="360" w:lineRule="auto"/>
        <w:ind w:right="32" w:firstLine="560" w:firstLineChars="200"/>
        <w:rPr>
          <w:rFonts w:ascii="仿宋" w:hAnsi="仿宋" w:eastAsia="仿宋" w:cs="仿宋"/>
          <w:bCs/>
          <w:sz w:val="28"/>
          <w:szCs w:val="28"/>
        </w:rPr>
      </w:pPr>
      <w:r>
        <w:rPr>
          <w:rFonts w:hint="eastAsia" w:ascii="仿宋" w:hAnsi="仿宋" w:eastAsia="仿宋" w:cs="仿宋"/>
          <w:bCs/>
          <w:sz w:val="28"/>
          <w:szCs w:val="28"/>
        </w:rPr>
        <w:t>1. 采购人在规定的日期、时间和地点组织公开开标。</w:t>
      </w:r>
    </w:p>
    <w:p w14:paraId="0D94349C">
      <w:pPr>
        <w:tabs>
          <w:tab w:val="left" w:pos="7740"/>
        </w:tabs>
        <w:autoSpaceDE w:val="0"/>
        <w:autoSpaceDN w:val="0"/>
        <w:adjustRightInd w:val="0"/>
        <w:snapToGrid w:val="0"/>
        <w:spacing w:line="360" w:lineRule="auto"/>
        <w:ind w:right="32" w:firstLine="560" w:firstLine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14:paraId="2E1C1954">
      <w:pPr>
        <w:tabs>
          <w:tab w:val="left" w:pos="7740"/>
        </w:tabs>
        <w:autoSpaceDE w:val="0"/>
        <w:autoSpaceDN w:val="0"/>
        <w:adjustRightInd w:val="0"/>
        <w:snapToGrid w:val="0"/>
        <w:spacing w:line="360" w:lineRule="auto"/>
        <w:ind w:right="32" w:firstLine="560" w:firstLine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14:paraId="0CFDE1EB">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14:paraId="7EC1ABDC">
      <w:pPr>
        <w:pStyle w:val="2"/>
      </w:pPr>
    </w:p>
    <w:p w14:paraId="0CC62369"/>
    <w:p w14:paraId="251F6733">
      <w:pPr>
        <w:pStyle w:val="4"/>
        <w:tabs>
          <w:tab w:val="left" w:pos="7740"/>
        </w:tabs>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第五部分  评标方法、步骤及标准</w:t>
      </w:r>
    </w:p>
    <w:p w14:paraId="04741FE0">
      <w:pPr>
        <w:pStyle w:val="4"/>
        <w:tabs>
          <w:tab w:val="left" w:pos="7740"/>
        </w:tabs>
        <w:adjustRightInd w:val="0"/>
        <w:snapToGrid w:val="0"/>
        <w:spacing w:line="360" w:lineRule="auto"/>
        <w:ind w:firstLine="0"/>
        <w:rPr>
          <w:rFonts w:ascii="仿宋" w:hAnsi="仿宋" w:eastAsia="仿宋" w:cs="仿宋"/>
          <w:b/>
          <w:sz w:val="28"/>
          <w:szCs w:val="28"/>
        </w:rPr>
      </w:pPr>
    </w:p>
    <w:p w14:paraId="50DD5C2F">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14:paraId="7BA8D80C">
      <w:pPr>
        <w:pStyle w:val="4"/>
        <w:tabs>
          <w:tab w:val="left" w:pos="7740"/>
        </w:tabs>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一、评标方法</w:t>
      </w:r>
    </w:p>
    <w:p w14:paraId="33163905">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14:paraId="0B6BEA36">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2.本次评标是以招标文件为依据，按公正、科学、客观、平等竞争的要求，推荐有技术实力、报价合理、经验丰富、信誉良好、售后服务好以及综合实力强的中标人。</w:t>
      </w:r>
    </w:p>
    <w:p w14:paraId="54A35B9D">
      <w:pPr>
        <w:pStyle w:val="4"/>
        <w:tabs>
          <w:tab w:val="left" w:pos="7740"/>
        </w:tabs>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二、评标步骤</w:t>
      </w:r>
    </w:p>
    <w:p w14:paraId="5B78218F">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14:paraId="0E9851EE">
      <w:pPr>
        <w:pStyle w:val="4"/>
        <w:tabs>
          <w:tab w:val="left" w:pos="7740"/>
        </w:tabs>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三、评分及其统计</w:t>
      </w:r>
    </w:p>
    <w:p w14:paraId="26EF5610">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14:paraId="6301D48D">
      <w:pPr>
        <w:adjustRightInd w:val="0"/>
        <w:snapToGrid w:val="0"/>
        <w:spacing w:line="360" w:lineRule="auto"/>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3AFFE579">
      <w:pPr>
        <w:adjustRightInd w:val="0"/>
        <w:snapToGrid w:val="0"/>
        <w:spacing w:line="360" w:lineRule="auto"/>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68"/>
        <w:gridCol w:w="2126"/>
        <w:gridCol w:w="1985"/>
      </w:tblGrid>
      <w:tr w14:paraId="5772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85" w:type="dxa"/>
            <w:tcBorders>
              <w:top w:val="single" w:color="auto" w:sz="4" w:space="0"/>
              <w:left w:val="single" w:color="auto" w:sz="4" w:space="0"/>
              <w:bottom w:val="single" w:color="auto" w:sz="4" w:space="0"/>
              <w:right w:val="single" w:color="auto" w:sz="4" w:space="0"/>
            </w:tcBorders>
            <w:vAlign w:val="center"/>
          </w:tcPr>
          <w:p w14:paraId="2C3372B8">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268" w:type="dxa"/>
            <w:tcBorders>
              <w:top w:val="single" w:color="auto" w:sz="4" w:space="0"/>
              <w:left w:val="single" w:color="auto" w:sz="4" w:space="0"/>
              <w:bottom w:val="single" w:color="auto" w:sz="4" w:space="0"/>
              <w:right w:val="single" w:color="auto" w:sz="4" w:space="0"/>
            </w:tcBorders>
            <w:vAlign w:val="center"/>
          </w:tcPr>
          <w:p w14:paraId="5A3F06A5">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26" w:type="dxa"/>
            <w:tcBorders>
              <w:top w:val="single" w:color="auto" w:sz="4" w:space="0"/>
              <w:left w:val="single" w:color="auto" w:sz="4" w:space="0"/>
              <w:bottom w:val="single" w:color="auto" w:sz="4" w:space="0"/>
              <w:right w:val="single" w:color="auto" w:sz="4" w:space="0"/>
            </w:tcBorders>
            <w:vAlign w:val="center"/>
          </w:tcPr>
          <w:p w14:paraId="3BEB39E8">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1985" w:type="dxa"/>
            <w:tcBorders>
              <w:top w:val="single" w:color="auto" w:sz="4" w:space="0"/>
              <w:left w:val="single" w:color="auto" w:sz="4" w:space="0"/>
              <w:bottom w:val="single" w:color="auto" w:sz="4" w:space="0"/>
              <w:right w:val="single" w:color="auto" w:sz="4" w:space="0"/>
            </w:tcBorders>
            <w:vAlign w:val="center"/>
          </w:tcPr>
          <w:p w14:paraId="5E30B1F3">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14:paraId="28EA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14:paraId="6DBFBCD9">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268" w:type="dxa"/>
            <w:tcBorders>
              <w:top w:val="single" w:color="auto" w:sz="4" w:space="0"/>
              <w:left w:val="single" w:color="auto" w:sz="4" w:space="0"/>
              <w:bottom w:val="single" w:color="auto" w:sz="4" w:space="0"/>
              <w:right w:val="single" w:color="auto" w:sz="4" w:space="0"/>
            </w:tcBorders>
            <w:vAlign w:val="center"/>
          </w:tcPr>
          <w:p w14:paraId="55EE97D6">
            <w:pPr>
              <w:pStyle w:val="4"/>
              <w:adjustRightInd w:val="0"/>
              <w:snapToGrid w:val="0"/>
              <w:spacing w:line="360" w:lineRule="auto"/>
              <w:ind w:firstLine="31"/>
              <w:rPr>
                <w:rFonts w:ascii="仿宋" w:hAnsi="仿宋" w:eastAsia="仿宋" w:cs="仿宋"/>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0</w:t>
            </w:r>
          </w:p>
        </w:tc>
        <w:tc>
          <w:tcPr>
            <w:tcW w:w="2126" w:type="dxa"/>
            <w:tcBorders>
              <w:top w:val="single" w:color="auto" w:sz="4" w:space="0"/>
              <w:left w:val="single" w:color="auto" w:sz="4" w:space="0"/>
              <w:bottom w:val="single" w:color="auto" w:sz="4" w:space="0"/>
              <w:right w:val="single" w:color="auto" w:sz="4" w:space="0"/>
            </w:tcBorders>
            <w:vAlign w:val="center"/>
          </w:tcPr>
          <w:p w14:paraId="0E6368E1">
            <w:pPr>
              <w:pStyle w:val="4"/>
              <w:adjustRightInd w:val="0"/>
              <w:snapToGrid w:val="0"/>
              <w:spacing w:line="360" w:lineRule="auto"/>
              <w:ind w:firstLine="0"/>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985" w:type="dxa"/>
            <w:tcBorders>
              <w:top w:val="single" w:color="auto" w:sz="4" w:space="0"/>
              <w:left w:val="single" w:color="auto" w:sz="4" w:space="0"/>
              <w:bottom w:val="single" w:color="auto" w:sz="4" w:space="0"/>
              <w:right w:val="single" w:color="auto" w:sz="4" w:space="0"/>
            </w:tcBorders>
            <w:vAlign w:val="center"/>
          </w:tcPr>
          <w:p w14:paraId="12B95F77">
            <w:pPr>
              <w:pStyle w:val="4"/>
              <w:adjustRightInd w:val="0"/>
              <w:snapToGrid w:val="0"/>
              <w:spacing w:line="360" w:lineRule="auto"/>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0</w:t>
            </w:r>
          </w:p>
        </w:tc>
      </w:tr>
    </w:tbl>
    <w:p w14:paraId="3198088C">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14:paraId="10B8576F">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14:paraId="7AB00B7C">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14:paraId="40F8352D">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14:paraId="6EF28638">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14:paraId="2C809B0C">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将不同投标人的有效报价中最低价为基准价格，基准价格的投标报价定为满分。折算公式：</w:t>
      </w:r>
    </w:p>
    <w:p w14:paraId="53F429D3">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基准价格=有效报价中最低价</w:t>
      </w:r>
    </w:p>
    <w:p w14:paraId="45019B8F">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w:t>
      </w:r>
      <w:r>
        <w:rPr>
          <w:rFonts w:ascii="仿宋" w:hAnsi="仿宋" w:eastAsia="仿宋" w:cs="仿宋"/>
          <w:color w:val="000000"/>
          <w:sz w:val="28"/>
          <w:szCs w:val="28"/>
        </w:rPr>
        <w:t>3</w:t>
      </w:r>
      <w:r>
        <w:rPr>
          <w:rFonts w:hint="eastAsia" w:ascii="仿宋" w:hAnsi="仿宋" w:eastAsia="仿宋" w:cs="仿宋"/>
          <w:color w:val="000000"/>
          <w:sz w:val="28"/>
          <w:szCs w:val="28"/>
        </w:rPr>
        <w:t>0分</w:t>
      </w:r>
    </w:p>
    <w:p w14:paraId="00E76326">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当投标价格＞基准价格时：价格得分=（基准价格÷投标价格）x</w:t>
      </w:r>
      <w:r>
        <w:rPr>
          <w:rFonts w:ascii="仿宋" w:hAnsi="仿宋" w:eastAsia="仿宋" w:cs="仿宋"/>
          <w:color w:val="000000"/>
          <w:sz w:val="28"/>
          <w:szCs w:val="28"/>
        </w:rPr>
        <w:t>3</w:t>
      </w:r>
      <w:r>
        <w:rPr>
          <w:rFonts w:hint="eastAsia" w:ascii="仿宋" w:hAnsi="仿宋" w:eastAsia="仿宋" w:cs="仿宋"/>
          <w:color w:val="000000"/>
          <w:sz w:val="28"/>
          <w:szCs w:val="28"/>
        </w:rPr>
        <w:t>0分</w:t>
      </w:r>
    </w:p>
    <w:p w14:paraId="52FBCB3C">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14:paraId="43128B3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14:paraId="0C72B719">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14:paraId="35E236FA">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14:paraId="500AF5A8">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14:paraId="16E6C82B">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14:paraId="717C56A9">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14:paraId="0CA844E6">
      <w:pPr>
        <w:pStyle w:val="4"/>
        <w:tabs>
          <w:tab w:val="left" w:pos="7740"/>
        </w:tabs>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14:paraId="7D7EB9B3">
      <w:pPr>
        <w:pStyle w:val="4"/>
        <w:tabs>
          <w:tab w:val="left" w:pos="7740"/>
        </w:tabs>
        <w:adjustRightInd w:val="0"/>
        <w:snapToGrid w:val="0"/>
        <w:spacing w:line="360" w:lineRule="auto"/>
        <w:ind w:firstLine="560" w:firstLineChars="200"/>
        <w:rPr>
          <w:rFonts w:hint="eastAsia" w:ascii="仿宋" w:hAnsi="仿宋" w:eastAsia="仿宋" w:cs="仿宋"/>
          <w:sz w:val="28"/>
          <w:szCs w:val="28"/>
        </w:rPr>
      </w:pPr>
    </w:p>
    <w:p w14:paraId="41D77C48">
      <w:pPr>
        <w:pStyle w:val="4"/>
        <w:tabs>
          <w:tab w:val="left" w:pos="7740"/>
        </w:tabs>
        <w:adjustRightInd w:val="0"/>
        <w:snapToGrid w:val="0"/>
        <w:spacing w:line="360" w:lineRule="auto"/>
        <w:ind w:firstLine="560" w:firstLineChars="200"/>
        <w:rPr>
          <w:rFonts w:hint="eastAsia" w:ascii="仿宋" w:hAnsi="仿宋" w:eastAsia="仿宋" w:cs="仿宋"/>
          <w:sz w:val="28"/>
          <w:szCs w:val="28"/>
        </w:rPr>
      </w:pPr>
    </w:p>
    <w:p w14:paraId="3D0E8766">
      <w:pPr>
        <w:pStyle w:val="4"/>
        <w:tabs>
          <w:tab w:val="left" w:pos="7740"/>
        </w:tabs>
        <w:adjustRightInd w:val="0"/>
        <w:snapToGrid w:val="0"/>
        <w:spacing w:line="360" w:lineRule="auto"/>
        <w:ind w:firstLine="560" w:firstLineChars="200"/>
        <w:rPr>
          <w:rFonts w:hint="eastAsia" w:ascii="仿宋" w:hAnsi="仿宋" w:eastAsia="仿宋" w:cs="仿宋"/>
          <w:sz w:val="28"/>
          <w:szCs w:val="28"/>
        </w:rPr>
      </w:pPr>
    </w:p>
    <w:p w14:paraId="615DD702">
      <w:pPr>
        <w:pStyle w:val="4"/>
        <w:tabs>
          <w:tab w:val="left" w:pos="7740"/>
        </w:tabs>
        <w:adjustRightInd w:val="0"/>
        <w:snapToGrid w:val="0"/>
        <w:spacing w:line="360" w:lineRule="auto"/>
        <w:ind w:firstLine="560" w:firstLineChars="200"/>
        <w:rPr>
          <w:rFonts w:hint="eastAsia" w:ascii="仿宋" w:hAnsi="仿宋" w:eastAsia="仿宋" w:cs="仿宋"/>
          <w:sz w:val="28"/>
          <w:szCs w:val="28"/>
        </w:rPr>
      </w:pPr>
    </w:p>
    <w:p w14:paraId="74A17B46">
      <w:pPr>
        <w:pStyle w:val="4"/>
        <w:tabs>
          <w:tab w:val="left" w:pos="7740"/>
        </w:tabs>
        <w:adjustRightInd w:val="0"/>
        <w:snapToGrid w:val="0"/>
        <w:spacing w:line="360" w:lineRule="auto"/>
        <w:ind w:firstLine="560" w:firstLineChars="200"/>
        <w:rPr>
          <w:rFonts w:hint="eastAsia" w:ascii="仿宋" w:hAnsi="仿宋" w:eastAsia="仿宋" w:cs="仿宋"/>
          <w:sz w:val="28"/>
          <w:szCs w:val="28"/>
        </w:rPr>
      </w:pPr>
    </w:p>
    <w:p w14:paraId="5D261C64">
      <w:pPr>
        <w:pStyle w:val="3"/>
        <w:spacing w:line="240" w:lineRule="auto"/>
        <w:ind w:firstLine="281" w:firstLineChars="100"/>
        <w:rPr>
          <w:rFonts w:ascii="仿宋" w:hAnsi="仿宋" w:eastAsia="仿宋" w:cs="仿宋"/>
          <w:bCs w:val="0"/>
          <w:color w:val="000000"/>
        </w:rPr>
      </w:pPr>
      <w:r>
        <w:rPr>
          <w:rFonts w:hint="eastAsia" w:ascii="仿宋" w:hAnsi="仿宋" w:eastAsia="仿宋" w:cs="仿宋"/>
          <w:bCs w:val="0"/>
          <w:color w:val="000000"/>
        </w:rPr>
        <w:t>四、评分标准</w:t>
      </w:r>
    </w:p>
    <w:tbl>
      <w:tblPr>
        <w:tblStyle w:val="8"/>
        <w:tblW w:w="10155" w:type="dxa"/>
        <w:jc w:val="center"/>
        <w:tblLayout w:type="fixed"/>
        <w:tblCellMar>
          <w:top w:w="0" w:type="dxa"/>
          <w:left w:w="108" w:type="dxa"/>
          <w:bottom w:w="0" w:type="dxa"/>
          <w:right w:w="108" w:type="dxa"/>
        </w:tblCellMar>
      </w:tblPr>
      <w:tblGrid>
        <w:gridCol w:w="1090"/>
        <w:gridCol w:w="1349"/>
        <w:gridCol w:w="392"/>
        <w:gridCol w:w="1369"/>
        <w:gridCol w:w="5088"/>
        <w:gridCol w:w="867"/>
      </w:tblGrid>
      <w:tr w14:paraId="283262D5">
        <w:tblPrEx>
          <w:tblCellMar>
            <w:top w:w="0" w:type="dxa"/>
            <w:left w:w="108" w:type="dxa"/>
            <w:bottom w:w="0" w:type="dxa"/>
            <w:right w:w="108" w:type="dxa"/>
          </w:tblCellMar>
        </w:tblPrEx>
        <w:trPr>
          <w:trHeight w:val="485" w:hRule="atLeast"/>
          <w:jc w:val="center"/>
        </w:trPr>
        <w:tc>
          <w:tcPr>
            <w:tcW w:w="109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21A9BD">
            <w:pPr>
              <w:widowControl/>
              <w:textAlignment w:val="center"/>
              <w:rPr>
                <w:rFonts w:ascii="宋体" w:hAnsi="宋体" w:cs="宋体"/>
                <w:b/>
                <w:color w:val="000000"/>
                <w:szCs w:val="21"/>
              </w:rPr>
            </w:pPr>
            <w:r>
              <w:rPr>
                <w:rFonts w:hint="eastAsia" w:ascii="宋体" w:hAnsi="宋体" w:cs="宋体"/>
                <w:b/>
                <w:color w:val="000000"/>
                <w:kern w:val="0"/>
                <w:szCs w:val="21"/>
                <w:lang w:bidi="ar"/>
              </w:rPr>
              <w:t>评审内容</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9879DD">
            <w:pPr>
              <w:widowControl/>
              <w:textAlignment w:val="center"/>
              <w:rPr>
                <w:rFonts w:ascii="宋体" w:hAnsi="宋体" w:cs="宋体"/>
                <w:b/>
                <w:color w:val="000000"/>
                <w:szCs w:val="21"/>
              </w:rPr>
            </w:pPr>
            <w:r>
              <w:rPr>
                <w:rFonts w:hint="eastAsia" w:ascii="宋体" w:hAnsi="宋体"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82C9D6">
            <w:pPr>
              <w:widowControl/>
              <w:textAlignment w:val="center"/>
              <w:rPr>
                <w:rFonts w:ascii="宋体" w:hAnsi="宋体" w:cs="宋体"/>
                <w:b/>
                <w:color w:val="000000"/>
                <w:szCs w:val="21"/>
              </w:rPr>
            </w:pPr>
            <w:r>
              <w:rPr>
                <w:rFonts w:hint="eastAsia" w:ascii="宋体" w:hAnsi="宋体" w:cs="宋体"/>
                <w:b/>
                <w:color w:val="000000"/>
                <w:kern w:val="0"/>
                <w:szCs w:val="21"/>
                <w:lang w:bidi="ar"/>
              </w:rPr>
              <w:t>评分因素</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10AA83">
            <w:pPr>
              <w:widowControl/>
              <w:textAlignment w:val="center"/>
              <w:rPr>
                <w:rFonts w:ascii="宋体" w:hAnsi="宋体" w:cs="宋体"/>
                <w:b/>
                <w:color w:val="000000"/>
                <w:szCs w:val="21"/>
              </w:rPr>
            </w:pPr>
            <w:r>
              <w:rPr>
                <w:rFonts w:hint="eastAsia" w:ascii="宋体" w:hAnsi="宋体" w:cs="宋体"/>
                <w:b/>
                <w:color w:val="000000"/>
                <w:kern w:val="0"/>
                <w:szCs w:val="21"/>
                <w:lang w:bidi="ar"/>
              </w:rPr>
              <w:t>评审子项</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AD68A4">
            <w:pPr>
              <w:widowControl/>
              <w:textAlignment w:val="center"/>
              <w:rPr>
                <w:rFonts w:ascii="宋体" w:hAnsi="宋体" w:cs="宋体"/>
                <w:b/>
                <w:color w:val="000000"/>
                <w:szCs w:val="21"/>
              </w:rPr>
            </w:pPr>
            <w:r>
              <w:rPr>
                <w:rFonts w:hint="eastAsia" w:ascii="宋体" w:hAnsi="宋体" w:cs="宋体"/>
                <w:b/>
                <w:color w:val="000000"/>
                <w:kern w:val="0"/>
                <w:szCs w:val="21"/>
                <w:lang w:bidi="ar"/>
              </w:rPr>
              <w:t>满分值</w:t>
            </w:r>
          </w:p>
        </w:tc>
      </w:tr>
      <w:tr w14:paraId="1618834D">
        <w:tblPrEx>
          <w:tblCellMar>
            <w:top w:w="0" w:type="dxa"/>
            <w:left w:w="108" w:type="dxa"/>
            <w:bottom w:w="0" w:type="dxa"/>
            <w:right w:w="108" w:type="dxa"/>
          </w:tblCellMar>
        </w:tblPrEx>
        <w:trPr>
          <w:trHeight w:val="2930" w:hRule="atLeast"/>
          <w:jc w:val="center"/>
        </w:trPr>
        <w:tc>
          <w:tcPr>
            <w:tcW w:w="1090"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7BEC4A8">
            <w:pPr>
              <w:rPr>
                <w:rFonts w:ascii="宋体" w:hAnsi="宋体" w:cs="宋体"/>
                <w:color w:val="000000"/>
                <w:szCs w:val="21"/>
              </w:rPr>
            </w:pPr>
            <w:r>
              <w:rPr>
                <w:rFonts w:hint="eastAsia" w:ascii="宋体" w:hAnsi="宋体" w:cs="宋体"/>
                <w:color w:val="000000"/>
                <w:szCs w:val="21"/>
              </w:rPr>
              <w:t>商务部分</w:t>
            </w:r>
          </w:p>
        </w:tc>
        <w:tc>
          <w:tcPr>
            <w:tcW w:w="1349"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657161E6">
            <w:pPr>
              <w:rPr>
                <w:rFonts w:ascii="宋体" w:hAnsi="宋体" w:cs="宋体"/>
                <w:color w:val="000000"/>
                <w:szCs w:val="21"/>
              </w:rPr>
            </w:pPr>
            <w:r>
              <w:rPr>
                <w:rFonts w:hint="eastAsia" w:ascii="宋体" w:hAnsi="宋体" w:cs="宋体"/>
                <w:color w:val="000000"/>
                <w:szCs w:val="21"/>
              </w:rPr>
              <w:t>20%</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855345">
            <w:pPr>
              <w:widowControl/>
              <w:textAlignment w:val="center"/>
              <w:rPr>
                <w:rFonts w:ascii="宋体" w:hAnsi="宋体" w:cs="宋体"/>
                <w:kern w:val="0"/>
                <w:szCs w:val="21"/>
                <w:lang w:bidi="ar"/>
              </w:rPr>
            </w:pPr>
            <w:r>
              <w:rPr>
                <w:rFonts w:hint="eastAsia" w:ascii="宋体" w:hAnsi="宋体" w:cs="宋体"/>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5F88DC">
            <w:pPr>
              <w:widowControl/>
              <w:textAlignment w:val="center"/>
              <w:rPr>
                <w:szCs w:val="21"/>
              </w:rPr>
            </w:pPr>
            <w:r>
              <w:rPr>
                <w:rFonts w:hint="eastAsia"/>
                <w:szCs w:val="21"/>
              </w:rPr>
              <w:t>综合实力</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F9873F">
            <w:pPr>
              <w:pStyle w:val="15"/>
              <w:widowControl/>
              <w:numPr>
                <w:ilvl w:val="0"/>
                <w:numId w:val="3"/>
              </w:numPr>
              <w:tabs>
                <w:tab w:val="left" w:pos="312"/>
              </w:tabs>
              <w:ind w:firstLineChars="0"/>
              <w:textAlignment w:val="center"/>
              <w:rPr>
                <w:szCs w:val="21"/>
              </w:rPr>
            </w:pPr>
            <w:r>
              <w:rPr>
                <w:rFonts w:hint="eastAsia"/>
                <w:szCs w:val="21"/>
              </w:rPr>
              <w:t>提供</w:t>
            </w:r>
            <w:r>
              <w:rPr>
                <w:rFonts w:ascii="Helvetica" w:hAnsi="Helvetica" w:cs="Helvetica"/>
                <w:color w:val="333333"/>
                <w:szCs w:val="21"/>
                <w:shd w:val="clear" w:color="auto" w:fill="FFFFFF"/>
              </w:rPr>
              <w:t>建筑装饰装修工程</w:t>
            </w:r>
            <w:r>
              <w:rPr>
                <w:rFonts w:hint="eastAsia"/>
                <w:szCs w:val="21"/>
              </w:rPr>
              <w:t>相关资质证书，（扫描件）每项1分，最多计</w:t>
            </w:r>
            <w:r>
              <w:rPr>
                <w:szCs w:val="21"/>
              </w:rPr>
              <w:t>3</w:t>
            </w:r>
            <w:r>
              <w:rPr>
                <w:rFonts w:hint="eastAsia"/>
                <w:szCs w:val="21"/>
              </w:rPr>
              <w:t>分</w:t>
            </w:r>
          </w:p>
          <w:p w14:paraId="582B2CC5">
            <w:pPr>
              <w:widowControl/>
              <w:textAlignment w:val="center"/>
              <w:rPr>
                <w:szCs w:val="21"/>
              </w:rPr>
            </w:pPr>
            <w:r>
              <w:rPr>
                <w:szCs w:val="21"/>
              </w:rPr>
              <w:t>2</w:t>
            </w:r>
            <w:r>
              <w:rPr>
                <w:rFonts w:hint="eastAsia"/>
                <w:szCs w:val="21"/>
              </w:rPr>
              <w:t>．提供安全生产许可证证明（扫描件）计</w:t>
            </w:r>
            <w:r>
              <w:rPr>
                <w:szCs w:val="21"/>
              </w:rPr>
              <w:t>2</w:t>
            </w:r>
            <w:r>
              <w:rPr>
                <w:rFonts w:hint="eastAsia"/>
                <w:szCs w:val="21"/>
              </w:rPr>
              <w:t>分；</w:t>
            </w:r>
          </w:p>
          <w:p w14:paraId="0A0ECCA6">
            <w:pPr>
              <w:widowControl/>
              <w:textAlignment w:val="center"/>
              <w:rPr>
                <w:szCs w:val="21"/>
              </w:rPr>
            </w:pPr>
            <w:r>
              <w:rPr>
                <w:szCs w:val="21"/>
              </w:rPr>
              <w:t>3</w:t>
            </w:r>
            <w:r>
              <w:rPr>
                <w:rFonts w:hint="eastAsia"/>
                <w:szCs w:val="21"/>
              </w:rPr>
              <w:t>．提供三大体系ISO认证证书（包含质量管理体系、职业健康安全管理体系、环境管理体系）（扫描件）每个体系计1分、最多计3分。</w:t>
            </w:r>
          </w:p>
          <w:p w14:paraId="2A495225">
            <w:pPr>
              <w:widowControl/>
              <w:textAlignment w:val="center"/>
              <w:rPr>
                <w:szCs w:val="21"/>
              </w:rPr>
            </w:pPr>
            <w:r>
              <w:rPr>
                <w:szCs w:val="21"/>
              </w:rPr>
              <w:t>4</w:t>
            </w:r>
            <w:r>
              <w:rPr>
                <w:rFonts w:hint="eastAsia"/>
                <w:szCs w:val="21"/>
              </w:rPr>
              <w:t>．</w:t>
            </w:r>
            <w:r>
              <w:rPr>
                <w:szCs w:val="21"/>
              </w:rPr>
              <w:t>投标人 202</w:t>
            </w:r>
            <w:r>
              <w:rPr>
                <w:rFonts w:hint="eastAsia"/>
                <w:szCs w:val="21"/>
              </w:rPr>
              <w:t>3</w:t>
            </w:r>
            <w:r>
              <w:rPr>
                <w:szCs w:val="21"/>
              </w:rPr>
              <w:t>-202</w:t>
            </w:r>
            <w:r>
              <w:rPr>
                <w:rFonts w:hint="eastAsia"/>
                <w:szCs w:val="21"/>
              </w:rPr>
              <w:t>5</w:t>
            </w:r>
            <w:r>
              <w:rPr>
                <w:szCs w:val="21"/>
              </w:rPr>
              <w:t>年连续三年盈利的</w:t>
            </w:r>
            <w:r>
              <w:rPr>
                <w:rFonts w:hint="eastAsia"/>
                <w:szCs w:val="21"/>
              </w:rPr>
              <w:t>，</w:t>
            </w:r>
            <w:r>
              <w:rPr>
                <w:szCs w:val="21"/>
              </w:rPr>
              <w:t xml:space="preserve">得 </w:t>
            </w:r>
            <w:r>
              <w:rPr>
                <w:rFonts w:hint="eastAsia"/>
                <w:szCs w:val="21"/>
              </w:rPr>
              <w:t>3</w:t>
            </w:r>
            <w:r>
              <w:rPr>
                <w:szCs w:val="21"/>
              </w:rPr>
              <w:t xml:space="preserve"> 分，</w:t>
            </w:r>
          </w:p>
          <w:p w14:paraId="5AC03C96">
            <w:pPr>
              <w:widowControl/>
              <w:textAlignment w:val="center"/>
              <w:rPr>
                <w:szCs w:val="21"/>
              </w:rPr>
            </w:pPr>
            <w:r>
              <w:rPr>
                <w:szCs w:val="21"/>
              </w:rPr>
              <w:t>需提供有效的 202</w:t>
            </w:r>
            <w:r>
              <w:rPr>
                <w:rFonts w:hint="eastAsia"/>
                <w:szCs w:val="21"/>
              </w:rPr>
              <w:t>3</w:t>
            </w:r>
            <w:r>
              <w:rPr>
                <w:szCs w:val="21"/>
              </w:rPr>
              <w:t>-202</w:t>
            </w:r>
            <w:r>
              <w:rPr>
                <w:rFonts w:hint="eastAsia"/>
                <w:szCs w:val="21"/>
              </w:rPr>
              <w:t>5</w:t>
            </w:r>
            <w:r>
              <w:rPr>
                <w:szCs w:val="21"/>
              </w:rPr>
              <w:t>年的财务审计报告复印件作为证明材料，不满足或者未提供不得分；</w:t>
            </w:r>
          </w:p>
          <w:p w14:paraId="2A444872">
            <w:pPr>
              <w:widowControl/>
              <w:textAlignment w:val="center"/>
              <w:rPr>
                <w:szCs w:val="21"/>
              </w:rPr>
            </w:pPr>
            <w:r>
              <w:rPr>
                <w:rFonts w:hint="eastAsia"/>
                <w:szCs w:val="21"/>
              </w:rPr>
              <w:t>注：扫描件、复印件需盖公章有效。</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9658D2">
            <w:pPr>
              <w:widowControl/>
              <w:textAlignment w:val="center"/>
              <w:rPr>
                <w:rFonts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1</w:t>
            </w:r>
            <w:r>
              <w:rPr>
                <w:rFonts w:hint="eastAsia" w:ascii="宋体" w:hAnsi="宋体" w:cs="宋体"/>
                <w:kern w:val="0"/>
                <w:szCs w:val="21"/>
                <w:lang w:bidi="ar"/>
              </w:rPr>
              <w:t>分</w:t>
            </w:r>
          </w:p>
        </w:tc>
      </w:tr>
      <w:tr w14:paraId="0C97B391">
        <w:tblPrEx>
          <w:tblCellMar>
            <w:top w:w="0" w:type="dxa"/>
            <w:left w:w="108" w:type="dxa"/>
            <w:bottom w:w="0" w:type="dxa"/>
            <w:right w:w="108" w:type="dxa"/>
          </w:tblCellMar>
        </w:tblPrEx>
        <w:trPr>
          <w:trHeight w:val="520" w:hRule="atLeast"/>
          <w:jc w:val="center"/>
        </w:trPr>
        <w:tc>
          <w:tcPr>
            <w:tcW w:w="1090" w:type="dxa"/>
            <w:vMerge w:val="continue"/>
            <w:tcBorders>
              <w:left w:val="single" w:color="000000" w:sz="4" w:space="0"/>
              <w:right w:val="single" w:color="000000" w:sz="4" w:space="0"/>
            </w:tcBorders>
            <w:vAlign w:val="center"/>
          </w:tcPr>
          <w:p w14:paraId="67FFBAB2">
            <w:pPr>
              <w:widowControl/>
              <w:rPr>
                <w:rFonts w:ascii="宋体" w:hAnsi="宋体" w:cs="宋体"/>
                <w:color w:val="000000"/>
                <w:szCs w:val="21"/>
              </w:rPr>
            </w:pPr>
          </w:p>
        </w:tc>
        <w:tc>
          <w:tcPr>
            <w:tcW w:w="1349" w:type="dxa"/>
            <w:vMerge w:val="continue"/>
            <w:tcBorders>
              <w:left w:val="single" w:color="000000" w:sz="4" w:space="0"/>
              <w:right w:val="single" w:color="000000" w:sz="4" w:space="0"/>
            </w:tcBorders>
            <w:vAlign w:val="center"/>
          </w:tcPr>
          <w:p w14:paraId="528CCC48">
            <w:pPr>
              <w:widowControl/>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51F211">
            <w:pPr>
              <w:widowControl/>
              <w:spacing w:line="276" w:lineRule="auto"/>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532A1">
            <w:pPr>
              <w:widowControl/>
              <w:textAlignment w:val="center"/>
              <w:rPr>
                <w:szCs w:val="21"/>
              </w:rPr>
            </w:pPr>
            <w:r>
              <w:rPr>
                <w:rFonts w:hint="eastAsia"/>
                <w:szCs w:val="21"/>
              </w:rPr>
              <w:t>保修期</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D8E11F">
            <w:pPr>
              <w:widowControl/>
              <w:textAlignment w:val="center"/>
              <w:rPr>
                <w:szCs w:val="21"/>
              </w:rPr>
            </w:pPr>
            <w:r>
              <w:rPr>
                <w:rFonts w:hint="eastAsia"/>
                <w:szCs w:val="21"/>
              </w:rPr>
              <w:t>质保期为1年得</w:t>
            </w:r>
            <w:r>
              <w:rPr>
                <w:szCs w:val="21"/>
              </w:rPr>
              <w:t>1</w:t>
            </w:r>
            <w:r>
              <w:rPr>
                <w:rFonts w:hint="eastAsia"/>
                <w:szCs w:val="21"/>
              </w:rPr>
              <w:t>分，2年及以上得3分，不满足得0分</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DFC986">
            <w:pPr>
              <w:widowControl/>
              <w:textAlignment w:val="center"/>
              <w:rPr>
                <w:rFonts w:ascii="宋体" w:hAnsi="宋体" w:cs="宋体"/>
                <w:kern w:val="0"/>
                <w:szCs w:val="21"/>
                <w:lang w:bidi="ar"/>
              </w:rPr>
            </w:pPr>
            <w:r>
              <w:rPr>
                <w:rFonts w:hint="eastAsia" w:ascii="宋体" w:hAnsi="宋体" w:cs="宋体"/>
                <w:kern w:val="0"/>
                <w:szCs w:val="21"/>
                <w:lang w:bidi="ar"/>
              </w:rPr>
              <w:t>3分</w:t>
            </w:r>
          </w:p>
        </w:tc>
      </w:tr>
      <w:tr w14:paraId="47BF7254">
        <w:tblPrEx>
          <w:tblCellMar>
            <w:top w:w="0" w:type="dxa"/>
            <w:left w:w="108" w:type="dxa"/>
            <w:bottom w:w="0" w:type="dxa"/>
            <w:right w:w="108" w:type="dxa"/>
          </w:tblCellMar>
        </w:tblPrEx>
        <w:trPr>
          <w:trHeight w:val="1095" w:hRule="atLeast"/>
          <w:jc w:val="center"/>
        </w:trPr>
        <w:tc>
          <w:tcPr>
            <w:tcW w:w="1090" w:type="dxa"/>
            <w:vMerge w:val="continue"/>
            <w:tcBorders>
              <w:left w:val="single" w:color="000000" w:sz="4" w:space="0"/>
              <w:right w:val="single" w:color="000000" w:sz="4" w:space="0"/>
            </w:tcBorders>
            <w:vAlign w:val="center"/>
          </w:tcPr>
          <w:p w14:paraId="2E7D4BBA">
            <w:pPr>
              <w:widowControl/>
              <w:rPr>
                <w:rFonts w:ascii="宋体" w:hAnsi="宋体" w:cs="宋体"/>
                <w:color w:val="000000"/>
                <w:szCs w:val="21"/>
              </w:rPr>
            </w:pPr>
          </w:p>
        </w:tc>
        <w:tc>
          <w:tcPr>
            <w:tcW w:w="1349" w:type="dxa"/>
            <w:vMerge w:val="continue"/>
            <w:tcBorders>
              <w:left w:val="single" w:color="000000" w:sz="4" w:space="0"/>
              <w:right w:val="single" w:color="000000" w:sz="4" w:space="0"/>
            </w:tcBorders>
            <w:vAlign w:val="center"/>
          </w:tcPr>
          <w:p w14:paraId="06B440B8">
            <w:pPr>
              <w:widowControl/>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912CAB">
            <w:pPr>
              <w:widowControl/>
              <w:spacing w:line="276" w:lineRule="auto"/>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5A0813">
            <w:pPr>
              <w:widowControl/>
              <w:textAlignment w:val="center"/>
              <w:rPr>
                <w:szCs w:val="21"/>
              </w:rPr>
            </w:pPr>
            <w:r>
              <w:rPr>
                <w:rFonts w:hint="eastAsia"/>
                <w:szCs w:val="21"/>
              </w:rPr>
              <w:t>企业业绩</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4275F5">
            <w:pPr>
              <w:widowControl/>
              <w:textAlignment w:val="center"/>
              <w:rPr>
                <w:szCs w:val="21"/>
              </w:rPr>
            </w:pPr>
            <w:r>
              <w:rPr>
                <w:rFonts w:hint="eastAsia"/>
                <w:szCs w:val="21"/>
              </w:rPr>
              <w:t>满足近三年（从</w:t>
            </w:r>
            <w:r>
              <w:rPr>
                <w:szCs w:val="21"/>
              </w:rPr>
              <w:t>202</w:t>
            </w:r>
            <w:r>
              <w:rPr>
                <w:rFonts w:hint="eastAsia"/>
                <w:szCs w:val="21"/>
              </w:rPr>
              <w:t>3年</w:t>
            </w:r>
            <w:r>
              <w:rPr>
                <w:szCs w:val="21"/>
              </w:rPr>
              <w:t>1</w:t>
            </w:r>
            <w:r>
              <w:rPr>
                <w:rFonts w:hint="eastAsia"/>
                <w:szCs w:val="21"/>
              </w:rPr>
              <w:t>月</w:t>
            </w:r>
            <w:r>
              <w:rPr>
                <w:szCs w:val="21"/>
              </w:rPr>
              <w:t>1</w:t>
            </w:r>
            <w:r>
              <w:rPr>
                <w:rFonts w:hint="eastAsia"/>
                <w:szCs w:val="21"/>
              </w:rPr>
              <w:t>日起，以合同签订的时间为准）最具代表性类似3个工程业绩（类似的工程），每有一项计</w:t>
            </w:r>
            <w:r>
              <w:rPr>
                <w:szCs w:val="21"/>
              </w:rPr>
              <w:t>2</w:t>
            </w:r>
            <w:r>
              <w:rPr>
                <w:rFonts w:hint="eastAsia"/>
                <w:szCs w:val="21"/>
              </w:rPr>
              <w:t>分，本项最多计</w:t>
            </w:r>
            <w:r>
              <w:rPr>
                <w:szCs w:val="21"/>
              </w:rPr>
              <w:t>6</w:t>
            </w:r>
            <w:r>
              <w:rPr>
                <w:rFonts w:hint="eastAsia"/>
                <w:szCs w:val="21"/>
              </w:rPr>
              <w:t>分。</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2CD465">
            <w:pPr>
              <w:widowControl/>
              <w:textAlignment w:val="center"/>
              <w:rPr>
                <w:rFonts w:ascii="宋体" w:hAnsi="宋体" w:cs="宋体"/>
                <w:kern w:val="0"/>
                <w:szCs w:val="21"/>
                <w:lang w:bidi="ar"/>
              </w:rPr>
            </w:pPr>
            <w:r>
              <w:rPr>
                <w:rFonts w:ascii="宋体" w:hAnsi="宋体" w:cs="宋体"/>
                <w:kern w:val="0"/>
                <w:szCs w:val="21"/>
                <w:lang w:bidi="ar"/>
              </w:rPr>
              <w:t>6</w:t>
            </w:r>
            <w:r>
              <w:rPr>
                <w:rFonts w:hint="eastAsia" w:ascii="宋体" w:hAnsi="宋体" w:cs="宋体"/>
                <w:kern w:val="0"/>
                <w:szCs w:val="21"/>
                <w:lang w:bidi="ar"/>
              </w:rPr>
              <w:t>分</w:t>
            </w:r>
          </w:p>
        </w:tc>
      </w:tr>
      <w:tr w14:paraId="5D125058">
        <w:tblPrEx>
          <w:tblCellMar>
            <w:top w:w="0" w:type="dxa"/>
            <w:left w:w="108" w:type="dxa"/>
            <w:bottom w:w="0" w:type="dxa"/>
            <w:right w:w="108" w:type="dxa"/>
          </w:tblCellMar>
        </w:tblPrEx>
        <w:trPr>
          <w:trHeight w:val="1035" w:hRule="atLeast"/>
          <w:jc w:val="center"/>
        </w:trPr>
        <w:tc>
          <w:tcPr>
            <w:tcW w:w="10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2F3749">
            <w:pPr>
              <w:widowControl/>
              <w:textAlignment w:val="center"/>
              <w:rPr>
                <w:rFonts w:ascii="宋体" w:hAnsi="宋体" w:cs="宋体"/>
                <w:color w:val="000000"/>
                <w:szCs w:val="21"/>
              </w:rPr>
            </w:pPr>
            <w:r>
              <w:rPr>
                <w:rFonts w:hint="eastAsia" w:ascii="宋体" w:hAnsi="宋体" w:cs="宋体"/>
                <w:color w:val="000000"/>
                <w:kern w:val="0"/>
                <w:szCs w:val="21"/>
                <w:lang w:bidi="ar"/>
              </w:rPr>
              <w:t>技术部分</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3C1EDB">
            <w:pPr>
              <w:widowControl/>
              <w:textAlignment w:val="center"/>
              <w:rPr>
                <w:rFonts w:ascii="宋体" w:hAnsi="宋体" w:cs="宋体"/>
                <w:color w:val="000000"/>
                <w:szCs w:val="21"/>
              </w:rPr>
            </w:pPr>
            <w:r>
              <w:rPr>
                <w:rFonts w:ascii="宋体" w:hAnsi="宋体" w:cs="宋体"/>
                <w:color w:val="000000"/>
                <w:kern w:val="0"/>
                <w:szCs w:val="21"/>
                <w:lang w:bidi="ar"/>
              </w:rPr>
              <w:t>5</w:t>
            </w:r>
            <w:r>
              <w:rPr>
                <w:rFonts w:hint="eastAsia" w:ascii="宋体" w:hAnsi="宋体" w:cs="宋体"/>
                <w:color w:val="000000"/>
                <w:kern w:val="0"/>
                <w:szCs w:val="21"/>
                <w:lang w:bidi="ar"/>
              </w:rPr>
              <w:t>0%</w:t>
            </w: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73F9DB">
            <w:pPr>
              <w:widowControl/>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B8AF91">
            <w:pPr>
              <w:widowControl/>
              <w:textAlignment w:val="center"/>
              <w:rPr>
                <w:szCs w:val="21"/>
              </w:rPr>
            </w:pPr>
            <w:r>
              <w:rPr>
                <w:rFonts w:hint="eastAsia"/>
                <w:szCs w:val="21"/>
              </w:rPr>
              <w:t>施工方案及保障措施</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7C9D5A">
            <w:pPr>
              <w:widowControl/>
              <w:textAlignment w:val="center"/>
              <w:rPr>
                <w:szCs w:val="21"/>
              </w:rPr>
            </w:pPr>
            <w:r>
              <w:rPr>
                <w:rFonts w:hint="eastAsia"/>
                <w:szCs w:val="21"/>
              </w:rPr>
              <w:t xml:space="preserve">详细说明施工方案及安全保障措施，成品采用正规专业厂家制作，材料采用市场认可度高的品牌，并提供施工效果图或样式图，由评标委员会进行横向比较评分，按优 </w:t>
            </w:r>
            <w:r>
              <w:rPr>
                <w:szCs w:val="21"/>
              </w:rPr>
              <w:t>30</w:t>
            </w:r>
            <w:r>
              <w:rPr>
                <w:rFonts w:hint="eastAsia"/>
                <w:szCs w:val="21"/>
              </w:rPr>
              <w:t>-</w:t>
            </w:r>
            <w:r>
              <w:rPr>
                <w:szCs w:val="21"/>
              </w:rPr>
              <w:t>40</w:t>
            </w:r>
            <w:r>
              <w:rPr>
                <w:rFonts w:hint="eastAsia"/>
                <w:szCs w:val="21"/>
              </w:rPr>
              <w:t xml:space="preserve">分，良 </w:t>
            </w:r>
            <w:r>
              <w:rPr>
                <w:szCs w:val="21"/>
              </w:rPr>
              <w:t>15</w:t>
            </w:r>
            <w:r>
              <w:rPr>
                <w:rFonts w:hint="eastAsia"/>
                <w:szCs w:val="21"/>
              </w:rPr>
              <w:t>-</w:t>
            </w:r>
            <w:r>
              <w:rPr>
                <w:szCs w:val="21"/>
              </w:rPr>
              <w:t>29</w:t>
            </w:r>
            <w:r>
              <w:rPr>
                <w:rFonts w:hint="eastAsia"/>
                <w:szCs w:val="21"/>
              </w:rPr>
              <w:t>分，中 1-</w:t>
            </w:r>
            <w:r>
              <w:rPr>
                <w:szCs w:val="21"/>
              </w:rPr>
              <w:t>14</w:t>
            </w:r>
            <w:r>
              <w:rPr>
                <w:rFonts w:hint="eastAsia"/>
                <w:szCs w:val="21"/>
              </w:rPr>
              <w:t xml:space="preserve"> 分，差不得分。</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C2AD4B">
            <w:pPr>
              <w:widowControl/>
              <w:textAlignment w:val="center"/>
              <w:rPr>
                <w:rFonts w:ascii="宋体" w:hAnsi="宋体" w:cs="宋体"/>
                <w:color w:val="000000"/>
                <w:szCs w:val="21"/>
              </w:rPr>
            </w:pPr>
            <w:r>
              <w:rPr>
                <w:rFonts w:ascii="宋体" w:hAnsi="宋体" w:cs="宋体"/>
                <w:color w:val="000000"/>
                <w:kern w:val="0"/>
                <w:szCs w:val="21"/>
                <w:lang w:bidi="ar"/>
              </w:rPr>
              <w:t>40</w:t>
            </w:r>
            <w:r>
              <w:rPr>
                <w:rFonts w:hint="eastAsia" w:ascii="宋体" w:hAnsi="宋体" w:cs="宋体"/>
                <w:color w:val="000000"/>
                <w:kern w:val="0"/>
                <w:szCs w:val="21"/>
                <w:lang w:bidi="ar"/>
              </w:rPr>
              <w:t>分</w:t>
            </w:r>
          </w:p>
        </w:tc>
      </w:tr>
      <w:tr w14:paraId="3F452292">
        <w:tblPrEx>
          <w:tblCellMar>
            <w:top w:w="0" w:type="dxa"/>
            <w:left w:w="108" w:type="dxa"/>
            <w:bottom w:w="0" w:type="dxa"/>
            <w:right w:w="108" w:type="dxa"/>
          </w:tblCellMar>
        </w:tblPrEx>
        <w:trPr>
          <w:trHeight w:val="838" w:hRule="atLeast"/>
          <w:jc w:val="center"/>
        </w:trPr>
        <w:tc>
          <w:tcPr>
            <w:tcW w:w="1090" w:type="dxa"/>
            <w:vMerge w:val="continue"/>
            <w:tcBorders>
              <w:top w:val="single" w:color="000000" w:sz="4" w:space="0"/>
              <w:left w:val="single" w:color="000000" w:sz="4" w:space="0"/>
              <w:bottom w:val="single" w:color="000000" w:sz="4" w:space="0"/>
              <w:right w:val="single" w:color="000000" w:sz="4" w:space="0"/>
            </w:tcBorders>
            <w:vAlign w:val="center"/>
          </w:tcPr>
          <w:p w14:paraId="7DB74DFC">
            <w:pPr>
              <w:widowControl/>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311A6C6F">
            <w:pPr>
              <w:widowControl/>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E1641A">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9F26AF">
            <w:pPr>
              <w:widowControl/>
              <w:textAlignment w:val="center"/>
              <w:rPr>
                <w:szCs w:val="21"/>
              </w:rPr>
            </w:pPr>
            <w:r>
              <w:rPr>
                <w:rFonts w:hint="eastAsia"/>
                <w:szCs w:val="21"/>
              </w:rPr>
              <w:t>项目组人员配备情况及材料清单</w:t>
            </w:r>
          </w:p>
        </w:tc>
        <w:tc>
          <w:tcPr>
            <w:tcW w:w="50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844372">
            <w:pPr>
              <w:widowControl/>
              <w:textAlignment w:val="center"/>
              <w:rPr>
                <w:szCs w:val="21"/>
              </w:rPr>
            </w:pPr>
            <w:r>
              <w:rPr>
                <w:rFonts w:hint="eastAsia"/>
                <w:szCs w:val="21"/>
              </w:rPr>
              <w:t>1．项目组人员配备数量不少于5人（至少包含质量员及安全员），计</w:t>
            </w:r>
            <w:r>
              <w:rPr>
                <w:szCs w:val="21"/>
              </w:rPr>
              <w:t>2</w:t>
            </w:r>
            <w:r>
              <w:rPr>
                <w:rFonts w:hint="eastAsia"/>
                <w:szCs w:val="21"/>
              </w:rPr>
              <w:t>分；</w:t>
            </w:r>
          </w:p>
          <w:p w14:paraId="21A97B47">
            <w:pPr>
              <w:widowControl/>
              <w:textAlignment w:val="center"/>
              <w:rPr>
                <w:szCs w:val="21"/>
              </w:rPr>
            </w:pPr>
            <w:r>
              <w:rPr>
                <w:rFonts w:hint="eastAsia"/>
                <w:szCs w:val="21"/>
              </w:rPr>
              <w:t xml:space="preserve">2．材料品牌、规格横向比较评分，按优 </w:t>
            </w:r>
            <w:r>
              <w:rPr>
                <w:szCs w:val="21"/>
              </w:rPr>
              <w:t>6</w:t>
            </w:r>
            <w:r>
              <w:rPr>
                <w:rFonts w:hint="eastAsia"/>
                <w:szCs w:val="21"/>
              </w:rPr>
              <w:t>-</w:t>
            </w:r>
            <w:r>
              <w:rPr>
                <w:szCs w:val="21"/>
              </w:rPr>
              <w:t>8</w:t>
            </w:r>
            <w:r>
              <w:rPr>
                <w:rFonts w:hint="eastAsia"/>
                <w:szCs w:val="21"/>
              </w:rPr>
              <w:t xml:space="preserve">分，良 </w:t>
            </w:r>
            <w:r>
              <w:rPr>
                <w:szCs w:val="21"/>
              </w:rPr>
              <w:t>3</w:t>
            </w:r>
            <w:r>
              <w:rPr>
                <w:rFonts w:hint="eastAsia"/>
                <w:szCs w:val="21"/>
              </w:rPr>
              <w:t>-</w:t>
            </w:r>
            <w:r>
              <w:rPr>
                <w:szCs w:val="21"/>
              </w:rPr>
              <w:t>5</w:t>
            </w:r>
            <w:r>
              <w:rPr>
                <w:rFonts w:hint="eastAsia"/>
                <w:szCs w:val="21"/>
              </w:rPr>
              <w:t>分，中1-2，差不计分。</w:t>
            </w:r>
          </w:p>
          <w:p w14:paraId="22AA7BB7">
            <w:pPr>
              <w:widowControl/>
              <w:textAlignment w:val="center"/>
              <w:rPr>
                <w:szCs w:val="21"/>
              </w:rPr>
            </w:pPr>
            <w:r>
              <w:rPr>
                <w:rFonts w:hint="eastAsia"/>
                <w:szCs w:val="21"/>
              </w:rPr>
              <w:t>本项最多计</w:t>
            </w:r>
            <w:r>
              <w:rPr>
                <w:szCs w:val="21"/>
              </w:rPr>
              <w:t>10</w:t>
            </w:r>
            <w:r>
              <w:rPr>
                <w:rFonts w:hint="eastAsia"/>
                <w:szCs w:val="21"/>
              </w:rPr>
              <w:t>分。</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506FB9">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10分</w:t>
            </w:r>
          </w:p>
        </w:tc>
      </w:tr>
      <w:tr w14:paraId="7A50713E">
        <w:tblPrEx>
          <w:tblCellMar>
            <w:top w:w="0" w:type="dxa"/>
            <w:left w:w="108" w:type="dxa"/>
            <w:bottom w:w="0" w:type="dxa"/>
            <w:right w:w="108" w:type="dxa"/>
          </w:tblCellMar>
        </w:tblPrEx>
        <w:trPr>
          <w:trHeight w:val="1746" w:hRule="atLeast"/>
          <w:jc w:val="center"/>
        </w:trPr>
        <w:tc>
          <w:tcPr>
            <w:tcW w:w="109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59C1A9">
            <w:pPr>
              <w:widowControl/>
              <w:textAlignment w:val="center"/>
              <w:rPr>
                <w:rFonts w:ascii="宋体" w:hAnsi="宋体" w:cs="宋体"/>
                <w:color w:val="000000"/>
                <w:szCs w:val="21"/>
              </w:rPr>
            </w:pPr>
            <w:r>
              <w:rPr>
                <w:rFonts w:hint="eastAsia" w:ascii="宋体" w:hAnsi="宋体" w:cs="宋体"/>
                <w:color w:val="000000"/>
                <w:kern w:val="0"/>
                <w:szCs w:val="21"/>
                <w:lang w:bidi="ar"/>
              </w:rPr>
              <w:t>价格部分</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9363F2">
            <w:pPr>
              <w:widowControl/>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0%</w:t>
            </w:r>
          </w:p>
        </w:tc>
        <w:tc>
          <w:tcPr>
            <w:tcW w:w="68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29234AAA">
            <w:pPr>
              <w:widowControl/>
              <w:textAlignment w:val="center"/>
              <w:rPr>
                <w:szCs w:val="21"/>
              </w:rPr>
            </w:pPr>
            <w:r>
              <w:rPr>
                <w:rFonts w:hint="eastAsia"/>
                <w:szCs w:val="21"/>
              </w:rPr>
              <w:t>将评委会修正审核后的有效报价中的最低价作为基准价格，等于基准价格的投标报价定为满分。折算公式：</w:t>
            </w:r>
          </w:p>
          <w:p w14:paraId="7098AD51">
            <w:pPr>
              <w:widowControl/>
              <w:textAlignment w:val="center"/>
              <w:rPr>
                <w:szCs w:val="21"/>
              </w:rPr>
            </w:pPr>
            <w:r>
              <w:rPr>
                <w:rFonts w:hint="eastAsia"/>
                <w:szCs w:val="21"/>
              </w:rPr>
              <w:t>基准价格=各有效投标价格中的最低价</w:t>
            </w:r>
          </w:p>
          <w:p w14:paraId="6D8D126D">
            <w:pPr>
              <w:widowControl/>
              <w:textAlignment w:val="center"/>
              <w:rPr>
                <w:szCs w:val="21"/>
              </w:rPr>
            </w:pPr>
            <w:r>
              <w:rPr>
                <w:rFonts w:hint="eastAsia"/>
                <w:szCs w:val="21"/>
              </w:rPr>
              <w:t>1.当投标价格=基准价格时：价格得分=</w:t>
            </w:r>
            <w:r>
              <w:rPr>
                <w:szCs w:val="21"/>
              </w:rPr>
              <w:t>3</w:t>
            </w:r>
            <w:r>
              <w:rPr>
                <w:rFonts w:hint="eastAsia"/>
                <w:szCs w:val="21"/>
              </w:rPr>
              <w:t>0分</w:t>
            </w:r>
          </w:p>
          <w:p w14:paraId="451D320D">
            <w:pPr>
              <w:widowControl/>
              <w:textAlignment w:val="center"/>
              <w:rPr>
                <w:szCs w:val="21"/>
              </w:rPr>
            </w:pPr>
            <w:r>
              <w:rPr>
                <w:rFonts w:hint="eastAsia"/>
                <w:szCs w:val="21"/>
              </w:rPr>
              <w:t>2.当投标价格&gt;基准价格时：价格得分=（基准价格</w:t>
            </w:r>
            <w:r>
              <w:t>÷投标价格）x30</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14:paraId="38053AEF">
            <w:pPr>
              <w:widowControl/>
              <w:textAlignment w:val="center"/>
              <w:rPr>
                <w:szCs w:val="21"/>
              </w:rPr>
            </w:pPr>
          </w:p>
          <w:p w14:paraId="1108AFF0">
            <w:pPr>
              <w:widowControl/>
              <w:textAlignment w:val="center"/>
              <w:rPr>
                <w:szCs w:val="21"/>
              </w:rPr>
            </w:pPr>
          </w:p>
          <w:p w14:paraId="6F9F2B53">
            <w:pPr>
              <w:widowControl/>
              <w:textAlignment w:val="center"/>
              <w:rPr>
                <w:szCs w:val="21"/>
              </w:rPr>
            </w:pPr>
            <w:r>
              <w:rPr>
                <w:szCs w:val="21"/>
              </w:rPr>
              <w:t>3</w:t>
            </w:r>
            <w:r>
              <w:rPr>
                <w:rFonts w:hint="eastAsia"/>
                <w:szCs w:val="21"/>
              </w:rPr>
              <w:t>0分</w:t>
            </w:r>
          </w:p>
        </w:tc>
      </w:tr>
    </w:tbl>
    <w:p w14:paraId="4CDBF083">
      <w:pPr>
        <w:rPr>
          <w:rFonts w:ascii="仿宋" w:hAnsi="仿宋" w:eastAsia="仿宋" w:cs="仿宋"/>
          <w:b/>
          <w:sz w:val="28"/>
          <w:szCs w:val="28"/>
        </w:rPr>
      </w:pPr>
    </w:p>
    <w:p w14:paraId="3DC8D210">
      <w:pPr>
        <w:rPr>
          <w:rFonts w:ascii="仿宋" w:hAnsi="仿宋" w:eastAsia="仿宋" w:cs="仿宋"/>
          <w:b/>
          <w:sz w:val="28"/>
          <w:szCs w:val="28"/>
        </w:rPr>
      </w:pPr>
      <w:r>
        <w:rPr>
          <w:rFonts w:hint="eastAsia" w:ascii="仿宋" w:hAnsi="仿宋" w:eastAsia="仿宋" w:cs="仿宋"/>
          <w:b/>
          <w:sz w:val="28"/>
          <w:szCs w:val="28"/>
        </w:rPr>
        <w:t>第六部分 合同书签订</w:t>
      </w:r>
    </w:p>
    <w:p w14:paraId="46755164">
      <w:pPr>
        <w:rPr>
          <w:rFonts w:ascii="仿宋" w:hAnsi="仿宋" w:eastAsia="仿宋" w:cs="仿宋"/>
          <w:b/>
          <w:sz w:val="28"/>
          <w:szCs w:val="28"/>
        </w:rPr>
      </w:pPr>
    </w:p>
    <w:p w14:paraId="54800BCE">
      <w:pPr>
        <w:tabs>
          <w:tab w:val="left" w:pos="7740"/>
        </w:tabs>
        <w:ind w:firstLine="560" w:firstLineChars="200"/>
        <w:rPr>
          <w:rFonts w:ascii="仿宋" w:hAnsi="仿宋" w:eastAsia="仿宋" w:cs="仿宋"/>
          <w:sz w:val="28"/>
          <w:szCs w:val="28"/>
        </w:rPr>
      </w:pPr>
      <w:r>
        <w:rPr>
          <w:rFonts w:hint="eastAsia" w:ascii="仿宋" w:hAnsi="仿宋" w:eastAsia="仿宋" w:cs="仿宋"/>
          <w:sz w:val="28"/>
          <w:szCs w:val="28"/>
        </w:rPr>
        <w:t>一、中标人应当按照招标文件和《中标通知书》与采购单位签订合同。</w:t>
      </w:r>
    </w:p>
    <w:p w14:paraId="14CE5E4C">
      <w:pPr>
        <w:tabs>
          <w:tab w:val="left" w:pos="7740"/>
        </w:tabs>
        <w:ind w:firstLine="560" w:firstLineChars="200"/>
        <w:rPr>
          <w:rFonts w:ascii="仿宋" w:hAnsi="仿宋" w:eastAsia="仿宋" w:cs="仿宋"/>
          <w:sz w:val="28"/>
          <w:szCs w:val="28"/>
        </w:rPr>
      </w:pPr>
      <w:r>
        <w:rPr>
          <w:rFonts w:hint="eastAsia" w:ascii="仿宋" w:hAnsi="仿宋" w:eastAsia="仿宋" w:cs="仿宋"/>
          <w:sz w:val="28"/>
          <w:szCs w:val="28"/>
        </w:rPr>
        <w:t>二、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14:paraId="68A723EE">
      <w:pPr>
        <w:tabs>
          <w:tab w:val="left" w:pos="7740"/>
        </w:tabs>
        <w:ind w:firstLine="560" w:firstLineChars="200"/>
        <w:rPr>
          <w:rFonts w:ascii="仿宋" w:hAnsi="仿宋" w:eastAsia="仿宋" w:cs="仿宋"/>
          <w:sz w:val="28"/>
          <w:szCs w:val="28"/>
        </w:rPr>
      </w:pPr>
      <w:r>
        <w:rPr>
          <w:rFonts w:hint="eastAsia" w:ascii="仿宋" w:hAnsi="仿宋" w:eastAsia="仿宋" w:cs="仿宋"/>
          <w:sz w:val="28"/>
          <w:szCs w:val="28"/>
        </w:rPr>
        <w:t>三、在不背离招标文件和投标文件的实质性内容前提下,采购单位对有关内容有权做出必要的细化和补充。</w:t>
      </w:r>
    </w:p>
    <w:p w14:paraId="3306BECF">
      <w:pPr>
        <w:pStyle w:val="2"/>
      </w:pPr>
    </w:p>
    <w:p w14:paraId="1600989E">
      <w:r>
        <w:br w:type="page"/>
      </w:r>
    </w:p>
    <w:p w14:paraId="7A1C6B79">
      <w:pPr>
        <w:jc w:val="both"/>
        <w:rPr>
          <w:rFonts w:ascii="仿宋" w:hAnsi="仿宋" w:eastAsia="仿宋" w:cs="仿宋"/>
          <w:b/>
          <w:sz w:val="28"/>
          <w:szCs w:val="28"/>
        </w:rPr>
      </w:pPr>
      <w:r>
        <w:rPr>
          <w:rFonts w:hint="eastAsia" w:ascii="仿宋" w:hAnsi="仿宋" w:eastAsia="仿宋" w:cs="仿宋"/>
          <w:b/>
          <w:sz w:val="28"/>
          <w:szCs w:val="28"/>
        </w:rPr>
        <w:t>第七部分  投标文件格式</w:t>
      </w:r>
    </w:p>
    <w:p w14:paraId="4BBACD53">
      <w:pPr>
        <w:spacing w:line="360" w:lineRule="auto"/>
        <w:ind w:firstLine="420" w:firstLineChars="200"/>
        <w:jc w:val="center"/>
        <w:rPr>
          <w:rFonts w:ascii="仿宋" w:hAnsi="仿宋" w:eastAsia="仿宋" w:cs="仿宋"/>
          <w:szCs w:val="21"/>
        </w:rPr>
      </w:pPr>
    </w:p>
    <w:p w14:paraId="595D4775">
      <w:pPr>
        <w:jc w:val="center"/>
        <w:rPr>
          <w:rFonts w:ascii="仿宋" w:hAnsi="仿宋" w:eastAsia="仿宋" w:cs="仿宋"/>
          <w:color w:val="000000"/>
        </w:rPr>
      </w:pPr>
    </w:p>
    <w:p w14:paraId="534512C0">
      <w:pPr>
        <w:pStyle w:val="5"/>
        <w:tabs>
          <w:tab w:val="left" w:pos="1260"/>
        </w:tabs>
        <w:spacing w:line="360" w:lineRule="auto"/>
        <w:jc w:val="center"/>
        <w:rPr>
          <w:rFonts w:ascii="仿宋" w:hAnsi="仿宋" w:eastAsia="仿宋" w:cs="仿宋"/>
          <w:b/>
          <w:color w:val="000000"/>
          <w:spacing w:val="100"/>
          <w:w w:val="110"/>
          <w:kern w:val="0"/>
          <w:sz w:val="44"/>
          <w:szCs w:val="44"/>
        </w:rPr>
      </w:pPr>
    </w:p>
    <w:p w14:paraId="1A386884"/>
    <w:p w14:paraId="09BF6192">
      <w:pPr>
        <w:rPr>
          <w:rFonts w:ascii="仿宋" w:hAnsi="仿宋" w:eastAsia="仿宋" w:cs="仿宋"/>
          <w:b/>
          <w:color w:val="000000"/>
          <w:spacing w:val="100"/>
          <w:w w:val="110"/>
          <w:kern w:val="0"/>
          <w:sz w:val="44"/>
          <w:szCs w:val="44"/>
        </w:rPr>
      </w:pPr>
    </w:p>
    <w:p w14:paraId="0ED3BC9D">
      <w:pPr>
        <w:pStyle w:val="2"/>
      </w:pPr>
    </w:p>
    <w:p w14:paraId="6AB1ACE0">
      <w:pPr>
        <w:pStyle w:val="5"/>
        <w:tabs>
          <w:tab w:val="left" w:pos="1260"/>
        </w:tabs>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14:paraId="0E7B2942">
      <w:pPr>
        <w:jc w:val="center"/>
        <w:rPr>
          <w:rFonts w:ascii="仿宋" w:hAnsi="仿宋" w:eastAsia="仿宋" w:cs="仿宋"/>
          <w:color w:val="000000"/>
        </w:rPr>
      </w:pPr>
    </w:p>
    <w:p w14:paraId="22122C57">
      <w:pPr>
        <w:pStyle w:val="5"/>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14:paraId="7D1D7822">
      <w:pPr>
        <w:pStyle w:val="5"/>
        <w:spacing w:line="360" w:lineRule="auto"/>
        <w:jc w:val="center"/>
        <w:rPr>
          <w:rFonts w:ascii="仿宋" w:hAnsi="仿宋" w:eastAsia="仿宋" w:cs="仿宋"/>
          <w:b/>
          <w:color w:val="000000"/>
          <w:sz w:val="28"/>
          <w:szCs w:val="28"/>
        </w:rPr>
      </w:pPr>
    </w:p>
    <w:p w14:paraId="7433AAFE">
      <w:pPr>
        <w:pStyle w:val="5"/>
        <w:spacing w:line="360" w:lineRule="auto"/>
        <w:jc w:val="center"/>
        <w:rPr>
          <w:rFonts w:ascii="仿宋" w:hAnsi="仿宋" w:eastAsia="仿宋" w:cs="仿宋"/>
          <w:b/>
          <w:color w:val="000000"/>
          <w:sz w:val="28"/>
          <w:szCs w:val="28"/>
        </w:rPr>
      </w:pPr>
    </w:p>
    <w:p w14:paraId="31B8E352">
      <w:pPr>
        <w:pStyle w:val="5"/>
        <w:spacing w:line="360" w:lineRule="auto"/>
        <w:jc w:val="center"/>
        <w:rPr>
          <w:rFonts w:ascii="仿宋" w:hAnsi="仿宋" w:eastAsia="仿宋" w:cs="仿宋"/>
          <w:b/>
          <w:color w:val="000000"/>
          <w:sz w:val="28"/>
          <w:szCs w:val="28"/>
        </w:rPr>
      </w:pPr>
    </w:p>
    <w:p w14:paraId="36601BC7">
      <w:pPr>
        <w:pStyle w:val="5"/>
        <w:spacing w:line="360" w:lineRule="auto"/>
        <w:jc w:val="center"/>
        <w:rPr>
          <w:rFonts w:ascii="仿宋" w:hAnsi="仿宋" w:eastAsia="仿宋" w:cs="仿宋"/>
          <w:b/>
          <w:color w:val="000000"/>
          <w:sz w:val="28"/>
          <w:szCs w:val="28"/>
        </w:rPr>
      </w:pPr>
    </w:p>
    <w:p w14:paraId="1B6F8A18">
      <w:pPr>
        <w:pStyle w:val="5"/>
        <w:spacing w:line="360" w:lineRule="auto"/>
        <w:ind w:firstLine="1661" w:firstLineChars="591"/>
        <w:rPr>
          <w:rFonts w:ascii="仿宋" w:hAnsi="仿宋" w:eastAsia="仿宋" w:cs="仿宋"/>
          <w:b/>
          <w:color w:val="000000"/>
          <w:sz w:val="28"/>
          <w:szCs w:val="28"/>
        </w:rPr>
      </w:pPr>
    </w:p>
    <w:p w14:paraId="63CEFF76">
      <w:pPr>
        <w:pStyle w:val="5"/>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14:paraId="16900D8C">
      <w:pPr>
        <w:pStyle w:val="5"/>
        <w:spacing w:line="360" w:lineRule="auto"/>
        <w:ind w:firstLine="1521" w:firstLineChars="541"/>
        <w:rPr>
          <w:rFonts w:ascii="仿宋" w:hAnsi="仿宋" w:eastAsia="仿宋" w:cs="仿宋"/>
          <w:b/>
          <w:color w:val="000000"/>
          <w:sz w:val="28"/>
          <w:szCs w:val="28"/>
        </w:rPr>
      </w:pPr>
    </w:p>
    <w:p w14:paraId="5CFB9A66">
      <w:pPr>
        <w:pStyle w:val="5"/>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14:paraId="0E42FB55">
      <w:pPr>
        <w:autoSpaceDE w:val="0"/>
        <w:autoSpaceDN w:val="0"/>
        <w:spacing w:line="360" w:lineRule="auto"/>
        <w:ind w:firstLine="1521" w:firstLineChars="541"/>
        <w:rPr>
          <w:rFonts w:ascii="仿宋" w:hAnsi="仿宋" w:eastAsia="仿宋" w:cs="仿宋"/>
          <w:b/>
          <w:color w:val="000000"/>
          <w:sz w:val="28"/>
          <w:szCs w:val="28"/>
        </w:rPr>
      </w:pPr>
    </w:p>
    <w:p w14:paraId="085FF01B">
      <w:pPr>
        <w:autoSpaceDE w:val="0"/>
        <w:autoSpaceDN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14:paraId="5C2D6E13">
      <w:pPr>
        <w:rPr>
          <w:rFonts w:ascii="仿宋" w:hAnsi="仿宋" w:eastAsia="仿宋" w:cs="仿宋"/>
          <w:b/>
          <w:bCs/>
          <w:color w:val="000000"/>
          <w:sz w:val="24"/>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1、投标人情况介绍表</w:t>
      </w:r>
    </w:p>
    <w:p w14:paraId="0162041E">
      <w:pPr>
        <w:pStyle w:val="17"/>
        <w:ind w:left="105" w:hanging="1"/>
        <w:jc w:val="both"/>
        <w:rPr>
          <w:rFonts w:ascii="仿宋" w:hAnsi="仿宋" w:eastAsia="仿宋" w:cs="仿宋"/>
          <w:b/>
          <w:color w:val="000000"/>
          <w:spacing w:val="0"/>
          <w:kern w:val="2"/>
          <w:sz w:val="28"/>
          <w:szCs w:val="28"/>
          <w:lang w:val="en-GB"/>
        </w:rPr>
      </w:pPr>
    </w:p>
    <w:tbl>
      <w:tblPr>
        <w:tblStyle w:val="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471"/>
        <w:gridCol w:w="1461"/>
        <w:gridCol w:w="227"/>
        <w:gridCol w:w="1394"/>
        <w:gridCol w:w="256"/>
        <w:gridCol w:w="1005"/>
        <w:gridCol w:w="789"/>
        <w:gridCol w:w="292"/>
        <w:gridCol w:w="1126"/>
      </w:tblGrid>
      <w:tr w14:paraId="77D7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92368C9">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5776084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137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946ED04">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69E951B1">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B3D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55EC6C4">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1D909D5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0618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46EBCA5">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7CE1482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790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D521A8D">
            <w:pPr>
              <w:tabs>
                <w:tab w:val="left" w:pos="540"/>
              </w:tabs>
              <w:adjustRightInd w:val="0"/>
              <w:snapToGrid w:val="0"/>
              <w:ind w:left="-132" w:leftChars="-64" w:right="-105" w:rightChars="-50" w:hanging="2"/>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7C4B5C6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613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F4B1CF4">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tcBorders>
              <w:top w:val="single" w:color="auto" w:sz="4" w:space="0"/>
              <w:left w:val="single" w:color="auto" w:sz="4" w:space="0"/>
              <w:bottom w:val="single" w:color="auto" w:sz="4" w:space="0"/>
              <w:right w:val="single" w:color="auto" w:sz="4" w:space="0"/>
            </w:tcBorders>
            <w:vAlign w:val="center"/>
          </w:tcPr>
          <w:p w14:paraId="1DD8C7F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0536474">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504E8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6E417EE6">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DB9D15B">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r w14:paraId="2356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3F3121B">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tcBorders>
              <w:top w:val="single" w:color="auto" w:sz="4" w:space="0"/>
              <w:left w:val="single" w:color="auto" w:sz="4" w:space="0"/>
              <w:bottom w:val="single" w:color="auto" w:sz="4" w:space="0"/>
              <w:right w:val="single" w:color="auto" w:sz="4" w:space="0"/>
            </w:tcBorders>
            <w:vAlign w:val="center"/>
          </w:tcPr>
          <w:p w14:paraId="03EEA58A">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27491D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1CC01D">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67FBA8F4">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A805DBC">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r w14:paraId="300D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9DE35A8">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tcBorders>
              <w:top w:val="single" w:color="auto" w:sz="4" w:space="0"/>
              <w:left w:val="single" w:color="auto" w:sz="4" w:space="0"/>
              <w:bottom w:val="single" w:color="auto" w:sz="4" w:space="0"/>
              <w:right w:val="single" w:color="auto" w:sz="4" w:space="0"/>
            </w:tcBorders>
            <w:vAlign w:val="center"/>
          </w:tcPr>
          <w:p w14:paraId="614296F7">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61E3F9F">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025DAD4">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0300DA80">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BD5F919">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r w14:paraId="7D6D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574BEFC">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24A81BA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r w14:paraId="36C1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3C4A29C">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35CF6C79">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r w14:paraId="78A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4693987E">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tcBorders>
              <w:top w:val="single" w:color="auto" w:sz="4" w:space="0"/>
              <w:left w:val="single" w:color="auto" w:sz="4" w:space="0"/>
              <w:bottom w:val="single" w:color="auto" w:sz="4" w:space="0"/>
              <w:right w:val="single" w:color="auto" w:sz="4" w:space="0"/>
            </w:tcBorders>
            <w:vAlign w:val="center"/>
          </w:tcPr>
          <w:p w14:paraId="65C04401">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tcBorders>
              <w:top w:val="single" w:color="auto" w:sz="4" w:space="0"/>
              <w:left w:val="single" w:color="auto" w:sz="4" w:space="0"/>
              <w:bottom w:val="single" w:color="auto" w:sz="4" w:space="0"/>
              <w:right w:val="single" w:color="auto" w:sz="4" w:space="0"/>
            </w:tcBorders>
            <w:vAlign w:val="center"/>
          </w:tcPr>
          <w:p w14:paraId="712851FF">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34C0C0F">
            <w:pPr>
              <w:tabs>
                <w:tab w:val="left" w:pos="540"/>
              </w:tabs>
              <w:adjustRightInd w:val="0"/>
              <w:snapToGrid w:val="0"/>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3D073C5C">
            <w:pPr>
              <w:tabs>
                <w:tab w:val="left" w:pos="540"/>
              </w:tabs>
              <w:adjustRightInd w:val="0"/>
              <w:snapToGrid w:val="0"/>
              <w:ind w:left="-134" w:leftChars="-64" w:right="-105" w:rightChars="-50" w:firstLine="3480" w:firstLineChars="1450"/>
              <w:textAlignment w:val="center"/>
              <w:rPr>
                <w:rFonts w:ascii="仿宋" w:hAnsi="仿宋" w:eastAsia="仿宋" w:cs="仿宋"/>
                <w:snapToGrid w:val="0"/>
                <w:color w:val="000000"/>
                <w:sz w:val="24"/>
              </w:rPr>
            </w:pPr>
          </w:p>
        </w:tc>
      </w:tr>
      <w:tr w14:paraId="7AF8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75B3A145">
            <w:pPr>
              <w:widowControl/>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0076DA57">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tcBorders>
              <w:top w:val="single" w:color="auto" w:sz="4" w:space="0"/>
              <w:left w:val="single" w:color="auto" w:sz="4" w:space="0"/>
              <w:bottom w:val="single" w:color="auto" w:sz="4" w:space="0"/>
              <w:right w:val="single" w:color="auto" w:sz="4" w:space="0"/>
            </w:tcBorders>
            <w:vAlign w:val="center"/>
          </w:tcPr>
          <w:p w14:paraId="6B01805C">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C5E8B3B">
            <w:pPr>
              <w:tabs>
                <w:tab w:val="left" w:pos="540"/>
              </w:tabs>
              <w:adjustRightInd w:val="0"/>
              <w:snapToGrid w:val="0"/>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05AC1D91">
            <w:pPr>
              <w:tabs>
                <w:tab w:val="left" w:pos="540"/>
              </w:tabs>
              <w:adjustRightInd w:val="0"/>
              <w:snapToGrid w:val="0"/>
              <w:ind w:left="-134" w:leftChars="-64" w:right="-105" w:rightChars="-50" w:firstLine="3480" w:firstLineChars="1450"/>
              <w:textAlignment w:val="center"/>
              <w:rPr>
                <w:rFonts w:ascii="仿宋" w:hAnsi="仿宋" w:eastAsia="仿宋" w:cs="仿宋"/>
                <w:snapToGrid w:val="0"/>
                <w:color w:val="000000"/>
                <w:sz w:val="24"/>
              </w:rPr>
            </w:pPr>
          </w:p>
        </w:tc>
      </w:tr>
      <w:tr w14:paraId="54B4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20B8C1AB">
            <w:pPr>
              <w:widowControl/>
              <w:rPr>
                <w:rFonts w:ascii="仿宋" w:hAnsi="仿宋" w:eastAsia="仿宋" w:cs="仿宋"/>
                <w:snapToGrid w:val="0"/>
                <w:color w:val="000000"/>
                <w:sz w:val="24"/>
              </w:rPr>
            </w:pPr>
          </w:p>
        </w:tc>
        <w:tc>
          <w:tcPr>
            <w:tcW w:w="1470" w:type="dxa"/>
            <w:vMerge w:val="restart"/>
            <w:tcBorders>
              <w:top w:val="single" w:color="auto" w:sz="4" w:space="0"/>
              <w:left w:val="single" w:color="auto" w:sz="4" w:space="0"/>
              <w:bottom w:val="single" w:color="auto" w:sz="4" w:space="0"/>
              <w:right w:val="single" w:color="auto" w:sz="4" w:space="0"/>
            </w:tcBorders>
            <w:vAlign w:val="center"/>
          </w:tcPr>
          <w:p w14:paraId="2BA2A6B4">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tcBorders>
              <w:top w:val="single" w:color="auto" w:sz="4" w:space="0"/>
              <w:left w:val="single" w:color="auto" w:sz="4" w:space="0"/>
              <w:bottom w:val="single" w:color="auto" w:sz="4" w:space="0"/>
              <w:right w:val="single" w:color="auto" w:sz="4" w:space="0"/>
            </w:tcBorders>
            <w:vAlign w:val="center"/>
          </w:tcPr>
          <w:p w14:paraId="735E2FAD">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6E4D24">
            <w:pPr>
              <w:tabs>
                <w:tab w:val="left" w:pos="540"/>
              </w:tabs>
              <w:adjustRightInd w:val="0"/>
              <w:snapToGrid w:val="0"/>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3C18D265">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14:paraId="11E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059CD1FD">
            <w:pPr>
              <w:widowControl/>
              <w:rPr>
                <w:rFonts w:ascii="仿宋" w:hAnsi="仿宋" w:eastAsia="仿宋" w:cs="仿宋"/>
                <w:snapToGrid w:val="0"/>
                <w:color w:val="000000"/>
                <w:sz w:val="24"/>
              </w:rPr>
            </w:pPr>
          </w:p>
        </w:tc>
        <w:tc>
          <w:tcPr>
            <w:tcW w:w="8015" w:type="dxa"/>
            <w:vMerge w:val="continue"/>
            <w:tcBorders>
              <w:top w:val="single" w:color="auto" w:sz="4" w:space="0"/>
              <w:left w:val="single" w:color="auto" w:sz="4" w:space="0"/>
              <w:bottom w:val="single" w:color="auto" w:sz="4" w:space="0"/>
              <w:right w:val="single" w:color="auto" w:sz="4" w:space="0"/>
            </w:tcBorders>
            <w:vAlign w:val="center"/>
          </w:tcPr>
          <w:p w14:paraId="2D48FB6F">
            <w:pPr>
              <w:widowControl/>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755FB60">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8A7A14">
            <w:pPr>
              <w:tabs>
                <w:tab w:val="left" w:pos="540"/>
              </w:tabs>
              <w:adjustRightInd w:val="0"/>
              <w:snapToGrid w:val="0"/>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65BC7492">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14:paraId="0F0B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5A83011B">
            <w:pPr>
              <w:tabs>
                <w:tab w:val="left" w:pos="540"/>
              </w:tabs>
              <w:adjustRightInd w:val="0"/>
              <w:snapToGrid w:val="0"/>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tcBorders>
              <w:top w:val="single" w:color="auto" w:sz="4" w:space="0"/>
              <w:left w:val="single" w:color="auto" w:sz="4" w:space="0"/>
              <w:bottom w:val="single" w:color="auto" w:sz="4" w:space="0"/>
              <w:right w:val="single" w:color="auto" w:sz="4" w:space="0"/>
            </w:tcBorders>
            <w:vAlign w:val="center"/>
          </w:tcPr>
          <w:p w14:paraId="7BAB61DE">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tcBorders>
              <w:top w:val="single" w:color="auto" w:sz="4" w:space="0"/>
              <w:left w:val="single" w:color="auto" w:sz="4" w:space="0"/>
              <w:bottom w:val="single" w:color="auto" w:sz="4" w:space="0"/>
              <w:right w:val="single" w:color="auto" w:sz="4" w:space="0"/>
            </w:tcBorders>
            <w:vAlign w:val="center"/>
          </w:tcPr>
          <w:p w14:paraId="227E16B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14:paraId="68A9A8B5">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FB9E1F9">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14:paraId="6D054238">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C6EBDC8">
            <w:pPr>
              <w:tabs>
                <w:tab w:val="left" w:pos="540"/>
              </w:tabs>
              <w:adjustRightInd w:val="0"/>
              <w:snapToGrid w:val="0"/>
              <w:ind w:left="-134" w:leftChars="-64" w:right="-105" w:rightChars="-50"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CBCCBA8">
            <w:pPr>
              <w:tabs>
                <w:tab w:val="left" w:pos="540"/>
              </w:tabs>
              <w:adjustRightInd w:val="0"/>
              <w:snapToGrid w:val="0"/>
              <w:ind w:left="-134" w:leftChars="-64" w:right="44" w:rightChars="21"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tcBorders>
              <w:top w:val="single" w:color="auto" w:sz="4" w:space="0"/>
              <w:left w:val="single" w:color="auto" w:sz="4" w:space="0"/>
              <w:bottom w:val="single" w:color="auto" w:sz="4" w:space="0"/>
              <w:right w:val="single" w:color="auto" w:sz="4" w:space="0"/>
            </w:tcBorders>
            <w:vAlign w:val="center"/>
          </w:tcPr>
          <w:p w14:paraId="5F26393F">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14:paraId="7B53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0471D8F2">
            <w:pPr>
              <w:widowControl/>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2551B32F">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B176A83">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90AD708">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260870A">
            <w:pPr>
              <w:tabs>
                <w:tab w:val="left" w:pos="540"/>
              </w:tabs>
              <w:adjustRightInd w:val="0"/>
              <w:snapToGrid w:val="0"/>
              <w:ind w:left="-134" w:leftChars="-64" w:right="-105" w:rightChars="-50" w:firstLine="132"/>
              <w:textAlignment w:val="center"/>
              <w:rPr>
                <w:rFonts w:ascii="仿宋" w:hAnsi="仿宋" w:eastAsia="仿宋" w:cs="仿宋"/>
                <w:snapToGrid w:val="0"/>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04366F5">
            <w:pPr>
              <w:tabs>
                <w:tab w:val="left" w:pos="540"/>
              </w:tabs>
              <w:adjustRightInd w:val="0"/>
              <w:snapToGrid w:val="0"/>
              <w:ind w:left="-134" w:leftChars="-64" w:right="44" w:rightChars="21" w:firstLine="132"/>
              <w:textAlignment w:val="center"/>
              <w:rPr>
                <w:rFonts w:ascii="仿宋" w:hAnsi="仿宋" w:eastAsia="仿宋" w:cs="仿宋"/>
                <w:snapToGrid w:val="0"/>
                <w:color w:val="000000"/>
                <w:sz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7D33C457">
            <w:pPr>
              <w:tabs>
                <w:tab w:val="left" w:pos="540"/>
              </w:tabs>
              <w:adjustRightInd w:val="0"/>
              <w:snapToGrid w:val="0"/>
              <w:ind w:left="-132" w:leftChars="-64" w:right="-105" w:rightChars="-50" w:hanging="2"/>
              <w:textAlignment w:val="center"/>
              <w:rPr>
                <w:rFonts w:ascii="仿宋" w:hAnsi="仿宋" w:eastAsia="仿宋" w:cs="仿宋"/>
                <w:snapToGrid w:val="0"/>
                <w:color w:val="000000"/>
                <w:sz w:val="24"/>
              </w:rPr>
            </w:pPr>
          </w:p>
        </w:tc>
      </w:tr>
    </w:tbl>
    <w:p w14:paraId="3CEA9DC7">
      <w:pPr>
        <w:tabs>
          <w:tab w:val="left" w:pos="180"/>
        </w:tabs>
        <w:spacing w:line="360" w:lineRule="auto"/>
        <w:ind w:left="-239" w:leftChars="-114" w:firstLine="102" w:firstLineChars="49"/>
        <w:rPr>
          <w:rFonts w:ascii="仿宋" w:hAnsi="仿宋" w:eastAsia="仿宋" w:cs="仿宋"/>
          <w:bCs/>
          <w:color w:val="000000"/>
          <w:szCs w:val="40"/>
          <w:lang w:val="en-GB"/>
        </w:rPr>
      </w:pPr>
    </w:p>
    <w:p w14:paraId="527DFBB5">
      <w:pPr>
        <w:tabs>
          <w:tab w:val="left" w:pos="180"/>
        </w:tabs>
        <w:spacing w:line="360" w:lineRule="auto"/>
        <w:ind w:left="-239" w:leftChars="-114" w:firstLine="102" w:firstLineChars="49"/>
        <w:rPr>
          <w:rFonts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14:paraId="01824408">
      <w:pPr>
        <w:numPr>
          <w:ilvl w:val="0"/>
          <w:numId w:val="4"/>
        </w:numPr>
        <w:tabs>
          <w:tab w:val="left" w:pos="180"/>
        </w:tabs>
        <w:spacing w:line="360" w:lineRule="auto"/>
        <w:ind w:left="-239" w:leftChars="-114" w:firstLine="522" w:firstLineChars="249"/>
        <w:rPr>
          <w:rFonts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14:paraId="489A9A62">
      <w:pPr>
        <w:tabs>
          <w:tab w:val="left" w:pos="180"/>
        </w:tabs>
        <w:spacing w:line="360" w:lineRule="auto"/>
        <w:ind w:left="283" w:leftChars="135"/>
        <w:rPr>
          <w:rFonts w:ascii="仿宋" w:hAnsi="仿宋" w:eastAsia="仿宋" w:cs="仿宋"/>
          <w:color w:val="000000"/>
          <w:sz w:val="28"/>
          <w:szCs w:val="28"/>
        </w:rPr>
      </w:pPr>
    </w:p>
    <w:p w14:paraId="11185690">
      <w:pPr>
        <w:tabs>
          <w:tab w:val="left" w:pos="180"/>
        </w:tabs>
        <w:spacing w:line="360" w:lineRule="auto"/>
        <w:ind w:left="283" w:leftChars="135"/>
        <w:rPr>
          <w:rFonts w:ascii="仿宋" w:hAnsi="仿宋" w:eastAsia="仿宋" w:cs="仿宋"/>
          <w:color w:val="000000"/>
          <w:sz w:val="28"/>
          <w:szCs w:val="28"/>
        </w:rPr>
      </w:pPr>
    </w:p>
    <w:p w14:paraId="55D06E15">
      <w:pPr>
        <w:tabs>
          <w:tab w:val="left" w:pos="180"/>
        </w:tabs>
        <w:spacing w:line="360" w:lineRule="auto"/>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2、投标函</w:t>
      </w:r>
      <w:bookmarkEnd w:id="1"/>
    </w:p>
    <w:p w14:paraId="2273310B">
      <w:pPr>
        <w:tabs>
          <w:tab w:val="left" w:pos="180"/>
        </w:tabs>
        <w:spacing w:line="360" w:lineRule="auto"/>
        <w:ind w:left="283" w:leftChars="135"/>
        <w:rPr>
          <w:rFonts w:ascii="仿宋" w:hAnsi="仿宋" w:eastAsia="仿宋" w:cs="仿宋"/>
          <w:bCs/>
          <w:color w:val="000000"/>
          <w:kern w:val="0"/>
          <w:sz w:val="28"/>
          <w:szCs w:val="28"/>
        </w:rPr>
      </w:pPr>
    </w:p>
    <w:p w14:paraId="64258935">
      <w:pPr>
        <w:adjustRightInd w:val="0"/>
        <w:snapToGrid w:val="0"/>
        <w:spacing w:line="360" w:lineRule="auto"/>
        <w:ind w:firstLine="110" w:firstLineChars="50"/>
        <w:rPr>
          <w:rFonts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14:paraId="789B084A">
      <w:pPr>
        <w:autoSpaceDE w:val="0"/>
        <w:autoSpaceDN w:val="0"/>
        <w:adjustRightInd w:val="0"/>
        <w:spacing w:line="360" w:lineRule="auto"/>
        <w:ind w:right="26" w:firstLine="440" w:firstLineChars="200"/>
        <w:rPr>
          <w:rFonts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b/>
          <w:color w:val="000000"/>
          <w:kern w:val="0"/>
          <w:sz w:val="22"/>
          <w:szCs w:val="22"/>
          <w:u w:val="single"/>
        </w:rPr>
        <w:t>梧桐山发射基地南面平台巡逻道及安全围栏更新项目</w:t>
      </w:r>
      <w:r>
        <w:rPr>
          <w:rFonts w:hint="eastAsia" w:ascii="仿宋" w:hAnsi="仿宋" w:eastAsia="仿宋" w:cs="仿宋"/>
          <w:color w:val="000000"/>
          <w:kern w:val="0"/>
          <w:sz w:val="22"/>
          <w:szCs w:val="22"/>
        </w:rPr>
        <w:t>的采购服务投标要求，我方代表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14:paraId="0F11AB92">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14:paraId="149434C4">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14:paraId="3DB9386E">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14:paraId="7CF005E9">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04490EA6">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14:paraId="2F9B8163">
      <w:pPr>
        <w:spacing w:line="360" w:lineRule="auto"/>
        <w:ind w:firstLine="413" w:firstLineChars="188"/>
        <w:rPr>
          <w:rFonts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14:paraId="5DBEBDFF">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14:paraId="36E211D8">
      <w:pPr>
        <w:autoSpaceDE w:val="0"/>
        <w:autoSpaceDN w:val="0"/>
        <w:adjustRightInd w:val="0"/>
        <w:spacing w:line="360" w:lineRule="auto"/>
        <w:ind w:right="246"/>
        <w:rPr>
          <w:rFonts w:ascii="仿宋" w:hAnsi="仿宋" w:eastAsia="仿宋" w:cs="仿宋"/>
          <w:color w:val="000000"/>
          <w:kern w:val="0"/>
          <w:sz w:val="22"/>
          <w:szCs w:val="22"/>
        </w:rPr>
      </w:pPr>
    </w:p>
    <w:p w14:paraId="5782BFC4">
      <w:pPr>
        <w:autoSpaceDE w:val="0"/>
        <w:autoSpaceDN w:val="0"/>
        <w:adjustRightInd w:val="0"/>
        <w:spacing w:line="360" w:lineRule="auto"/>
        <w:ind w:right="246"/>
        <w:rPr>
          <w:rFonts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14:paraId="6EFB0927">
      <w:pPr>
        <w:autoSpaceDE w:val="0"/>
        <w:autoSpaceDN w:val="0"/>
        <w:adjustRightInd w:val="0"/>
        <w:spacing w:line="360" w:lineRule="auto"/>
        <w:ind w:right="246"/>
        <w:rPr>
          <w:rFonts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14:paraId="09A8100F">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14:paraId="13A65476">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14:paraId="27F829BB">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14:paraId="70D59F5A">
      <w:pPr>
        <w:tabs>
          <w:tab w:val="left" w:pos="5250"/>
        </w:tabs>
        <w:autoSpaceDE w:val="0"/>
        <w:autoSpaceDN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14:paraId="0D977062">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14:paraId="1D522EBD">
      <w:pPr>
        <w:adjustRightInd w:val="0"/>
        <w:snapToGrid w:val="0"/>
        <w:spacing w:line="360" w:lineRule="auto"/>
        <w:ind w:left="-88" w:leftChars="-42"/>
        <w:outlineLvl w:val="3"/>
        <w:rPr>
          <w:rFonts w:ascii="仿宋" w:hAnsi="仿宋" w:eastAsia="仿宋" w:cs="仿宋"/>
          <w:b/>
          <w:color w:val="000000"/>
          <w:sz w:val="24"/>
        </w:rPr>
      </w:pPr>
    </w:p>
    <w:p w14:paraId="6DA37B21">
      <w:pPr>
        <w:adjustRightInd w:val="0"/>
        <w:snapToGrid w:val="0"/>
        <w:spacing w:line="360" w:lineRule="auto"/>
        <w:ind w:left="-88" w:leftChars="-42"/>
        <w:outlineLvl w:val="3"/>
        <w:rPr>
          <w:rFonts w:ascii="仿宋" w:hAnsi="仿宋" w:eastAsia="仿宋" w:cs="仿宋"/>
          <w:b/>
          <w:color w:val="000000"/>
          <w:sz w:val="24"/>
        </w:rPr>
      </w:pPr>
    </w:p>
    <w:p w14:paraId="6BB53201">
      <w:pPr>
        <w:pStyle w:val="2"/>
      </w:pPr>
    </w:p>
    <w:p w14:paraId="4715B695"/>
    <w:p w14:paraId="698FD967">
      <w:pPr>
        <w:pStyle w:val="3"/>
        <w:spacing w:line="360" w:lineRule="auto"/>
        <w:rPr>
          <w:rFonts w:ascii="仿宋" w:hAnsi="仿宋" w:eastAsia="仿宋" w:cs="仿宋"/>
          <w:bCs w:val="0"/>
          <w:color w:val="000000"/>
          <w:sz w:val="24"/>
          <w:szCs w:val="24"/>
        </w:rPr>
      </w:pPr>
      <w:r>
        <w:rPr>
          <w:rFonts w:hint="eastAsia" w:ascii="仿宋" w:hAnsi="仿宋" w:eastAsia="仿宋" w:cs="仿宋"/>
          <w:bCs w:val="0"/>
          <w:color w:val="000000"/>
          <w:sz w:val="24"/>
        </w:rPr>
        <w:t>3、</w:t>
      </w:r>
      <w:bookmarkStart w:id="2" w:name="OLE_LINK7"/>
      <w:r>
        <w:rPr>
          <w:rFonts w:hint="eastAsia" w:ascii="仿宋" w:hAnsi="仿宋" w:eastAsia="仿宋" w:cs="仿宋"/>
          <w:bCs w:val="0"/>
          <w:color w:val="000000"/>
          <w:kern w:val="0"/>
        </w:rPr>
        <w:t>法定代表人/负责人资格证明书及授权委托书</w:t>
      </w:r>
      <w:bookmarkEnd w:id="2"/>
    </w:p>
    <w:p w14:paraId="44BCE436">
      <w:pPr>
        <w:rPr>
          <w:rFonts w:ascii="仿宋" w:hAnsi="仿宋" w:eastAsia="仿宋" w:cs="仿宋"/>
        </w:rPr>
      </w:pPr>
    </w:p>
    <w:p w14:paraId="0F600D30">
      <w:pPr>
        <w:spacing w:line="360" w:lineRule="auto"/>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14:paraId="35102A8F">
      <w:pPr>
        <w:spacing w:line="360" w:lineRule="auto"/>
        <w:rPr>
          <w:rFonts w:ascii="仿宋" w:hAnsi="仿宋" w:eastAsia="仿宋" w:cs="仿宋"/>
          <w:b/>
          <w:color w:val="000000"/>
          <w:sz w:val="24"/>
        </w:rPr>
      </w:pPr>
    </w:p>
    <w:p w14:paraId="58BDA66D">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7577B4E1">
      <w:pPr>
        <w:adjustRightInd w:val="0"/>
        <w:snapToGrid w:val="0"/>
        <w:spacing w:line="360" w:lineRule="auto"/>
        <w:ind w:firstLine="105" w:firstLineChars="50"/>
        <w:rPr>
          <w:rFonts w:ascii="仿宋" w:hAnsi="仿宋" w:eastAsia="仿宋" w:cs="仿宋"/>
          <w:color w:val="000000"/>
          <w:szCs w:val="21"/>
        </w:rPr>
      </w:pPr>
    </w:p>
    <w:p w14:paraId="7F598111">
      <w:pPr>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38EBD36C">
      <w:pPr>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14:paraId="4494085C">
      <w:pPr>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14:paraId="1710D620">
      <w:pPr>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14:paraId="67B3BB88">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6AD44B78">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460BD8CE">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5C11CD5F">
      <w:pPr>
        <w:rPr>
          <w:rFonts w:ascii="仿宋" w:hAnsi="仿宋" w:eastAsia="仿宋" w:cs="仿宋"/>
          <w:color w:val="000000"/>
          <w:sz w:val="24"/>
        </w:rPr>
      </w:pPr>
    </w:p>
    <w:p w14:paraId="60B1F3E4">
      <w:pPr>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14:paraId="535B2CCF">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2D3F21C0">
      <w:pPr>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14A0CFBB">
      <w:pPr>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14:paraId="2CFA9BF4">
      <w:pPr>
        <w:spacing w:line="360" w:lineRule="auto"/>
        <w:rPr>
          <w:rFonts w:ascii="仿宋" w:hAnsi="仿宋" w:eastAsia="仿宋" w:cs="仿宋"/>
          <w:b/>
          <w:color w:val="000000"/>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0" t="0" r="28575" b="15875"/>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5F18D8">
                            <w:pPr>
                              <w:jc w:val="center"/>
                              <w:rPr>
                                <w:rFonts w:hAnsi="宋体"/>
                                <w:szCs w:val="21"/>
                              </w:rPr>
                            </w:pPr>
                          </w:p>
                          <w:p w14:paraId="3CEB7C32">
                            <w:pPr>
                              <w:jc w:val="center"/>
                              <w:rPr>
                                <w:rFonts w:hAnsi="宋体"/>
                                <w:szCs w:val="21"/>
                              </w:rPr>
                            </w:pPr>
                          </w:p>
                          <w:p w14:paraId="4797422D">
                            <w:pPr>
                              <w:jc w:val="center"/>
                              <w:rPr>
                                <w:rFonts w:hAnsi="宋体"/>
                                <w:szCs w:val="21"/>
                              </w:rPr>
                            </w:pPr>
                          </w:p>
                          <w:p w14:paraId="12929FA1">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14:paraId="375F18D8">
                      <w:pPr>
                        <w:jc w:val="center"/>
                        <w:rPr>
                          <w:rFonts w:hAnsi="宋体"/>
                          <w:szCs w:val="21"/>
                        </w:rPr>
                      </w:pPr>
                    </w:p>
                    <w:p w14:paraId="3CEB7C32">
                      <w:pPr>
                        <w:jc w:val="center"/>
                        <w:rPr>
                          <w:rFonts w:hAnsi="宋体"/>
                          <w:szCs w:val="21"/>
                        </w:rPr>
                      </w:pPr>
                    </w:p>
                    <w:p w14:paraId="4797422D">
                      <w:pPr>
                        <w:jc w:val="center"/>
                        <w:rPr>
                          <w:rFonts w:hAnsi="宋体"/>
                          <w:szCs w:val="21"/>
                        </w:rPr>
                      </w:pPr>
                    </w:p>
                    <w:p w14:paraId="12929FA1">
                      <w:pPr>
                        <w:jc w:val="center"/>
                        <w:rPr>
                          <w:szCs w:val="21"/>
                        </w:rPr>
                      </w:pPr>
                      <w:r>
                        <w:rPr>
                          <w:rFonts w:hint="eastAsia" w:ascii="仿宋" w:hAnsi="仿宋" w:eastAsia="仿宋" w:cs="仿宋"/>
                          <w:szCs w:val="21"/>
                        </w:rPr>
                        <w:t>法定代表人/负责人身份证复印件</w:t>
                      </w:r>
                    </w:p>
                  </w:txbxContent>
                </v:textbox>
              </v:shape>
            </w:pict>
          </mc:Fallback>
        </mc:AlternateContent>
      </w:r>
    </w:p>
    <w:p w14:paraId="07CED267">
      <w:pPr>
        <w:spacing w:line="360" w:lineRule="auto"/>
        <w:rPr>
          <w:rFonts w:ascii="仿宋" w:hAnsi="仿宋" w:eastAsia="仿宋" w:cs="仿宋"/>
          <w:b/>
          <w:color w:val="000000"/>
          <w:sz w:val="28"/>
          <w:szCs w:val="28"/>
        </w:rPr>
      </w:pPr>
    </w:p>
    <w:p w14:paraId="5D4851B7">
      <w:pPr>
        <w:spacing w:line="360" w:lineRule="auto"/>
        <w:rPr>
          <w:rFonts w:ascii="仿宋" w:hAnsi="仿宋" w:eastAsia="仿宋" w:cs="仿宋"/>
          <w:b/>
          <w:color w:val="000000"/>
          <w:sz w:val="28"/>
          <w:szCs w:val="28"/>
        </w:rPr>
      </w:pPr>
    </w:p>
    <w:p w14:paraId="31AE91B1">
      <w:pPr>
        <w:spacing w:line="360" w:lineRule="auto"/>
        <w:rPr>
          <w:rFonts w:ascii="仿宋" w:hAnsi="仿宋" w:eastAsia="仿宋" w:cs="仿宋"/>
          <w:b/>
          <w:color w:val="000000"/>
          <w:sz w:val="28"/>
          <w:szCs w:val="28"/>
        </w:rPr>
      </w:pPr>
    </w:p>
    <w:p w14:paraId="0842C674">
      <w:pPr>
        <w:spacing w:line="360" w:lineRule="auto"/>
        <w:rPr>
          <w:rFonts w:ascii="仿宋" w:hAnsi="仿宋" w:eastAsia="仿宋" w:cs="仿宋"/>
          <w:b/>
          <w:color w:val="000000"/>
          <w:sz w:val="28"/>
          <w:szCs w:val="28"/>
        </w:rPr>
      </w:pPr>
    </w:p>
    <w:p w14:paraId="26ECD825">
      <w:pPr>
        <w:spacing w:line="360" w:lineRule="auto"/>
        <w:rPr>
          <w:rFonts w:ascii="仿宋" w:hAnsi="仿宋" w:eastAsia="仿宋" w:cs="仿宋"/>
          <w:b/>
          <w:color w:val="000000"/>
          <w:sz w:val="28"/>
          <w:szCs w:val="28"/>
        </w:rPr>
      </w:pPr>
    </w:p>
    <w:p w14:paraId="7AB2EB8E">
      <w:pPr>
        <w:spacing w:line="360" w:lineRule="auto"/>
        <w:rPr>
          <w:rFonts w:ascii="仿宋" w:hAnsi="仿宋" w:eastAsia="仿宋" w:cs="仿宋"/>
          <w:b/>
          <w:color w:val="000000"/>
          <w:sz w:val="28"/>
          <w:szCs w:val="28"/>
        </w:rPr>
      </w:pPr>
    </w:p>
    <w:p w14:paraId="67FB1E3A">
      <w:pPr>
        <w:spacing w:line="360" w:lineRule="auto"/>
        <w:rPr>
          <w:rFonts w:ascii="仿宋" w:hAnsi="仿宋" w:eastAsia="仿宋" w:cs="仿宋"/>
          <w:b/>
          <w:color w:val="000000"/>
          <w:sz w:val="28"/>
          <w:szCs w:val="28"/>
        </w:rPr>
      </w:pPr>
    </w:p>
    <w:p w14:paraId="7913DB7A">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color w:val="000000"/>
          <w:sz w:val="28"/>
          <w:szCs w:val="28"/>
        </w:rPr>
      </w:pPr>
    </w:p>
    <w:p w14:paraId="65CB7658">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b/>
          <w:color w:val="000000"/>
          <w:sz w:val="24"/>
        </w:rPr>
      </w:pPr>
    </w:p>
    <w:p w14:paraId="23D1F94A">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14:paraId="2A9BE252">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s="仿宋"/>
          <w:b/>
          <w:color w:val="000000"/>
          <w:sz w:val="24"/>
        </w:rPr>
      </w:pPr>
    </w:p>
    <w:p w14:paraId="6297D86F">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51FF620C">
      <w:pPr>
        <w:ind w:firstLine="480" w:firstLineChars="200"/>
        <w:rPr>
          <w:rFonts w:ascii="仿宋" w:hAnsi="仿宋" w:eastAsia="仿宋" w:cs="仿宋"/>
          <w:color w:val="000000"/>
          <w:sz w:val="24"/>
        </w:rPr>
      </w:pPr>
    </w:p>
    <w:p w14:paraId="3B4BABB4">
      <w:pPr>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9AEDA1C">
      <w:pPr>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14:paraId="38CE9EB8">
      <w:pPr>
        <w:rPr>
          <w:rFonts w:ascii="仿宋" w:hAnsi="仿宋" w:eastAsia="仿宋" w:cs="仿宋"/>
          <w:color w:val="000000"/>
          <w:sz w:val="24"/>
        </w:rPr>
      </w:pPr>
      <w:r>
        <w:rPr>
          <w:rFonts w:hint="eastAsia" w:ascii="仿宋" w:hAnsi="仿宋" w:eastAsia="仿宋" w:cs="仿宋"/>
          <w:color w:val="000000"/>
          <w:sz w:val="24"/>
        </w:rPr>
        <w:t>有效期限：至        年       月      日       签发日期：</w:t>
      </w:r>
    </w:p>
    <w:p w14:paraId="7DDA47E0">
      <w:pPr>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14:paraId="088B2939">
      <w:pPr>
        <w:rPr>
          <w:rFonts w:ascii="仿宋" w:hAnsi="仿宋" w:eastAsia="仿宋" w:cs="仿宋"/>
          <w:color w:val="000000"/>
          <w:sz w:val="24"/>
        </w:rPr>
      </w:pPr>
      <w:r>
        <w:rPr>
          <w:rFonts w:hint="eastAsia" w:ascii="仿宋" w:hAnsi="仿宋" w:eastAsia="仿宋" w:cs="仿宋"/>
          <w:color w:val="000000"/>
          <w:sz w:val="24"/>
        </w:rPr>
        <w:t xml:space="preserve">  联系电话：</w:t>
      </w:r>
    </w:p>
    <w:p w14:paraId="53EA2A4C">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497A651F">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377708A6">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46D6F75B">
      <w:pPr>
        <w:ind w:firstLine="240" w:firstLineChars="100"/>
        <w:rPr>
          <w:rFonts w:ascii="仿宋" w:hAnsi="仿宋" w:eastAsia="仿宋" w:cs="仿宋"/>
          <w:color w:val="000000"/>
          <w:sz w:val="24"/>
        </w:rPr>
      </w:pPr>
    </w:p>
    <w:p w14:paraId="3404E040">
      <w:pPr>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14:paraId="67B73950">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059AA067">
      <w:pPr>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508470A4">
      <w:pPr>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14:paraId="6BFF32FE">
      <w:pPr>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14:paraId="3A27B355">
      <w:pPr>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14:paraId="48F3E3E2">
      <w:pPr>
        <w:spacing w:line="360" w:lineRule="auto"/>
        <w:ind w:firstLine="420"/>
        <w:rPr>
          <w:rFonts w:ascii="仿宋" w:hAnsi="仿宋" w:eastAsia="仿宋" w:cs="仿宋"/>
          <w:color w:val="000000"/>
          <w:sz w:val="24"/>
          <w:u w:val="single"/>
        </w:rPr>
      </w:pPr>
    </w:p>
    <w:p w14:paraId="1F8B09B7">
      <w:pPr>
        <w:rPr>
          <w:rFonts w:ascii="仿宋" w:hAnsi="仿宋" w:eastAsia="仿宋" w:cs="仿宋"/>
          <w:color w:val="000000"/>
          <w:szCs w:val="21"/>
        </w:rPr>
      </w:pPr>
    </w:p>
    <w:p w14:paraId="779DD366">
      <w:pPr>
        <w:spacing w:line="360" w:lineRule="auto"/>
        <w:ind w:firstLine="420"/>
        <w:rPr>
          <w:rFonts w:ascii="仿宋" w:hAnsi="仿宋" w:eastAsia="仿宋" w:cs="仿宋"/>
          <w:color w:val="000000"/>
          <w:sz w:val="28"/>
          <w:szCs w:val="28"/>
          <w:u w:val="single"/>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0" t="0" r="28575" b="26670"/>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A6C19D">
                            <w:pPr>
                              <w:jc w:val="center"/>
                              <w:rPr>
                                <w:rFonts w:hAnsi="宋体"/>
                                <w:szCs w:val="21"/>
                              </w:rPr>
                            </w:pPr>
                          </w:p>
                          <w:p w14:paraId="50B9C169">
                            <w:pPr>
                              <w:jc w:val="center"/>
                              <w:rPr>
                                <w:rFonts w:hAnsi="宋体"/>
                                <w:szCs w:val="21"/>
                              </w:rPr>
                            </w:pPr>
                          </w:p>
                          <w:p w14:paraId="5267DA34">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14:paraId="26A6C19D">
                      <w:pPr>
                        <w:jc w:val="center"/>
                        <w:rPr>
                          <w:rFonts w:hAnsi="宋体"/>
                          <w:szCs w:val="21"/>
                        </w:rPr>
                      </w:pPr>
                    </w:p>
                    <w:p w14:paraId="50B9C169">
                      <w:pPr>
                        <w:jc w:val="center"/>
                        <w:rPr>
                          <w:rFonts w:hAnsi="宋体"/>
                          <w:szCs w:val="21"/>
                        </w:rPr>
                      </w:pPr>
                    </w:p>
                    <w:p w14:paraId="5267DA34">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14:paraId="2D8FAD04">
      <w:pPr>
        <w:spacing w:line="360" w:lineRule="auto"/>
        <w:ind w:firstLine="420"/>
        <w:rPr>
          <w:rFonts w:ascii="仿宋" w:hAnsi="仿宋" w:eastAsia="仿宋" w:cs="仿宋"/>
          <w:color w:val="000000"/>
          <w:sz w:val="28"/>
          <w:szCs w:val="28"/>
          <w:u w:val="single"/>
        </w:rPr>
      </w:pPr>
    </w:p>
    <w:p w14:paraId="755ADE10">
      <w:pPr>
        <w:spacing w:line="360" w:lineRule="auto"/>
        <w:ind w:firstLine="420"/>
        <w:rPr>
          <w:rFonts w:ascii="仿宋" w:hAnsi="仿宋" w:eastAsia="仿宋" w:cs="仿宋"/>
          <w:color w:val="000000"/>
          <w:sz w:val="28"/>
          <w:szCs w:val="28"/>
          <w:u w:val="single"/>
        </w:rPr>
      </w:pPr>
    </w:p>
    <w:p w14:paraId="59DCA64F">
      <w:pPr>
        <w:spacing w:line="360" w:lineRule="auto"/>
        <w:ind w:firstLine="420"/>
        <w:rPr>
          <w:rFonts w:ascii="仿宋" w:hAnsi="仿宋" w:eastAsia="仿宋" w:cs="仿宋"/>
          <w:color w:val="000000"/>
          <w:sz w:val="28"/>
          <w:szCs w:val="28"/>
          <w:u w:val="single"/>
        </w:rPr>
      </w:pPr>
    </w:p>
    <w:p w14:paraId="1529F979">
      <w:pPr>
        <w:spacing w:line="360" w:lineRule="auto"/>
        <w:ind w:firstLine="420"/>
        <w:rPr>
          <w:rFonts w:ascii="仿宋" w:hAnsi="仿宋" w:eastAsia="仿宋" w:cs="仿宋"/>
          <w:color w:val="000000"/>
          <w:sz w:val="28"/>
          <w:szCs w:val="28"/>
          <w:u w:val="single"/>
        </w:rPr>
      </w:pPr>
    </w:p>
    <w:p w14:paraId="0C151A68">
      <w:pPr>
        <w:pStyle w:val="15"/>
        <w:numPr>
          <w:ilvl w:val="0"/>
          <w:numId w:val="5"/>
        </w:numPr>
        <w:autoSpaceDE w:val="0"/>
        <w:autoSpaceDN w:val="0"/>
        <w:spacing w:line="360" w:lineRule="auto"/>
        <w:ind w:firstLineChars="0"/>
        <w:rPr>
          <w:rFonts w:ascii="仿宋" w:hAnsi="仿宋" w:eastAsia="仿宋" w:cs="仿宋"/>
          <w:b/>
          <w:color w:val="000000"/>
          <w:sz w:val="28"/>
          <w:szCs w:val="28"/>
        </w:rPr>
      </w:pPr>
      <w:bookmarkStart w:id="5" w:name="_GoBack"/>
      <w:bookmarkEnd w:id="5"/>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14:paraId="64EDBF1C">
      <w:pPr>
        <w:autoSpaceDE w:val="0"/>
        <w:autoSpaceDN w:val="0"/>
        <w:spacing w:line="360" w:lineRule="auto"/>
        <w:rPr>
          <w:rFonts w:ascii="仿宋" w:hAnsi="仿宋" w:eastAsia="仿宋" w:cs="仿宋"/>
          <w:b/>
          <w:color w:val="000000"/>
          <w:sz w:val="28"/>
          <w:szCs w:val="28"/>
        </w:rPr>
      </w:pPr>
    </w:p>
    <w:p w14:paraId="08C588F9">
      <w:pPr>
        <w:adjustRightInd w:val="0"/>
        <w:snapToGrid w:val="0"/>
        <w:spacing w:line="360" w:lineRule="auto"/>
        <w:rPr>
          <w:rFonts w:ascii="仿宋" w:hAnsi="仿宋" w:eastAsia="仿宋" w:cs="仿宋"/>
          <w:color w:val="000000"/>
          <w:sz w:val="24"/>
        </w:rPr>
      </w:pPr>
    </w:p>
    <w:p w14:paraId="540EA2D9">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14:paraId="76B6ACFD">
      <w:pPr>
        <w:adjustRightInd w:val="0"/>
        <w:snapToGrid w:val="0"/>
        <w:spacing w:line="360" w:lineRule="auto"/>
        <w:rPr>
          <w:rFonts w:ascii="仿宋" w:hAnsi="仿宋" w:eastAsia="仿宋" w:cs="仿宋"/>
          <w:color w:val="000000"/>
          <w:sz w:val="24"/>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14:paraId="25CC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01EBA77F">
            <w:pPr>
              <w:spacing w:line="360" w:lineRule="auto"/>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14:paraId="30CD273E">
            <w:pPr>
              <w:spacing w:line="360" w:lineRule="auto"/>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14:paraId="67624DE4">
      <w:pPr>
        <w:adjustRightInd w:val="0"/>
        <w:snapToGrid w:val="0"/>
        <w:spacing w:line="360" w:lineRule="auto"/>
        <w:rPr>
          <w:rFonts w:ascii="仿宋" w:hAnsi="仿宋" w:eastAsia="仿宋" w:cs="仿宋"/>
          <w:color w:val="000000"/>
          <w:sz w:val="24"/>
        </w:rPr>
      </w:pPr>
    </w:p>
    <w:p w14:paraId="2E136CF5">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14:paraId="4C995DB7">
      <w:pPr>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14:paraId="51D2F2D9">
      <w:pPr>
        <w:adjustRightInd w:val="0"/>
        <w:snapToGrid w:val="0"/>
        <w:spacing w:line="360" w:lineRule="auto"/>
        <w:rPr>
          <w:rFonts w:ascii="仿宋" w:hAnsi="仿宋" w:eastAsia="仿宋" w:cs="仿宋"/>
          <w:color w:val="000000"/>
          <w:sz w:val="24"/>
        </w:rPr>
      </w:pPr>
    </w:p>
    <w:p w14:paraId="54825B21">
      <w:pPr>
        <w:adjustRightInd w:val="0"/>
        <w:snapToGrid w:val="0"/>
        <w:spacing w:line="360" w:lineRule="auto"/>
        <w:rPr>
          <w:rFonts w:ascii="仿宋" w:hAnsi="仿宋" w:eastAsia="仿宋" w:cs="仿宋"/>
          <w:color w:val="000000"/>
          <w:sz w:val="24"/>
        </w:rPr>
      </w:pPr>
    </w:p>
    <w:p w14:paraId="0E78E5CC">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14:paraId="1C56188F">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14:paraId="055231AC">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14:paraId="7B237456">
      <w:pPr>
        <w:adjustRightInd w:val="0"/>
        <w:snapToGrid w:val="0"/>
        <w:spacing w:line="360" w:lineRule="auto"/>
        <w:ind w:left="-88" w:leftChars="-42"/>
        <w:outlineLvl w:val="3"/>
        <w:rPr>
          <w:rFonts w:ascii="仿宋" w:hAnsi="仿宋" w:eastAsia="仿宋" w:cs="仿宋"/>
          <w:b/>
          <w:bCs/>
          <w:color w:val="000000"/>
          <w:sz w:val="24"/>
        </w:rPr>
      </w:pPr>
    </w:p>
    <w:p w14:paraId="1757C955">
      <w:pPr>
        <w:adjustRightInd w:val="0"/>
        <w:snapToGrid w:val="0"/>
        <w:spacing w:line="360" w:lineRule="auto"/>
        <w:ind w:left="-88" w:leftChars="-42"/>
        <w:outlineLvl w:val="3"/>
        <w:rPr>
          <w:rFonts w:ascii="仿宋" w:hAnsi="仿宋" w:eastAsia="仿宋" w:cs="仿宋"/>
          <w:b/>
          <w:bCs/>
          <w:color w:val="000000"/>
          <w:sz w:val="24"/>
        </w:rPr>
      </w:pPr>
    </w:p>
    <w:p w14:paraId="4B502CF1">
      <w:pPr>
        <w:adjustRightInd w:val="0"/>
        <w:snapToGrid w:val="0"/>
        <w:spacing w:line="360" w:lineRule="auto"/>
        <w:ind w:left="-88" w:leftChars="-42"/>
        <w:outlineLvl w:val="3"/>
        <w:rPr>
          <w:rFonts w:ascii="仿宋" w:hAnsi="仿宋" w:eastAsia="仿宋" w:cs="仿宋"/>
          <w:b/>
          <w:bCs/>
          <w:color w:val="000000"/>
          <w:sz w:val="24"/>
        </w:rPr>
      </w:pPr>
    </w:p>
    <w:p w14:paraId="2022C81E">
      <w:pPr>
        <w:adjustRightInd w:val="0"/>
        <w:snapToGrid w:val="0"/>
        <w:spacing w:line="360" w:lineRule="auto"/>
        <w:ind w:left="-88" w:leftChars="-42"/>
        <w:outlineLvl w:val="3"/>
        <w:rPr>
          <w:rFonts w:ascii="仿宋" w:hAnsi="仿宋" w:eastAsia="仿宋" w:cs="仿宋"/>
          <w:b/>
          <w:bCs/>
          <w:color w:val="000000"/>
          <w:sz w:val="24"/>
        </w:rPr>
      </w:pPr>
    </w:p>
    <w:p w14:paraId="7259C835">
      <w:pPr>
        <w:adjustRightInd w:val="0"/>
        <w:snapToGrid w:val="0"/>
        <w:spacing w:line="360" w:lineRule="auto"/>
        <w:ind w:left="-88" w:leftChars="-42"/>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5、投标明细报价表</w:t>
      </w:r>
    </w:p>
    <w:p w14:paraId="1A76638F">
      <w:pPr>
        <w:adjustRightInd w:val="0"/>
        <w:snapToGrid w:val="0"/>
        <w:rPr>
          <w:rFonts w:ascii="仿宋" w:hAnsi="仿宋" w:eastAsia="仿宋" w:cs="仿宋"/>
          <w:bCs/>
          <w:color w:val="000000"/>
          <w:sz w:val="28"/>
          <w:szCs w:val="28"/>
        </w:rPr>
      </w:pPr>
    </w:p>
    <w:p w14:paraId="43A671A0">
      <w:pPr>
        <w:numPr>
          <w:ilvl w:val="0"/>
          <w:numId w:val="6"/>
        </w:numPr>
        <w:adjustRightInd w:val="0"/>
        <w:spacing w:line="20" w:lineRule="atLeast"/>
        <w:rPr>
          <w:rFonts w:ascii="仿宋" w:hAnsi="仿宋" w:eastAsia="仿宋" w:cs="仿宋"/>
          <w:bCs/>
          <w:color w:val="000000"/>
          <w:sz w:val="28"/>
          <w:szCs w:val="28"/>
        </w:rPr>
      </w:pPr>
      <w:r>
        <w:rPr>
          <w:rFonts w:hint="eastAsia" w:ascii="仿宋" w:hAnsi="仿宋" w:eastAsia="仿宋" w:cs="仿宋"/>
          <w:bCs/>
          <w:color w:val="000000"/>
          <w:sz w:val="28"/>
          <w:szCs w:val="28"/>
        </w:rPr>
        <w:t>提供详细报价单。</w:t>
      </w:r>
    </w:p>
    <w:p w14:paraId="30E2E15F">
      <w:pPr>
        <w:adjustRightInd w:val="0"/>
        <w:spacing w:line="2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14:paraId="5301B1CA">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14:paraId="22E59192">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3.报价明细表中的内容，可根据自身的实际情况、招标文件项目清单编制，体现服务项目内容、数量、单价及合价金额，分析说明和理由，格式不限。</w:t>
      </w:r>
    </w:p>
    <w:p w14:paraId="7E84C6EA">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4.在报价表内未有明确列述的项目费用应视为包括在报价单价之内。</w:t>
      </w:r>
    </w:p>
    <w:p w14:paraId="52DEA017">
      <w:pPr>
        <w:adjustRightInd w:val="0"/>
        <w:spacing w:line="20" w:lineRule="atLeast"/>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5.如果不提供明细报价将视为没有实质性响应招标文件。</w:t>
      </w:r>
    </w:p>
    <w:p w14:paraId="00A4D921">
      <w:pPr>
        <w:adjustRightInd w:val="0"/>
        <w:spacing w:line="20" w:lineRule="atLeast"/>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6. 详细报价表有投标人法定代表人/负责人（或法定代表人/负责人授权代表）签字，投标人名称(加盖公章)。 </w:t>
      </w:r>
      <w:bookmarkStart w:id="3" w:name="_Toc43264530"/>
      <w:bookmarkStart w:id="4" w:name="_Toc391542588"/>
    </w:p>
    <w:p w14:paraId="20A71265">
      <w:pPr>
        <w:spacing w:line="360" w:lineRule="auto"/>
        <w:rPr>
          <w:rFonts w:ascii="仿宋" w:hAnsi="仿宋" w:eastAsia="仿宋" w:cs="仿宋"/>
          <w:color w:val="000000"/>
        </w:rPr>
      </w:pPr>
    </w:p>
    <w:p w14:paraId="006420F3">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6、商务部分应提供的资料</w:t>
      </w:r>
    </w:p>
    <w:p w14:paraId="7ACDA429">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7、质保期承诺函（须加盖投标人公章）</w:t>
      </w:r>
    </w:p>
    <w:p w14:paraId="29947514">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8、技术部分资料</w:t>
      </w:r>
    </w:p>
    <w:p w14:paraId="5E6EE3CC">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9、投标人认为应该提供的其他资料</w:t>
      </w:r>
    </w:p>
    <w:p w14:paraId="113A19D8">
      <w:pPr>
        <w:tabs>
          <w:tab w:val="left" w:pos="540"/>
        </w:tabs>
        <w:spacing w:line="360" w:lineRule="auto"/>
        <w:rPr>
          <w:rFonts w:ascii="仿宋" w:hAnsi="仿宋" w:eastAsia="仿宋" w:cs="仿宋"/>
          <w:b/>
          <w:color w:val="000000"/>
          <w:sz w:val="28"/>
          <w:szCs w:val="28"/>
        </w:rPr>
      </w:pPr>
    </w:p>
    <w:p w14:paraId="2A7835C2">
      <w:pPr>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14:paraId="4FD2F45D">
      <w:pPr>
        <w:rPr>
          <w:rFonts w:ascii="仿宋" w:hAnsi="仿宋" w:eastAsia="仿宋" w:cs="仿宋"/>
          <w:color w:val="000000"/>
          <w:sz w:val="24"/>
        </w:rPr>
      </w:pPr>
    </w:p>
    <w:p w14:paraId="15A37924">
      <w:pPr>
        <w:pStyle w:val="2"/>
        <w:rPr>
          <w:rFonts w:ascii="仿宋" w:hAnsi="仿宋" w:eastAsia="仿宋" w:cs="仿宋"/>
          <w:color w:val="000000"/>
          <w:sz w:val="24"/>
        </w:rPr>
      </w:pPr>
    </w:p>
    <w:p w14:paraId="441B36BD">
      <w:pPr>
        <w:rPr>
          <w:rFonts w:ascii="仿宋" w:hAnsi="仿宋" w:eastAsia="仿宋" w:cs="仿宋"/>
          <w:color w:val="000000"/>
          <w:sz w:val="24"/>
        </w:rPr>
      </w:pPr>
    </w:p>
    <w:p w14:paraId="02480264">
      <w:pPr>
        <w:adjustRightInd w:val="0"/>
        <w:spacing w:line="20" w:lineRule="atLeast"/>
        <w:ind w:left="0" w:leftChars="0" w:firstLine="0" w:firstLineChars="0"/>
        <w:jc w:val="left"/>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附件：</w:t>
      </w:r>
    </w:p>
    <w:p w14:paraId="38B4F99C">
      <w:pPr>
        <w:adjustRightInd w:val="0"/>
        <w:spacing w:line="20" w:lineRule="atLeast"/>
        <w:ind w:left="0" w:leftChars="0" w:firstLine="0" w:firstLineChars="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梧桐山</w:t>
      </w:r>
      <w:r>
        <w:rPr>
          <w:rFonts w:hint="eastAsia" w:ascii="仿宋" w:hAnsi="仿宋" w:eastAsia="仿宋" w:cs="仿宋"/>
          <w:bCs/>
          <w:color w:val="000000"/>
          <w:sz w:val="28"/>
          <w:szCs w:val="28"/>
          <w:lang w:val="en-US" w:eastAsia="zh-CN"/>
        </w:rPr>
        <w:t>发射基地南面平台巡逻道及安全围栏参考样式</w:t>
      </w:r>
    </w:p>
    <w:p w14:paraId="48375267">
      <w:pPr>
        <w:adjustRightInd w:val="0"/>
        <w:spacing w:line="20" w:lineRule="atLeast"/>
        <w:ind w:left="0" w:leftChars="0" w:firstLine="0" w:firstLineChars="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14:paraId="4EFF471A">
      <w:pPr>
        <w:adjustRightInd w:val="0"/>
        <w:spacing w:line="20" w:lineRule="atLeast"/>
        <w:ind w:left="0" w:leftChars="0" w:firstLine="560" w:firstLineChars="200"/>
        <w:jc w:val="left"/>
        <w:rPr>
          <w:rFonts w:ascii="宋体" w:hAnsi="宋体" w:eastAsia="宋体" w:cs="宋体"/>
          <w:sz w:val="24"/>
        </w:rPr>
      </w:pPr>
      <w:r>
        <w:rPr>
          <w:rFonts w:hint="eastAsia" w:ascii="仿宋" w:hAnsi="仿宋" w:eastAsia="仿宋" w:cs="仿宋"/>
          <w:bCs/>
          <w:color w:val="000000"/>
          <w:sz w:val="28"/>
          <w:szCs w:val="28"/>
          <w:lang w:val="en-US" w:eastAsia="zh-CN"/>
        </w:rPr>
        <w:t>一、</w:t>
      </w:r>
      <w:r>
        <w:rPr>
          <w:rFonts w:hint="eastAsia" w:ascii="仿宋" w:hAnsi="仿宋" w:eastAsia="仿宋" w:cs="仿宋"/>
          <w:bCs/>
          <w:color w:val="000000"/>
          <w:sz w:val="28"/>
          <w:szCs w:val="28"/>
        </w:rPr>
        <w:t>不锈钢护栏安装</w:t>
      </w:r>
      <w:r>
        <w:rPr>
          <w:rFonts w:hint="eastAsia" w:ascii="宋体" w:hAnsi="宋体" w:eastAsia="宋体" w:cs="宋体"/>
          <w:sz w:val="24"/>
        </w:rPr>
        <w:t xml:space="preserve"> </w:t>
      </w:r>
      <w:r>
        <w:rPr>
          <w:rFonts w:hint="eastAsia" w:ascii="宋体" w:hAnsi="宋体" w:eastAsia="宋体" w:cs="宋体"/>
          <w:sz w:val="24"/>
        </w:rPr>
        <w:drawing>
          <wp:inline distT="0" distB="0" distL="114300" distR="114300">
            <wp:extent cx="5270500" cy="3075940"/>
            <wp:effectExtent l="0" t="0" r="6350" b="10160"/>
            <wp:docPr id="2" name="图片 2" descr="71e9fea1551c0479430213dac3e41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e9fea1551c0479430213dac3e4162a"/>
                    <pic:cNvPicPr>
                      <a:picLocks noChangeAspect="1"/>
                    </pic:cNvPicPr>
                  </pic:nvPicPr>
                  <pic:blipFill>
                    <a:blip r:embed="rId4"/>
                    <a:stretch>
                      <a:fillRect/>
                    </a:stretch>
                  </pic:blipFill>
                  <pic:spPr>
                    <a:xfrm>
                      <a:off x="0" y="0"/>
                      <a:ext cx="5270500" cy="3075940"/>
                    </a:xfrm>
                    <a:prstGeom prst="rect">
                      <a:avLst/>
                    </a:prstGeom>
                  </pic:spPr>
                </pic:pic>
              </a:graphicData>
            </a:graphic>
          </wp:inline>
        </w:drawing>
      </w:r>
    </w:p>
    <w:p w14:paraId="12DA289D">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定位放线+立柱安装：标记立柱位置（间距1.5m），焊接304不锈钢立柱（主板5.0mm、副板3.0mm）采用氩弧焊工艺， 立柱垂直度偏差≤1‰，焊缝高度≥6mm，焊渣清除。 </w:t>
      </w:r>
    </w:p>
    <w:p w14:paraId="01392899">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横管安装：切割主管（102#）、下横管（32#），与立柱焊接连接采用氩弧焊工艺， 横管水平度偏差≤2mm，护栏整体高度严格控制为1.2m</w:t>
      </w:r>
      <w:r>
        <w:rPr>
          <w:rFonts w:hint="eastAsia" w:ascii="仿宋" w:hAnsi="仿宋" w:eastAsia="仿宋" w:cs="仿宋"/>
          <w:bCs/>
          <w:color w:val="000000"/>
          <w:sz w:val="28"/>
          <w:szCs w:val="28"/>
          <w:lang w:val="en-US" w:eastAsia="zh-CN"/>
        </w:rPr>
        <w:t>或以上</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参数应符合国家标准及安全使用要求</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 xml:space="preserve"> </w:t>
      </w:r>
    </w:p>
    <w:p w14:paraId="26F5FA4F">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打磨抛光+验收：对焊缝及管材表面打磨至光洁无毛刺，自检后报甲方验收 表面光泽度均匀，无明显焊接痕迹。  </w:t>
      </w:r>
    </w:p>
    <w:p w14:paraId="485BFCD4">
      <w:pPr>
        <w:adjustRightInd w:val="0"/>
        <w:spacing w:line="20" w:lineRule="atLeast"/>
        <w:ind w:firstLine="548" w:firstLineChars="196"/>
        <w:rPr>
          <w:rFonts w:ascii="宋体" w:hAnsi="宋体" w:eastAsia="宋体" w:cs="宋体"/>
          <w:sz w:val="24"/>
        </w:rPr>
      </w:pPr>
      <w:r>
        <w:rPr>
          <w:rFonts w:hint="eastAsia" w:ascii="仿宋" w:hAnsi="仿宋" w:eastAsia="仿宋" w:cs="仿宋"/>
          <w:bCs/>
          <w:color w:val="000000"/>
          <w:sz w:val="28"/>
          <w:szCs w:val="28"/>
          <w:lang w:val="en-US" w:eastAsia="zh-CN"/>
        </w:rPr>
        <w:t>二、</w:t>
      </w:r>
      <w:r>
        <w:rPr>
          <w:rFonts w:hint="eastAsia" w:ascii="仿宋" w:hAnsi="仿宋" w:eastAsia="仿宋" w:cs="仿宋"/>
          <w:bCs/>
          <w:color w:val="000000"/>
          <w:sz w:val="28"/>
          <w:szCs w:val="28"/>
        </w:rPr>
        <w:t>木塑地板及台阶铺设</w:t>
      </w:r>
    </w:p>
    <w:p w14:paraId="6AF8577B">
      <w:pPr>
        <w:rPr>
          <w:rFonts w:ascii="宋体" w:hAnsi="宋体" w:eastAsia="宋体" w:cs="宋体"/>
          <w:sz w:val="24"/>
        </w:rPr>
      </w:pPr>
      <w:r>
        <w:drawing>
          <wp:inline distT="0" distB="0" distL="114300" distR="114300">
            <wp:extent cx="5398770" cy="2675255"/>
            <wp:effectExtent l="0" t="0" r="11430" b="10795"/>
            <wp:docPr id="10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图片 3"/>
                    <pic:cNvPicPr>
                      <a:picLocks noChangeAspect="1"/>
                    </pic:cNvPicPr>
                  </pic:nvPicPr>
                  <pic:blipFill>
                    <a:blip r:embed="rId5"/>
                    <a:stretch>
                      <a:fillRect/>
                    </a:stretch>
                  </pic:blipFill>
                  <pic:spPr>
                    <a:xfrm>
                      <a:off x="0" y="0"/>
                      <a:ext cx="5398770" cy="2675255"/>
                    </a:xfrm>
                    <a:prstGeom prst="rect">
                      <a:avLst/>
                    </a:prstGeom>
                    <a:noFill/>
                    <a:ln w="9525">
                      <a:noFill/>
                    </a:ln>
                  </pic:spPr>
                </pic:pic>
              </a:graphicData>
            </a:graphic>
          </wp:inline>
        </w:drawing>
      </w:r>
    </w:p>
    <w:p w14:paraId="1C083821">
      <w:pPr>
        <w:rPr>
          <w:rFonts w:ascii="宋体" w:hAnsi="宋体" w:eastAsia="宋体" w:cs="宋体"/>
          <w:sz w:val="24"/>
        </w:rPr>
      </w:pPr>
      <w:r>
        <w:rPr>
          <w:rFonts w:hint="eastAsia" w:ascii="宋体" w:hAnsi="宋体" w:eastAsia="宋体" w:cs="宋体"/>
          <w:sz w:val="24"/>
        </w:rPr>
        <w:t xml:space="preserve"> </w:t>
      </w:r>
    </w:p>
    <w:p w14:paraId="5DA10DC2">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基层骨架安装：铺设50*50mm 304不锈钢方通骨架（基层厚2.0mm），膨胀螺栓固定 骨架间距≤400mm，平整度偏差≤2mm </w:t>
      </w:r>
    </w:p>
    <w:p w14:paraId="069FB29C">
      <w:pPr>
        <w:adjustRightInd w:val="0"/>
        <w:spacing w:line="20" w:lineRule="atLeast"/>
        <w:ind w:firstLine="548" w:firstLineChars="196"/>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rPr>
        <w:t xml:space="preserve"> 仿木纹木塑地板铺设：20mm厚仿木纹木塑板用专用卡扣固定，板缝控制在5mm以内 铺设方向为横向，避免局部翘曲。 </w:t>
      </w:r>
      <w:r>
        <w:rPr>
          <w:rFonts w:hint="eastAsia" w:ascii="仿宋" w:hAnsi="仿宋" w:eastAsia="仿宋" w:cs="仿宋"/>
          <w:bCs/>
          <w:color w:val="000000"/>
          <w:sz w:val="28"/>
          <w:szCs w:val="28"/>
          <w:lang w:val="en-US" w:eastAsia="zh-CN"/>
        </w:rPr>
        <w:t>地板悬空侧需铺设侧面挡脚。</w:t>
      </w:r>
    </w:p>
    <w:p w14:paraId="1C4597FC">
      <w:pPr>
        <w:adjustRightInd w:val="0"/>
        <w:spacing w:line="20" w:lineRule="atLeast"/>
        <w:ind w:firstLine="548" w:firstLineChars="196"/>
      </w:pPr>
      <w:r>
        <w:rPr>
          <w:rFonts w:hint="eastAsia" w:ascii="仿宋" w:hAnsi="仿宋" w:eastAsia="仿宋" w:cs="仿宋"/>
          <w:bCs/>
          <w:color w:val="000000"/>
          <w:sz w:val="28"/>
          <w:szCs w:val="28"/>
        </w:rPr>
        <w:t>台阶铺设：安装台阶基层骨架，铺设木塑面板，确保踏步高度一致、边缘平顺 台阶与平台地板无缝衔接。</w:t>
      </w:r>
      <w:r>
        <w:rPr>
          <w:rFonts w:hint="eastAsia" w:ascii="仿宋" w:hAnsi="仿宋" w:eastAsia="仿宋" w:cs="仿宋"/>
          <w:bCs/>
          <w:color w:val="000000"/>
          <w:sz w:val="28"/>
          <w:szCs w:val="28"/>
          <w:lang w:val="en-US" w:eastAsia="zh-CN"/>
        </w:rPr>
        <w:t>台阶面板悬空侧需铺设侧面挡脚。</w:t>
      </w:r>
    </w:p>
    <w:p w14:paraId="2DB9F867"/>
    <w:bookmarkEnd w:id="3"/>
    <w:bookmarkEnd w:id="4"/>
    <w:p w14:paraId="74DCF26C"/>
    <w:p w14:paraId="6BEC6D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pPr>
        <w:ind w:left="0" w:firstLine="0"/>
      </w:pPr>
    </w:lvl>
  </w:abstractNum>
  <w:abstractNum w:abstractNumId="1">
    <w:nsid w:val="CF08B3D0"/>
    <w:multiLevelType w:val="singleLevel"/>
    <w:tmpl w:val="CF08B3D0"/>
    <w:lvl w:ilvl="0" w:tentative="0">
      <w:start w:val="1"/>
      <w:numFmt w:val="chineseCounting"/>
      <w:suff w:val="nothing"/>
      <w:lvlText w:val="%1、"/>
      <w:lvlJc w:val="left"/>
      <w:pPr>
        <w:ind w:left="105" w:firstLine="0"/>
      </w:pPr>
    </w:lvl>
  </w:abstractNum>
  <w:abstractNum w:abstractNumId="2">
    <w:nsid w:val="259A3268"/>
    <w:multiLevelType w:val="multilevel"/>
    <w:tmpl w:val="259A3268"/>
    <w:lvl w:ilvl="0" w:tentative="0">
      <w:start w:val="4"/>
      <w:numFmt w:val="decimal"/>
      <w:lvlText w:val="%1、"/>
      <w:lvlJc w:val="left"/>
      <w:pPr>
        <w:ind w:left="720" w:hanging="7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090AEC"/>
    <w:multiLevelType w:val="singleLevel"/>
    <w:tmpl w:val="2D090AEC"/>
    <w:lvl w:ilvl="0" w:tentative="0">
      <w:start w:val="2"/>
      <w:numFmt w:val="decimal"/>
      <w:suff w:val="space"/>
      <w:lvlText w:val="%1."/>
      <w:lvlJc w:val="left"/>
      <w:pPr>
        <w:ind w:left="0" w:firstLine="0"/>
      </w:pPr>
    </w:lvl>
  </w:abstractNum>
  <w:abstractNum w:abstractNumId="4">
    <w:nsid w:val="311E0AFD"/>
    <w:multiLevelType w:val="multilevel"/>
    <w:tmpl w:val="311E0A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AABAE8"/>
    <w:multiLevelType w:val="singleLevel"/>
    <w:tmpl w:val="72AABAE8"/>
    <w:lvl w:ilvl="0" w:tentative="0">
      <w:start w:val="2"/>
      <w:numFmt w:val="decimal"/>
      <w:suff w:val="space"/>
      <w:lvlText w:val="%1)"/>
      <w:lvlJc w:val="left"/>
      <w:pPr>
        <w:ind w:left="0" w:firstLine="0"/>
      </w:pPr>
    </w:lvl>
  </w:abstractNum>
  <w:num w:numId="1">
    <w:abstractNumId w:val="3"/>
    <w:lvlOverride w:ilvl="0">
      <w:startOverride w:val="2"/>
    </w:lvlOverride>
  </w:num>
  <w:num w:numId="2">
    <w:abstractNumId w:val="0"/>
    <w:lvlOverride w:ilvl="0">
      <w:startOverride w:val="2"/>
    </w:lvlOverride>
  </w:num>
  <w:num w:numId="3">
    <w:abstractNumId w:val="4"/>
  </w:num>
  <w:num w:numId="4">
    <w:abstractNumId w:val="5"/>
    <w:lvlOverride w:ilvl="0">
      <w:startOverride w:val="2"/>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M2VhMGU4OGQ0MGRhMjMzNTY5Nzg1NDVkN2JjOTkifQ=="/>
  </w:docVars>
  <w:rsids>
    <w:rsidRoot w:val="00894707"/>
    <w:rsid w:val="0000224D"/>
    <w:rsid w:val="000765F5"/>
    <w:rsid w:val="000B28CD"/>
    <w:rsid w:val="000C4703"/>
    <w:rsid w:val="000E7B79"/>
    <w:rsid w:val="001267EB"/>
    <w:rsid w:val="001353B6"/>
    <w:rsid w:val="00186DBA"/>
    <w:rsid w:val="00236BCC"/>
    <w:rsid w:val="002B7CA6"/>
    <w:rsid w:val="002E41B8"/>
    <w:rsid w:val="00301800"/>
    <w:rsid w:val="00301C04"/>
    <w:rsid w:val="00340958"/>
    <w:rsid w:val="003509D2"/>
    <w:rsid w:val="00373314"/>
    <w:rsid w:val="0040434D"/>
    <w:rsid w:val="00431DD8"/>
    <w:rsid w:val="00444A9D"/>
    <w:rsid w:val="00461880"/>
    <w:rsid w:val="004B65F4"/>
    <w:rsid w:val="004D135E"/>
    <w:rsid w:val="004E3E7C"/>
    <w:rsid w:val="00527B8C"/>
    <w:rsid w:val="0057631A"/>
    <w:rsid w:val="005E65C8"/>
    <w:rsid w:val="00607F6C"/>
    <w:rsid w:val="006342AF"/>
    <w:rsid w:val="00643327"/>
    <w:rsid w:val="0065213A"/>
    <w:rsid w:val="00666AAC"/>
    <w:rsid w:val="006C1A44"/>
    <w:rsid w:val="00742C4E"/>
    <w:rsid w:val="0075075E"/>
    <w:rsid w:val="00754529"/>
    <w:rsid w:val="0078312C"/>
    <w:rsid w:val="007850F3"/>
    <w:rsid w:val="007B4488"/>
    <w:rsid w:val="007B7585"/>
    <w:rsid w:val="007D0224"/>
    <w:rsid w:val="007F123C"/>
    <w:rsid w:val="0082138B"/>
    <w:rsid w:val="00894281"/>
    <w:rsid w:val="00894707"/>
    <w:rsid w:val="008B05C3"/>
    <w:rsid w:val="008E10DA"/>
    <w:rsid w:val="009410D3"/>
    <w:rsid w:val="009B65AE"/>
    <w:rsid w:val="009F43D2"/>
    <w:rsid w:val="00A36C34"/>
    <w:rsid w:val="00A84898"/>
    <w:rsid w:val="00A8536A"/>
    <w:rsid w:val="00A90E91"/>
    <w:rsid w:val="00A94BBD"/>
    <w:rsid w:val="00AA4BCD"/>
    <w:rsid w:val="00AA6A80"/>
    <w:rsid w:val="00AD45CF"/>
    <w:rsid w:val="00AF7423"/>
    <w:rsid w:val="00BB4D89"/>
    <w:rsid w:val="00C166C6"/>
    <w:rsid w:val="00C3368E"/>
    <w:rsid w:val="00C35FB6"/>
    <w:rsid w:val="00C639F7"/>
    <w:rsid w:val="00C63C97"/>
    <w:rsid w:val="00C85E7A"/>
    <w:rsid w:val="00CC1451"/>
    <w:rsid w:val="00CC7162"/>
    <w:rsid w:val="00CE309C"/>
    <w:rsid w:val="00CF6D83"/>
    <w:rsid w:val="00D16637"/>
    <w:rsid w:val="00D32871"/>
    <w:rsid w:val="00D42E6E"/>
    <w:rsid w:val="00D55182"/>
    <w:rsid w:val="00D568B5"/>
    <w:rsid w:val="00D570B2"/>
    <w:rsid w:val="00D96748"/>
    <w:rsid w:val="00DC01C0"/>
    <w:rsid w:val="00DF2310"/>
    <w:rsid w:val="00DF2ACB"/>
    <w:rsid w:val="00E27FAD"/>
    <w:rsid w:val="00E64E6D"/>
    <w:rsid w:val="00ED7200"/>
    <w:rsid w:val="00F16CD8"/>
    <w:rsid w:val="00F179A2"/>
    <w:rsid w:val="00F34115"/>
    <w:rsid w:val="00F4684B"/>
    <w:rsid w:val="00F52E75"/>
    <w:rsid w:val="00F64CCB"/>
    <w:rsid w:val="00F76910"/>
    <w:rsid w:val="00F86A91"/>
    <w:rsid w:val="00FF1268"/>
    <w:rsid w:val="12C744F6"/>
    <w:rsid w:val="12E83194"/>
    <w:rsid w:val="1DE96E3B"/>
    <w:rsid w:val="20254FF1"/>
    <w:rsid w:val="33CF3FC3"/>
    <w:rsid w:val="36F67AB7"/>
    <w:rsid w:val="37194A06"/>
    <w:rsid w:val="3C1363F0"/>
    <w:rsid w:val="3F25450D"/>
    <w:rsid w:val="47B93A0D"/>
    <w:rsid w:val="4AE73523"/>
    <w:rsid w:val="580A0168"/>
    <w:rsid w:val="5CC70E96"/>
    <w:rsid w:val="5DF43017"/>
    <w:rsid w:val="66033057"/>
    <w:rsid w:val="66743FC8"/>
    <w:rsid w:val="74265B02"/>
    <w:rsid w:val="77805E63"/>
    <w:rsid w:val="78DE315D"/>
    <w:rsid w:val="7929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1"/>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2"/>
    <w:unhideWhenUsed/>
    <w:qFormat/>
    <w:uiPriority w:val="0"/>
    <w:pPr>
      <w:spacing w:after="120"/>
    </w:pPr>
  </w:style>
  <w:style w:type="paragraph" w:styleId="4">
    <w:name w:val="Normal Indent"/>
    <w:basedOn w:val="1"/>
    <w:link w:val="13"/>
    <w:unhideWhenUsed/>
    <w:qFormat/>
    <w:uiPriority w:val="0"/>
    <w:pPr>
      <w:ind w:firstLine="420"/>
    </w:pPr>
    <w:rPr>
      <w:rFonts w:asciiTheme="minorHAnsi" w:hAnsiTheme="minorHAnsi" w:eastAsiaTheme="minorEastAsia" w:cstheme="minorBidi"/>
      <w:szCs w:val="22"/>
    </w:rPr>
  </w:style>
  <w:style w:type="paragraph" w:styleId="5">
    <w:name w:val="Plain Text"/>
    <w:basedOn w:val="1"/>
    <w:next w:val="1"/>
    <w:link w:val="14"/>
    <w:unhideWhenUsed/>
    <w:qFormat/>
    <w:uiPriority w:val="0"/>
    <w:rPr>
      <w:rFonts w:ascii="宋体" w:hAnsi="Courier New" w:cs="Courier New"/>
      <w:szCs w:val="21"/>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4 字符"/>
    <w:basedOn w:val="10"/>
    <w:link w:val="3"/>
    <w:semiHidden/>
    <w:qFormat/>
    <w:uiPriority w:val="0"/>
    <w:rPr>
      <w:rFonts w:ascii="Arial" w:hAnsi="Arial" w:eastAsia="黑体" w:cs="Times New Roman"/>
      <w:b/>
      <w:bCs/>
      <w:sz w:val="28"/>
      <w:szCs w:val="28"/>
    </w:rPr>
  </w:style>
  <w:style w:type="character" w:customStyle="1" w:styleId="12">
    <w:name w:val="正文文本 字符"/>
    <w:basedOn w:val="10"/>
    <w:link w:val="2"/>
    <w:qFormat/>
    <w:uiPriority w:val="0"/>
    <w:rPr>
      <w:rFonts w:ascii="Times New Roman" w:hAnsi="Times New Roman" w:eastAsia="宋体" w:cs="Times New Roman"/>
      <w:szCs w:val="24"/>
    </w:rPr>
  </w:style>
  <w:style w:type="character" w:customStyle="1" w:styleId="13">
    <w:name w:val="正文缩进 字符"/>
    <w:basedOn w:val="10"/>
    <w:link w:val="4"/>
    <w:qFormat/>
    <w:locked/>
    <w:uiPriority w:val="0"/>
  </w:style>
  <w:style w:type="character" w:customStyle="1" w:styleId="14">
    <w:name w:val="纯文本 字符"/>
    <w:basedOn w:val="10"/>
    <w:link w:val="5"/>
    <w:qFormat/>
    <w:uiPriority w:val="0"/>
    <w:rPr>
      <w:rFonts w:ascii="宋体" w:hAnsi="Courier New" w:eastAsia="宋体" w:cs="Courier New"/>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cs="宋体"/>
      <w:lang w:val="zh-CN" w:bidi="zh-CN"/>
    </w:rPr>
  </w:style>
  <w:style w:type="paragraph" w:customStyle="1" w:styleId="17">
    <w:name w:val="表格文字"/>
    <w:basedOn w:val="1"/>
    <w:qFormat/>
    <w:uiPriority w:val="0"/>
    <w:pPr>
      <w:spacing w:before="25" w:after="25"/>
      <w:jc w:val="left"/>
    </w:pPr>
    <w:rPr>
      <w:bCs/>
      <w:spacing w:val="10"/>
      <w:kern w:val="0"/>
      <w:sz w:val="24"/>
      <w:szCs w:val="20"/>
    </w:rPr>
  </w:style>
  <w:style w:type="paragraph" w:customStyle="1" w:styleId="1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font31"/>
    <w:basedOn w:val="10"/>
    <w:qFormat/>
    <w:uiPriority w:val="0"/>
    <w:rPr>
      <w:rFonts w:hint="default" w:ascii="Arial" w:hAnsi="Arial" w:cs="Arial"/>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 w:type="character" w:customStyle="1" w:styleId="21">
    <w:name w:val="fontstyle01"/>
    <w:basedOn w:val="10"/>
    <w:qFormat/>
    <w:uiPriority w:val="0"/>
    <w:rPr>
      <w:rFonts w:hint="eastAsia" w:ascii="宋体" w:hAnsi="宋体" w:eastAsia="宋体"/>
      <w:color w:val="000000"/>
      <w:sz w:val="22"/>
      <w:szCs w:val="22"/>
    </w:rPr>
  </w:style>
  <w:style w:type="character" w:customStyle="1" w:styleId="22">
    <w:name w:val="页眉 字符"/>
    <w:basedOn w:val="10"/>
    <w:link w:val="7"/>
    <w:qFormat/>
    <w:uiPriority w:val="99"/>
    <w:rPr>
      <w:rFonts w:ascii="Times New Roman" w:hAnsi="Times New Roman" w:eastAsia="宋体" w:cs="Times New Roman"/>
      <w:sz w:val="18"/>
      <w:szCs w:val="18"/>
    </w:rPr>
  </w:style>
  <w:style w:type="character" w:customStyle="1" w:styleId="23">
    <w:name w:val="页脚 字符"/>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2696</Words>
  <Characters>2824</Characters>
  <Lines>44</Lines>
  <Paragraphs>12</Paragraphs>
  <TotalTime>15</TotalTime>
  <ScaleCrop>false</ScaleCrop>
  <LinksUpToDate>false</LinksUpToDate>
  <CharactersWithSpaces>2868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2026-03-26T07:03:00Z</dcterms:created>
  <dc:creator>Administrator</dc:creator>
  <cp:lastModifiedBy>WPS_1668310638</cp:lastModifiedBy>
  <cp:lastPrinted>2026-03-30T01:28:01Z</cp:lastPrinted>
  <dcterms:modified xsi:type="dcterms:W3CDTF">2026-03-30T01:36:48Z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A66179C0E57447B6827CABE0883A06D4_13</vt:lpwstr>
  </property>
  <property fmtid="{D5CDD505-2E9C-101B-9397-08002B2CF9AE}" pid="4" name="KSOTemplateDocerSaveRecord">
    <vt:lpwstr>eyJoZGlkIjoiMDRhOWM0YWUzMDRiMzEwYzExNWE4Zjc0MjNlNzZkZWUiLCJ1c2VySWQiOiIxNDM1NzAxMzg1In0=</vt:lpwstr>
  </property>
</Properties>
</file>