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AFE6">
      <w:pPr>
        <w:adjustRightInd w:val="0"/>
        <w:snapToGrid w:val="0"/>
        <w:spacing w:line="360" w:lineRule="auto"/>
        <w:jc w:val="center"/>
        <w:rPr>
          <w:rFonts w:ascii="仿宋" w:hAnsi="仿宋" w:eastAsia="仿宋" w:cs="仿宋"/>
          <w:b/>
          <w:kern w:val="0"/>
          <w:sz w:val="36"/>
          <w:szCs w:val="36"/>
        </w:rPr>
      </w:pPr>
      <w:r>
        <w:rPr>
          <w:rFonts w:hint="eastAsia" w:ascii="仿宋" w:hAnsi="仿宋" w:eastAsia="仿宋" w:cs="仿宋"/>
          <w:b/>
          <w:kern w:val="0"/>
          <w:sz w:val="36"/>
          <w:szCs w:val="36"/>
        </w:rPr>
        <w:t>深圳市广播电视技术中心</w:t>
      </w:r>
    </w:p>
    <w:p w14:paraId="7A90AB92">
      <w:pPr>
        <w:tabs>
          <w:tab w:val="left" w:pos="7740"/>
        </w:tabs>
        <w:autoSpaceDE w:val="0"/>
        <w:autoSpaceDN w:val="0"/>
        <w:adjustRightInd w:val="0"/>
        <w:snapToGrid w:val="0"/>
        <w:spacing w:line="360" w:lineRule="auto"/>
        <w:ind w:left="2891" w:hanging="2891" w:hangingChars="800"/>
        <w:jc w:val="center"/>
        <w:rPr>
          <w:rFonts w:ascii="仿宋" w:hAnsi="仿宋" w:eastAsia="仿宋" w:cs="仿宋"/>
          <w:b/>
          <w:kern w:val="0"/>
          <w:sz w:val="36"/>
          <w:szCs w:val="36"/>
        </w:rPr>
      </w:pPr>
      <w:r>
        <w:rPr>
          <w:rFonts w:hint="eastAsia" w:ascii="仿宋" w:hAnsi="仿宋" w:eastAsia="仿宋" w:cs="仿宋"/>
          <w:b/>
          <w:kern w:val="0"/>
          <w:sz w:val="36"/>
          <w:szCs w:val="36"/>
        </w:rPr>
        <w:t>电视塔消防自动报警系统及设备更新改造工程项目</w:t>
      </w:r>
    </w:p>
    <w:p w14:paraId="680B3A0B">
      <w:pPr>
        <w:tabs>
          <w:tab w:val="left" w:pos="7740"/>
        </w:tabs>
        <w:autoSpaceDE w:val="0"/>
        <w:autoSpaceDN w:val="0"/>
        <w:adjustRightInd w:val="0"/>
        <w:snapToGrid w:val="0"/>
        <w:spacing w:line="360" w:lineRule="auto"/>
        <w:ind w:left="2891" w:hanging="2891" w:hangingChars="800"/>
        <w:jc w:val="center"/>
        <w:rPr>
          <w:rFonts w:ascii="仿宋" w:hAnsi="仿宋" w:eastAsia="仿宋" w:cs="仿宋"/>
          <w:b/>
          <w:kern w:val="0"/>
          <w:sz w:val="36"/>
          <w:szCs w:val="36"/>
        </w:rPr>
      </w:pPr>
      <w:r>
        <w:rPr>
          <w:rFonts w:hint="eastAsia" w:ascii="仿宋" w:hAnsi="仿宋" w:eastAsia="仿宋" w:cs="仿宋"/>
          <w:b/>
          <w:kern w:val="0"/>
          <w:sz w:val="36"/>
          <w:szCs w:val="36"/>
        </w:rPr>
        <w:t>招标文件</w:t>
      </w:r>
    </w:p>
    <w:p w14:paraId="17A637F9">
      <w:pPr>
        <w:adjustRightInd w:val="0"/>
        <w:snapToGrid w:val="0"/>
        <w:spacing w:line="360" w:lineRule="auto"/>
        <w:rPr>
          <w:rFonts w:ascii="仿宋" w:hAnsi="仿宋" w:eastAsia="仿宋" w:cs="仿宋"/>
          <w:b/>
          <w:kern w:val="0"/>
          <w:sz w:val="28"/>
          <w:szCs w:val="28"/>
        </w:rPr>
      </w:pPr>
    </w:p>
    <w:p w14:paraId="15552092">
      <w:pPr>
        <w:adjustRightInd w:val="0"/>
        <w:snapToGrid w:val="0"/>
        <w:spacing w:line="360" w:lineRule="auto"/>
        <w:rPr>
          <w:rFonts w:ascii="仿宋" w:hAnsi="仿宋" w:eastAsia="仿宋" w:cs="仿宋"/>
          <w:sz w:val="28"/>
          <w:szCs w:val="28"/>
        </w:rPr>
      </w:pPr>
      <w:r>
        <w:rPr>
          <w:rFonts w:hint="eastAsia" w:ascii="仿宋" w:hAnsi="仿宋" w:eastAsia="仿宋" w:cs="仿宋"/>
          <w:b/>
          <w:kern w:val="0"/>
          <w:sz w:val="28"/>
          <w:szCs w:val="28"/>
        </w:rPr>
        <w:t>第一部分</w:t>
      </w:r>
      <w:r>
        <w:rPr>
          <w:rFonts w:ascii="仿宋" w:hAnsi="仿宋" w:eastAsia="仿宋" w:cs="仿宋"/>
          <w:b/>
          <w:kern w:val="0"/>
          <w:sz w:val="28"/>
          <w:szCs w:val="28"/>
        </w:rPr>
        <w:t xml:space="preserve">  </w:t>
      </w:r>
      <w:r>
        <w:rPr>
          <w:rFonts w:hint="eastAsia" w:ascii="仿宋" w:hAnsi="仿宋" w:eastAsia="仿宋" w:cs="仿宋"/>
          <w:b/>
          <w:kern w:val="0"/>
          <w:sz w:val="28"/>
          <w:szCs w:val="28"/>
        </w:rPr>
        <w:t>投标须知</w:t>
      </w:r>
    </w:p>
    <w:p w14:paraId="7A1F0117">
      <w:pPr>
        <w:tabs>
          <w:tab w:val="left" w:pos="7740"/>
        </w:tabs>
        <w:autoSpaceDE w:val="0"/>
        <w:autoSpaceDN w:val="0"/>
        <w:adjustRightInd w:val="0"/>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b/>
          <w:sz w:val="28"/>
          <w:szCs w:val="28"/>
        </w:rPr>
        <w:t>项目简介</w:t>
      </w:r>
    </w:p>
    <w:p w14:paraId="19CC74B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为电视塔消防自动报警系统及设备更新改造工程，主要包括更换电视塔自动消防报警系统主机、消防联动控制盘、消防广播主机、消防电话主机及消防报警图文显示功能，详细要求及清单请见文件第二部分内容。该项目为交钥匙工程。</w:t>
      </w:r>
    </w:p>
    <w:p w14:paraId="42440337">
      <w:pPr>
        <w:tabs>
          <w:tab w:val="left" w:pos="7740"/>
        </w:tabs>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14:paraId="54FECCAD">
      <w:pPr>
        <w:tabs>
          <w:tab w:val="left" w:pos="7740"/>
        </w:tabs>
        <w:autoSpaceDE w:val="0"/>
        <w:autoSpaceDN w:val="0"/>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电视塔消防自动报警系统及设备更新改造工程</w:t>
      </w:r>
    </w:p>
    <w:p w14:paraId="2FA6FC4C">
      <w:pPr>
        <w:pStyle w:val="2"/>
        <w:adjustRightInd w:val="0"/>
        <w:snapToGrid w:val="0"/>
        <w:spacing w:after="0" w:line="360" w:lineRule="auto"/>
        <w:rPr>
          <w:rFonts w:eastAsia="仿宋"/>
        </w:rPr>
      </w:pPr>
      <w:r>
        <w:rPr>
          <w:rFonts w:hint="eastAsia" w:ascii="仿宋" w:hAnsi="仿宋" w:eastAsia="仿宋" w:cs="仿宋"/>
          <w:sz w:val="28"/>
          <w:szCs w:val="28"/>
        </w:rPr>
        <w:t xml:space="preserve">    施工地点：</w:t>
      </w:r>
      <w:r>
        <w:rPr>
          <w:rFonts w:hint="eastAsia" w:ascii="仿宋" w:hAnsi="仿宋" w:eastAsia="仿宋" w:cs="仿宋"/>
          <w:sz w:val="28"/>
          <w:szCs w:val="28"/>
          <w:u w:val="single"/>
        </w:rPr>
        <w:t>深圳市罗湖区小梧桐山顶</w:t>
      </w:r>
    </w:p>
    <w:p w14:paraId="02B9376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22</w:t>
      </w:r>
      <w:r>
        <w:rPr>
          <w:rFonts w:hint="eastAsia" w:ascii="仿宋" w:hAnsi="仿宋" w:eastAsia="仿宋" w:cs="仿宋"/>
          <w:sz w:val="28"/>
          <w:szCs w:val="28"/>
        </w:rPr>
        <w:t>万元，报价人所报总价不能高于最高限价，若高于最高限价将导致报价无效。</w:t>
      </w:r>
    </w:p>
    <w:p w14:paraId="4080BAB3">
      <w:pPr>
        <w:pStyle w:val="2"/>
        <w:adjustRightInd w:val="0"/>
        <w:snapToGrid w:val="0"/>
        <w:spacing w:after="0" w:line="360" w:lineRule="auto"/>
        <w:rPr>
          <w:rFonts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b/>
          <w:sz w:val="28"/>
          <w:szCs w:val="28"/>
        </w:rPr>
        <w:t>投标人资质：</w:t>
      </w:r>
    </w:p>
    <w:p w14:paraId="2E17E4A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14:paraId="62DE3818">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14:paraId="61F0F9AC">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bookmarkStart w:id="0" w:name="_Hlk107511169"/>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bookmarkEnd w:id="0"/>
      <w:r>
        <w:rPr>
          <w:rFonts w:hint="eastAsia" w:ascii="仿宋" w:hAnsi="仿宋" w:eastAsia="仿宋" w:cs="仿宋"/>
          <w:sz w:val="28"/>
          <w:szCs w:val="28"/>
          <w:lang w:val="hr-HR"/>
        </w:rPr>
        <w:t>;</w:t>
      </w:r>
    </w:p>
    <w:p w14:paraId="35510435">
      <w:pPr>
        <w:tabs>
          <w:tab w:val="left" w:pos="7740"/>
        </w:tabs>
        <w:autoSpaceDE w:val="0"/>
        <w:autoSpaceDN w:val="0"/>
        <w:adjustRightInd w:val="0"/>
        <w:snapToGrid w:val="0"/>
        <w:spacing w:line="360" w:lineRule="auto"/>
        <w:ind w:firstLine="420" w:firstLineChars="200"/>
        <w:rPr>
          <w:rFonts w:ascii="仿宋" w:hAnsi="仿宋" w:eastAsia="仿宋" w:cs="仿宋"/>
          <w:sz w:val="28"/>
          <w:szCs w:val="28"/>
          <w:lang w:val="hr-HR"/>
        </w:rPr>
      </w:pPr>
      <w:r>
        <w:rPr>
          <w:rFonts w:hint="eastAsia"/>
          <w:lang w:val="hr-HR"/>
        </w:rPr>
        <w:t xml:space="preserve"> </w:t>
      </w:r>
      <w:r>
        <w:rPr>
          <w:rFonts w:hint="eastAsia" w:ascii="仿宋" w:hAnsi="仿宋" w:eastAsia="仿宋" w:cs="仿宋"/>
          <w:sz w:val="28"/>
          <w:szCs w:val="28"/>
        </w:rPr>
        <w:t>1.</w:t>
      </w:r>
      <w:r>
        <w:rPr>
          <w:rFonts w:ascii="仿宋" w:hAnsi="仿宋" w:eastAsia="仿宋" w:cs="仿宋"/>
          <w:sz w:val="28"/>
          <w:szCs w:val="28"/>
        </w:rPr>
        <w:t xml:space="preserve">3 </w:t>
      </w:r>
      <w:r>
        <w:rPr>
          <w:rFonts w:hint="eastAsia" w:ascii="仿宋" w:hAnsi="仿宋" w:eastAsia="仿宋" w:cs="仿宋"/>
          <w:sz w:val="28"/>
          <w:szCs w:val="28"/>
          <w:lang w:val="hr-HR"/>
        </w:rPr>
        <w:t>具有履行合同所必需的设备和专业技术能力;</w:t>
      </w:r>
    </w:p>
    <w:p w14:paraId="25E8A57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 xml:space="preserve"> 有依法缴纳税收和社会保障资金的良好记录;</w:t>
      </w:r>
    </w:p>
    <w:p w14:paraId="1D11DDD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lang w:val="hr-HR"/>
        </w:rPr>
        <w:t>1</w:t>
      </w:r>
      <w:r>
        <w:rPr>
          <w:rFonts w:ascii="仿宋" w:hAnsi="仿宋" w:eastAsia="仿宋" w:cs="仿宋"/>
          <w:sz w:val="28"/>
          <w:szCs w:val="28"/>
          <w:lang w:val="hr-HR"/>
        </w:rPr>
        <w:t xml:space="preserve">.5 </w:t>
      </w:r>
      <w:r>
        <w:rPr>
          <w:rFonts w:hint="eastAsia" w:ascii="仿宋" w:hAnsi="仿宋" w:eastAsia="仿宋" w:cs="仿宋"/>
          <w:sz w:val="28"/>
          <w:szCs w:val="28"/>
          <w:lang w:val="hr-HR"/>
        </w:rPr>
        <w:t>具有消防设施工程施工资质;</w:t>
      </w:r>
    </w:p>
    <w:p w14:paraId="542689F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6 </w:t>
      </w:r>
      <w:r>
        <w:rPr>
          <w:rFonts w:hint="eastAsia" w:ascii="仿宋" w:hAnsi="仿宋" w:eastAsia="仿宋" w:cs="仿宋"/>
          <w:sz w:val="28"/>
          <w:szCs w:val="28"/>
        </w:rPr>
        <w:t>参加政府采购活动前三年内，在经营活动中没有重大违法记</w:t>
      </w:r>
      <w:r>
        <w:rPr>
          <w:rFonts w:hint="eastAsia" w:ascii="仿宋" w:hAnsi="仿宋" w:eastAsia="仿宋" w:cs="仿宋"/>
          <w:sz w:val="28"/>
          <w:szCs w:val="28"/>
          <w:lang w:val="hr-HR"/>
        </w:rPr>
        <w:t>录;</w:t>
      </w:r>
    </w:p>
    <w:p w14:paraId="386DB38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7 </w:t>
      </w:r>
      <w:r>
        <w:rPr>
          <w:rFonts w:hint="eastAsia" w:ascii="仿宋" w:hAnsi="仿宋" w:eastAsia="仿宋" w:cs="仿宋"/>
          <w:sz w:val="28"/>
          <w:szCs w:val="28"/>
          <w:lang w:val="hr-HR"/>
        </w:rPr>
        <w:t>法律、行政法规规定的其他条件。</w:t>
      </w:r>
    </w:p>
    <w:p w14:paraId="3E873E27">
      <w:pPr>
        <w:tabs>
          <w:tab w:val="left" w:pos="7740"/>
        </w:tabs>
        <w:adjustRightInd w:val="0"/>
        <w:snapToGrid w:val="0"/>
        <w:spacing w:line="360" w:lineRule="auto"/>
        <w:ind w:left="141" w:leftChars="67" w:firstLine="448" w:firstLineChars="160"/>
        <w:rPr>
          <w:rFonts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14:paraId="60E19DD7">
      <w:pPr>
        <w:tabs>
          <w:tab w:val="left" w:pos="7740"/>
        </w:tabs>
        <w:adjustRightInd w:val="0"/>
        <w:snapToGrid w:val="0"/>
        <w:spacing w:line="360" w:lineRule="auto"/>
        <w:ind w:firstLine="590" w:firstLineChars="210"/>
        <w:rPr>
          <w:rFonts w:ascii="仿宋" w:hAnsi="仿宋" w:eastAsia="仿宋" w:cs="仿宋"/>
          <w:b/>
          <w:bCs/>
          <w:sz w:val="28"/>
          <w:szCs w:val="28"/>
        </w:rPr>
      </w:pPr>
      <w:r>
        <w:rPr>
          <w:rFonts w:hint="eastAsia" w:ascii="仿宋" w:hAnsi="仿宋" w:eastAsia="仿宋" w:cs="仿宋"/>
          <w:b/>
          <w:bCs/>
          <w:sz w:val="28"/>
          <w:szCs w:val="28"/>
        </w:rPr>
        <w:t>营业执照副本、法定代表人/负责人资格证明书及授权委托书、纳税证明（复印件加盖公章）；</w:t>
      </w:r>
      <w:r>
        <w:rPr>
          <w:rFonts w:hint="eastAsia" w:ascii="仿宋" w:hAnsi="仿宋" w:eastAsia="仿宋" w:cs="仿宋"/>
          <w:b/>
          <w:bCs w:val="0"/>
          <w:sz w:val="28"/>
          <w:szCs w:val="28"/>
          <w:lang w:val="en-US" w:eastAsia="zh-CN"/>
        </w:rPr>
        <w:t>招标文件第七部分列出的供应商基本情况表等内容。</w:t>
      </w:r>
    </w:p>
    <w:p w14:paraId="2374C0AB">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5FD7EDF5">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14:paraId="3D8E587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w:t>
      </w:r>
      <w:r>
        <w:rPr>
          <w:rFonts w:hint="eastAsia" w:ascii="仿宋" w:hAnsi="仿宋" w:eastAsia="仿宋" w:cs="仿宋"/>
          <w:b/>
          <w:sz w:val="28"/>
          <w:szCs w:val="28"/>
          <w:lang w:val="zh-CN"/>
        </w:rPr>
        <w:t>现场踏勘(答疑会)时间、地点</w:t>
      </w:r>
      <w:r>
        <w:rPr>
          <w:rFonts w:hint="eastAsia" w:ascii="仿宋" w:hAnsi="仿宋" w:eastAsia="仿宋" w:cs="仿宋"/>
          <w:sz w:val="28"/>
          <w:szCs w:val="28"/>
          <w:lang w:val="zh-CN"/>
        </w:rPr>
        <w:t>：不组织踏勘现场，投标人可以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14:paraId="4F7E703C">
      <w:pPr>
        <w:pStyle w:val="16"/>
        <w:numPr>
          <w:ilvl w:val="0"/>
          <w:numId w:val="2"/>
        </w:numPr>
        <w:tabs>
          <w:tab w:val="left" w:pos="7740"/>
        </w:tabs>
        <w:adjustRightInd w:val="0"/>
        <w:snapToGrid w:val="0"/>
        <w:spacing w:line="360" w:lineRule="auto"/>
        <w:ind w:firstLineChars="0"/>
        <w:rPr>
          <w:rFonts w:ascii="仿宋" w:hAnsi="仿宋" w:eastAsia="仿宋" w:cs="仿宋"/>
          <w:sz w:val="28"/>
          <w:szCs w:val="28"/>
        </w:rPr>
      </w:pPr>
      <w:r>
        <w:rPr>
          <w:rFonts w:hint="eastAsia" w:ascii="仿宋" w:hAnsi="仿宋" w:eastAsia="仿宋" w:cs="仿宋"/>
          <w:b/>
          <w:sz w:val="28"/>
          <w:szCs w:val="28"/>
        </w:rPr>
        <w:t>评标方法</w:t>
      </w:r>
      <w:r>
        <w:rPr>
          <w:rFonts w:hint="eastAsia" w:ascii="仿宋" w:hAnsi="仿宋" w:eastAsia="仿宋" w:cs="仿宋"/>
          <w:sz w:val="28"/>
          <w:szCs w:val="28"/>
        </w:rPr>
        <w:t>：综合评分法</w:t>
      </w:r>
    </w:p>
    <w:p w14:paraId="1FE20182">
      <w:pPr>
        <w:pStyle w:val="2"/>
        <w:adjustRightInd w:val="0"/>
        <w:snapToGrid w:val="0"/>
        <w:spacing w:after="0" w:line="360" w:lineRule="auto"/>
      </w:pPr>
    </w:p>
    <w:p w14:paraId="55AAE555">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 xml:space="preserve">第二部分 </w:t>
      </w:r>
      <w:r>
        <w:rPr>
          <w:rFonts w:ascii="仿宋" w:hAnsi="仿宋" w:eastAsia="仿宋" w:cs="仿宋"/>
          <w:b/>
          <w:sz w:val="28"/>
          <w:szCs w:val="28"/>
        </w:rPr>
        <w:t xml:space="preserve"> </w:t>
      </w:r>
      <w:r>
        <w:rPr>
          <w:rFonts w:hint="eastAsia" w:ascii="仿宋" w:hAnsi="仿宋" w:eastAsia="仿宋" w:cs="仿宋"/>
          <w:b/>
          <w:sz w:val="28"/>
          <w:szCs w:val="28"/>
        </w:rPr>
        <w:t>项目要求及清单</w:t>
      </w:r>
    </w:p>
    <w:p w14:paraId="03A21BFE">
      <w:pPr>
        <w:pStyle w:val="2"/>
        <w:adjustRightInd w:val="0"/>
        <w:snapToGrid w:val="0"/>
        <w:spacing w:after="0" w:line="360" w:lineRule="auto"/>
        <w:rPr>
          <w:rFonts w:ascii="仿宋" w:hAnsi="仿宋" w:eastAsia="仿宋" w:cs="仿宋"/>
          <w:sz w:val="28"/>
          <w:szCs w:val="28"/>
        </w:rPr>
      </w:pPr>
      <w:r>
        <w:rPr>
          <w:rFonts w:hint="eastAsia"/>
        </w:rPr>
        <w:t>一、</w:t>
      </w:r>
      <w:r>
        <w:rPr>
          <w:rFonts w:hint="eastAsia" w:ascii="仿宋" w:hAnsi="仿宋" w:eastAsia="仿宋" w:cs="仿宋"/>
          <w:b/>
          <w:sz w:val="28"/>
          <w:szCs w:val="28"/>
        </w:rPr>
        <w:t>项目要求</w:t>
      </w:r>
    </w:p>
    <w:p w14:paraId="04AC633B">
      <w:pPr>
        <w:widowControl/>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rPr>
        <w:t>本项目为电视塔消防自动报警系统及设备更新改造工程，原消防自动报警系统因使用年限长，故障多，为确保消防安全，本项目对电视塔消防自动报警系统进行全面改造，对所有与自动报警系统相关设备进行更换，主要包括更换电视塔自动消防报警系统主机、消防联动控制盘、消防广播主机、消防电话主机和消防报警图文显示功能；更换消火栓报警按钮、模块、烟感、手动报警按钮、声光报警器等；对自动报警系统相关线路进行整改；本工程实施完成后，应达到原消防系统设计要求及符合最新消防相关规定。设备设施具体要求见项目清单。</w:t>
      </w:r>
    </w:p>
    <w:p w14:paraId="4BD1A675">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2、本次招标以满足本项目建设需要为主要目的，包括但不限于：工程相关材料供货及安装、系统调试、验收等。本项目费用包括所有前期费用、材料、辅材、安装、调试、人工、防护、垃圾清运等所有费用。</w:t>
      </w:r>
    </w:p>
    <w:p w14:paraId="38912532">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、投标方承担本项目全部安全作业责任。投标方承担本项目作业人员的所有国家法律法规规定的各项保险和其他费用，此费用已包含在本项目投标费用内。</w:t>
      </w:r>
    </w:p>
    <w:p w14:paraId="1C33F389">
      <w:pPr>
        <w:pStyle w:val="2"/>
        <w:adjustRightInd w:val="0"/>
        <w:snapToGrid w:val="0"/>
        <w:spacing w:after="0" w:line="360" w:lineRule="auto"/>
      </w:pPr>
    </w:p>
    <w:p w14:paraId="1392B489">
      <w:pPr>
        <w:adjustRightInd w:val="0"/>
        <w:snapToGrid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二、</w:t>
      </w:r>
      <w:r>
        <w:rPr>
          <w:rFonts w:hint="eastAsia" w:ascii="仿宋" w:hAnsi="仿宋" w:eastAsia="仿宋" w:cs="仿宋"/>
          <w:b/>
          <w:sz w:val="28"/>
          <w:szCs w:val="28"/>
          <w:lang w:val="zh-CN"/>
        </w:rPr>
        <w:t>项目清单</w:t>
      </w:r>
    </w:p>
    <w:tbl>
      <w:tblPr>
        <w:tblStyle w:val="9"/>
        <w:tblW w:w="8217" w:type="dxa"/>
        <w:tblInd w:w="0" w:type="dxa"/>
        <w:tblLayout w:type="autofit"/>
        <w:tblCellMar>
          <w:top w:w="0" w:type="dxa"/>
          <w:left w:w="108" w:type="dxa"/>
          <w:bottom w:w="0" w:type="dxa"/>
          <w:right w:w="108" w:type="dxa"/>
        </w:tblCellMar>
      </w:tblPr>
      <w:tblGrid>
        <w:gridCol w:w="1129"/>
        <w:gridCol w:w="4820"/>
        <w:gridCol w:w="1134"/>
        <w:gridCol w:w="1134"/>
      </w:tblGrid>
      <w:tr w14:paraId="214BFDDF">
        <w:trPr>
          <w:trHeight w:val="480" w:hRule="atLeast"/>
        </w:trPr>
        <w:tc>
          <w:tcPr>
            <w:tcW w:w="1129" w:type="dxa"/>
            <w:tcBorders>
              <w:top w:val="single" w:color="auto" w:sz="4" w:space="0"/>
              <w:left w:val="single" w:color="auto" w:sz="4" w:space="0"/>
              <w:bottom w:val="nil"/>
              <w:right w:val="single" w:color="auto" w:sz="4" w:space="0"/>
            </w:tcBorders>
            <w:shd w:val="clear" w:color="auto" w:fill="auto"/>
            <w:vAlign w:val="center"/>
          </w:tcPr>
          <w:p w14:paraId="5C97B15B">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820" w:type="dxa"/>
            <w:tcBorders>
              <w:top w:val="single" w:color="auto" w:sz="4" w:space="0"/>
              <w:left w:val="nil"/>
              <w:bottom w:val="nil"/>
              <w:right w:val="single" w:color="auto" w:sz="4" w:space="0"/>
            </w:tcBorders>
            <w:shd w:val="clear" w:color="auto" w:fill="auto"/>
            <w:noWrap/>
            <w:vAlign w:val="center"/>
          </w:tcPr>
          <w:p w14:paraId="5B626033">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名  称</w:t>
            </w:r>
          </w:p>
        </w:tc>
        <w:tc>
          <w:tcPr>
            <w:tcW w:w="1134" w:type="dxa"/>
            <w:tcBorders>
              <w:top w:val="single" w:color="auto" w:sz="4" w:space="0"/>
              <w:left w:val="nil"/>
              <w:bottom w:val="nil"/>
              <w:right w:val="single" w:color="auto" w:sz="4" w:space="0"/>
            </w:tcBorders>
            <w:shd w:val="clear" w:color="auto" w:fill="auto"/>
            <w:noWrap/>
            <w:vAlign w:val="center"/>
          </w:tcPr>
          <w:p w14:paraId="665C3EDA">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单位</w:t>
            </w:r>
          </w:p>
        </w:tc>
        <w:tc>
          <w:tcPr>
            <w:tcW w:w="1134" w:type="dxa"/>
            <w:tcBorders>
              <w:top w:val="single" w:color="auto" w:sz="4" w:space="0"/>
              <w:left w:val="nil"/>
              <w:bottom w:val="nil"/>
              <w:right w:val="single" w:color="auto" w:sz="4" w:space="0"/>
            </w:tcBorders>
            <w:shd w:val="clear" w:color="auto" w:fill="auto"/>
            <w:noWrap/>
            <w:vAlign w:val="center"/>
          </w:tcPr>
          <w:p w14:paraId="59F7F251">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数量</w:t>
            </w:r>
          </w:p>
        </w:tc>
      </w:tr>
      <w:tr w14:paraId="76740CE9">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AFD5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c>
          <w:tcPr>
            <w:tcW w:w="4820" w:type="dxa"/>
            <w:tcBorders>
              <w:top w:val="single" w:color="auto" w:sz="4" w:space="0"/>
              <w:left w:val="nil"/>
              <w:bottom w:val="single" w:color="auto" w:sz="4" w:space="0"/>
              <w:right w:val="single" w:color="auto" w:sz="4" w:space="0"/>
            </w:tcBorders>
            <w:shd w:val="clear" w:color="000000" w:fill="FFFFFF"/>
            <w:vAlign w:val="center"/>
          </w:tcPr>
          <w:p w14:paraId="4A14BF96">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消防报警控制主机</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18248E77">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6F485FF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7D3FE332">
        <w:tblPrEx>
          <w:tblCellMar>
            <w:top w:w="0" w:type="dxa"/>
            <w:left w:w="108" w:type="dxa"/>
            <w:bottom w:w="0" w:type="dxa"/>
            <w:right w:w="108" w:type="dxa"/>
          </w:tblCellMar>
        </w:tblPrEx>
        <w:trPr>
          <w:trHeight w:val="44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C7FEA55">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c>
          <w:tcPr>
            <w:tcW w:w="4820" w:type="dxa"/>
            <w:tcBorders>
              <w:top w:val="nil"/>
              <w:left w:val="nil"/>
              <w:bottom w:val="single" w:color="auto" w:sz="4" w:space="0"/>
              <w:right w:val="single" w:color="auto" w:sz="4" w:space="0"/>
            </w:tcBorders>
            <w:shd w:val="clear" w:color="000000" w:fill="FFFFFF"/>
            <w:vAlign w:val="center"/>
          </w:tcPr>
          <w:p w14:paraId="1168AAE0">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消防联动控制盘</w:t>
            </w:r>
          </w:p>
        </w:tc>
        <w:tc>
          <w:tcPr>
            <w:tcW w:w="1134" w:type="dxa"/>
            <w:tcBorders>
              <w:top w:val="nil"/>
              <w:left w:val="nil"/>
              <w:bottom w:val="single" w:color="auto" w:sz="4" w:space="0"/>
              <w:right w:val="single" w:color="auto" w:sz="4" w:space="0"/>
            </w:tcBorders>
            <w:shd w:val="clear" w:color="000000" w:fill="FFFFFF"/>
            <w:noWrap/>
            <w:vAlign w:val="center"/>
          </w:tcPr>
          <w:p w14:paraId="718F9EF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2A910A1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797D01C7">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4E5AC8D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3</w:t>
            </w:r>
          </w:p>
        </w:tc>
        <w:tc>
          <w:tcPr>
            <w:tcW w:w="4820" w:type="dxa"/>
            <w:tcBorders>
              <w:top w:val="nil"/>
              <w:left w:val="nil"/>
              <w:bottom w:val="single" w:color="auto" w:sz="4" w:space="0"/>
              <w:right w:val="single" w:color="auto" w:sz="4" w:space="0"/>
            </w:tcBorders>
            <w:shd w:val="clear" w:color="000000" w:fill="FFFFFF"/>
            <w:vAlign w:val="center"/>
          </w:tcPr>
          <w:p w14:paraId="40FB471C">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消防广播盘主机</w:t>
            </w:r>
          </w:p>
        </w:tc>
        <w:tc>
          <w:tcPr>
            <w:tcW w:w="1134" w:type="dxa"/>
            <w:tcBorders>
              <w:top w:val="nil"/>
              <w:left w:val="nil"/>
              <w:bottom w:val="single" w:color="auto" w:sz="4" w:space="0"/>
              <w:right w:val="single" w:color="auto" w:sz="4" w:space="0"/>
            </w:tcBorders>
            <w:shd w:val="clear" w:color="000000" w:fill="FFFFFF"/>
            <w:noWrap/>
            <w:vAlign w:val="center"/>
          </w:tcPr>
          <w:p w14:paraId="60D40B1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6CA38B3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483529DE">
        <w:tblPrEx>
          <w:tblCellMar>
            <w:top w:w="0" w:type="dxa"/>
            <w:left w:w="108" w:type="dxa"/>
            <w:bottom w:w="0" w:type="dxa"/>
            <w:right w:w="108" w:type="dxa"/>
          </w:tblCellMar>
        </w:tblPrEx>
        <w:trPr>
          <w:trHeight w:val="50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7EB8ED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w:t>
            </w:r>
          </w:p>
        </w:tc>
        <w:tc>
          <w:tcPr>
            <w:tcW w:w="4820" w:type="dxa"/>
            <w:tcBorders>
              <w:top w:val="nil"/>
              <w:left w:val="nil"/>
              <w:bottom w:val="single" w:color="auto" w:sz="4" w:space="0"/>
              <w:right w:val="single" w:color="auto" w:sz="4" w:space="0"/>
            </w:tcBorders>
            <w:shd w:val="clear" w:color="000000" w:fill="FFFFFF"/>
            <w:vAlign w:val="center"/>
          </w:tcPr>
          <w:p w14:paraId="45A5A833">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消防电话主机</w:t>
            </w:r>
          </w:p>
        </w:tc>
        <w:tc>
          <w:tcPr>
            <w:tcW w:w="1134" w:type="dxa"/>
            <w:tcBorders>
              <w:top w:val="nil"/>
              <w:left w:val="nil"/>
              <w:bottom w:val="single" w:color="auto" w:sz="4" w:space="0"/>
              <w:right w:val="single" w:color="auto" w:sz="4" w:space="0"/>
            </w:tcBorders>
            <w:shd w:val="clear" w:color="000000" w:fill="FFFFFF"/>
            <w:noWrap/>
            <w:vAlign w:val="center"/>
          </w:tcPr>
          <w:p w14:paraId="16976C7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75AA35B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46CC954E">
        <w:tblPrEx>
          <w:tblCellMar>
            <w:top w:w="0" w:type="dxa"/>
            <w:left w:w="108" w:type="dxa"/>
            <w:bottom w:w="0" w:type="dxa"/>
            <w:right w:w="108" w:type="dxa"/>
          </w:tblCellMar>
        </w:tblPrEx>
        <w:trPr>
          <w:trHeight w:val="50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4619EEE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5</w:t>
            </w:r>
          </w:p>
        </w:tc>
        <w:tc>
          <w:tcPr>
            <w:tcW w:w="4820" w:type="dxa"/>
            <w:tcBorders>
              <w:top w:val="nil"/>
              <w:left w:val="nil"/>
              <w:bottom w:val="single" w:color="auto" w:sz="4" w:space="0"/>
              <w:right w:val="single" w:color="auto" w:sz="4" w:space="0"/>
            </w:tcBorders>
            <w:shd w:val="clear" w:color="000000" w:fill="FFFFFF"/>
            <w:vAlign w:val="center"/>
          </w:tcPr>
          <w:p w14:paraId="1D989F69">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图文显示系统</w:t>
            </w:r>
          </w:p>
        </w:tc>
        <w:tc>
          <w:tcPr>
            <w:tcW w:w="1134" w:type="dxa"/>
            <w:tcBorders>
              <w:top w:val="nil"/>
              <w:left w:val="nil"/>
              <w:bottom w:val="single" w:color="auto" w:sz="4" w:space="0"/>
              <w:right w:val="single" w:color="auto" w:sz="4" w:space="0"/>
            </w:tcBorders>
            <w:shd w:val="clear" w:color="000000" w:fill="FFFFFF"/>
            <w:noWrap/>
            <w:vAlign w:val="center"/>
          </w:tcPr>
          <w:p w14:paraId="5780686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038DCBC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6242E740">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6024567">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6</w:t>
            </w:r>
          </w:p>
        </w:tc>
        <w:tc>
          <w:tcPr>
            <w:tcW w:w="4820" w:type="dxa"/>
            <w:tcBorders>
              <w:top w:val="nil"/>
              <w:left w:val="nil"/>
              <w:bottom w:val="single" w:color="auto" w:sz="4" w:space="0"/>
              <w:right w:val="single" w:color="auto" w:sz="4" w:space="0"/>
            </w:tcBorders>
            <w:shd w:val="clear" w:color="000000" w:fill="FFFFFF"/>
            <w:vAlign w:val="center"/>
          </w:tcPr>
          <w:p w14:paraId="4C18266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主机控制立柜</w:t>
            </w:r>
          </w:p>
        </w:tc>
        <w:tc>
          <w:tcPr>
            <w:tcW w:w="1134" w:type="dxa"/>
            <w:tcBorders>
              <w:top w:val="nil"/>
              <w:left w:val="nil"/>
              <w:bottom w:val="single" w:color="auto" w:sz="4" w:space="0"/>
              <w:right w:val="single" w:color="auto" w:sz="4" w:space="0"/>
            </w:tcBorders>
            <w:shd w:val="clear" w:color="000000" w:fill="FFFFFF"/>
            <w:noWrap/>
            <w:vAlign w:val="center"/>
          </w:tcPr>
          <w:p w14:paraId="726BCBC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6D412F5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r>
      <w:tr w14:paraId="33E4AB7B">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2FFF598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7</w:t>
            </w:r>
          </w:p>
        </w:tc>
        <w:tc>
          <w:tcPr>
            <w:tcW w:w="4820" w:type="dxa"/>
            <w:tcBorders>
              <w:top w:val="nil"/>
              <w:left w:val="nil"/>
              <w:bottom w:val="single" w:color="auto" w:sz="4" w:space="0"/>
              <w:right w:val="single" w:color="auto" w:sz="4" w:space="0"/>
            </w:tcBorders>
            <w:shd w:val="clear" w:color="000000" w:fill="FFFFFF"/>
            <w:vAlign w:val="center"/>
          </w:tcPr>
          <w:p w14:paraId="6B3CA540">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智能消火栓箱按钮</w:t>
            </w:r>
          </w:p>
        </w:tc>
        <w:tc>
          <w:tcPr>
            <w:tcW w:w="1134" w:type="dxa"/>
            <w:tcBorders>
              <w:top w:val="nil"/>
              <w:left w:val="nil"/>
              <w:bottom w:val="single" w:color="auto" w:sz="4" w:space="0"/>
              <w:right w:val="single" w:color="auto" w:sz="4" w:space="0"/>
            </w:tcBorders>
            <w:shd w:val="clear" w:color="000000" w:fill="FFFFFF"/>
            <w:noWrap/>
            <w:vAlign w:val="center"/>
          </w:tcPr>
          <w:p w14:paraId="304786A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565E03EA">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43</w:t>
            </w:r>
          </w:p>
        </w:tc>
      </w:tr>
      <w:tr w14:paraId="05B6BE78">
        <w:tblPrEx>
          <w:tblCellMar>
            <w:top w:w="0" w:type="dxa"/>
            <w:left w:w="108" w:type="dxa"/>
            <w:bottom w:w="0" w:type="dxa"/>
            <w:right w:w="108" w:type="dxa"/>
          </w:tblCellMar>
        </w:tblPrEx>
        <w:trPr>
          <w:trHeight w:val="420"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4C096AA">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8</w:t>
            </w:r>
          </w:p>
        </w:tc>
        <w:tc>
          <w:tcPr>
            <w:tcW w:w="4820" w:type="dxa"/>
            <w:tcBorders>
              <w:top w:val="nil"/>
              <w:left w:val="nil"/>
              <w:bottom w:val="single" w:color="auto" w:sz="4" w:space="0"/>
              <w:right w:val="single" w:color="auto" w:sz="4" w:space="0"/>
            </w:tcBorders>
            <w:shd w:val="clear" w:color="000000" w:fill="FFFFFF"/>
            <w:vAlign w:val="center"/>
          </w:tcPr>
          <w:p w14:paraId="2CB8C07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智能手动报警按钮</w:t>
            </w:r>
          </w:p>
        </w:tc>
        <w:tc>
          <w:tcPr>
            <w:tcW w:w="1134" w:type="dxa"/>
            <w:tcBorders>
              <w:top w:val="nil"/>
              <w:left w:val="nil"/>
              <w:bottom w:val="single" w:color="auto" w:sz="4" w:space="0"/>
              <w:right w:val="single" w:color="auto" w:sz="4" w:space="0"/>
            </w:tcBorders>
            <w:shd w:val="clear" w:color="000000" w:fill="FFFFFF"/>
            <w:noWrap/>
            <w:vAlign w:val="center"/>
          </w:tcPr>
          <w:p w14:paraId="21CF054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39372B0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42</w:t>
            </w:r>
          </w:p>
        </w:tc>
      </w:tr>
      <w:tr w14:paraId="0896FA49">
        <w:tblPrEx>
          <w:tblCellMar>
            <w:top w:w="0" w:type="dxa"/>
            <w:left w:w="108" w:type="dxa"/>
            <w:bottom w:w="0" w:type="dxa"/>
            <w:right w:w="108" w:type="dxa"/>
          </w:tblCellMar>
        </w:tblPrEx>
        <w:trPr>
          <w:trHeight w:val="480"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056E6E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9</w:t>
            </w:r>
          </w:p>
        </w:tc>
        <w:tc>
          <w:tcPr>
            <w:tcW w:w="4820" w:type="dxa"/>
            <w:tcBorders>
              <w:top w:val="nil"/>
              <w:left w:val="nil"/>
              <w:bottom w:val="single" w:color="auto" w:sz="4" w:space="0"/>
              <w:right w:val="single" w:color="auto" w:sz="4" w:space="0"/>
            </w:tcBorders>
            <w:shd w:val="clear" w:color="000000" w:fill="FFFFFF"/>
            <w:noWrap/>
            <w:vAlign w:val="center"/>
          </w:tcPr>
          <w:p w14:paraId="29605C8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智能输入模块</w:t>
            </w:r>
          </w:p>
        </w:tc>
        <w:tc>
          <w:tcPr>
            <w:tcW w:w="1134" w:type="dxa"/>
            <w:tcBorders>
              <w:top w:val="nil"/>
              <w:left w:val="nil"/>
              <w:bottom w:val="single" w:color="auto" w:sz="4" w:space="0"/>
              <w:right w:val="single" w:color="auto" w:sz="4" w:space="0"/>
            </w:tcBorders>
            <w:shd w:val="clear" w:color="000000" w:fill="FFFFFF"/>
            <w:noWrap/>
            <w:vAlign w:val="center"/>
          </w:tcPr>
          <w:p w14:paraId="15EC8A01">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0FC9742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102</w:t>
            </w:r>
          </w:p>
        </w:tc>
      </w:tr>
      <w:tr w14:paraId="341470DE">
        <w:tblPrEx>
          <w:tblCellMar>
            <w:top w:w="0" w:type="dxa"/>
            <w:left w:w="108" w:type="dxa"/>
            <w:bottom w:w="0" w:type="dxa"/>
            <w:right w:w="108" w:type="dxa"/>
          </w:tblCellMar>
        </w:tblPrEx>
        <w:trPr>
          <w:trHeight w:val="529"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7853B93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w:t>
            </w:r>
          </w:p>
        </w:tc>
        <w:tc>
          <w:tcPr>
            <w:tcW w:w="4820" w:type="dxa"/>
            <w:tcBorders>
              <w:top w:val="nil"/>
              <w:left w:val="nil"/>
              <w:bottom w:val="single" w:color="auto" w:sz="4" w:space="0"/>
              <w:right w:val="single" w:color="auto" w:sz="4" w:space="0"/>
            </w:tcBorders>
            <w:shd w:val="clear" w:color="000000" w:fill="FFFFFF"/>
            <w:noWrap/>
            <w:vAlign w:val="center"/>
          </w:tcPr>
          <w:p w14:paraId="10AD7D7A">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智能输入/输出模块</w:t>
            </w:r>
          </w:p>
        </w:tc>
        <w:tc>
          <w:tcPr>
            <w:tcW w:w="1134" w:type="dxa"/>
            <w:tcBorders>
              <w:top w:val="nil"/>
              <w:left w:val="nil"/>
              <w:bottom w:val="single" w:color="auto" w:sz="4" w:space="0"/>
              <w:right w:val="single" w:color="auto" w:sz="4" w:space="0"/>
            </w:tcBorders>
            <w:shd w:val="clear" w:color="000000" w:fill="FFFFFF"/>
            <w:noWrap/>
            <w:vAlign w:val="center"/>
          </w:tcPr>
          <w:p w14:paraId="7127FD4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0C302C7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103</w:t>
            </w:r>
          </w:p>
        </w:tc>
      </w:tr>
      <w:tr w14:paraId="43DB11A0">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9C063B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11</w:t>
            </w:r>
          </w:p>
        </w:tc>
        <w:tc>
          <w:tcPr>
            <w:tcW w:w="4820" w:type="dxa"/>
            <w:tcBorders>
              <w:top w:val="nil"/>
              <w:left w:val="nil"/>
              <w:bottom w:val="single" w:color="auto" w:sz="4" w:space="0"/>
              <w:right w:val="single" w:color="auto" w:sz="4" w:space="0"/>
            </w:tcBorders>
            <w:shd w:val="clear" w:color="000000" w:fill="FFFFFF"/>
            <w:noWrap/>
            <w:vAlign w:val="center"/>
          </w:tcPr>
          <w:p w14:paraId="56166E9F">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智能感烟探测器</w:t>
            </w:r>
          </w:p>
        </w:tc>
        <w:tc>
          <w:tcPr>
            <w:tcW w:w="1134" w:type="dxa"/>
            <w:tcBorders>
              <w:top w:val="nil"/>
              <w:left w:val="nil"/>
              <w:bottom w:val="single" w:color="auto" w:sz="4" w:space="0"/>
              <w:right w:val="single" w:color="auto" w:sz="4" w:space="0"/>
            </w:tcBorders>
            <w:shd w:val="clear" w:color="000000" w:fill="FFFFFF"/>
            <w:noWrap/>
            <w:vAlign w:val="center"/>
          </w:tcPr>
          <w:p w14:paraId="589B4A3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2538930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198</w:t>
            </w:r>
          </w:p>
        </w:tc>
      </w:tr>
      <w:tr w14:paraId="38F85FBC">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69FB500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12</w:t>
            </w:r>
          </w:p>
        </w:tc>
        <w:tc>
          <w:tcPr>
            <w:tcW w:w="4820" w:type="dxa"/>
            <w:tcBorders>
              <w:top w:val="nil"/>
              <w:left w:val="nil"/>
              <w:bottom w:val="single" w:color="auto" w:sz="4" w:space="0"/>
              <w:right w:val="single" w:color="auto" w:sz="4" w:space="0"/>
            </w:tcBorders>
            <w:shd w:val="clear" w:color="000000" w:fill="FFFFFF"/>
            <w:noWrap/>
            <w:vAlign w:val="center"/>
          </w:tcPr>
          <w:p w14:paraId="50D7FD38">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智能声光报警器</w:t>
            </w:r>
          </w:p>
        </w:tc>
        <w:tc>
          <w:tcPr>
            <w:tcW w:w="1134" w:type="dxa"/>
            <w:tcBorders>
              <w:top w:val="single" w:color="auto" w:sz="4" w:space="0"/>
              <w:left w:val="nil"/>
              <w:bottom w:val="single" w:color="auto" w:sz="4" w:space="0"/>
              <w:right w:val="nil"/>
            </w:tcBorders>
            <w:shd w:val="clear" w:color="auto" w:fill="auto"/>
            <w:noWrap/>
            <w:vAlign w:val="center"/>
          </w:tcPr>
          <w:p w14:paraId="7643A65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4CB2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57</w:t>
            </w:r>
          </w:p>
        </w:tc>
      </w:tr>
      <w:tr w14:paraId="2C6A9232">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568C1C5">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1</w:t>
            </w:r>
            <w:r>
              <w:rPr>
                <w:rFonts w:cs="宋体"/>
                <w:kern w:val="0"/>
                <w:sz w:val="26"/>
                <w:szCs w:val="26"/>
              </w:rPr>
              <w:t>3</w:t>
            </w:r>
          </w:p>
        </w:tc>
        <w:tc>
          <w:tcPr>
            <w:tcW w:w="4820" w:type="dxa"/>
            <w:tcBorders>
              <w:top w:val="nil"/>
              <w:left w:val="nil"/>
              <w:bottom w:val="single" w:color="auto" w:sz="4" w:space="0"/>
              <w:right w:val="single" w:color="auto" w:sz="4" w:space="0"/>
            </w:tcBorders>
            <w:shd w:val="clear" w:color="000000" w:fill="FFFFFF"/>
            <w:noWrap/>
            <w:vAlign w:val="center"/>
          </w:tcPr>
          <w:p w14:paraId="78616AC5">
            <w:pPr>
              <w:widowControl/>
              <w:adjustRightInd w:val="0"/>
              <w:snapToGrid w:val="0"/>
              <w:spacing w:line="360" w:lineRule="auto"/>
              <w:rPr>
                <w:rFonts w:hint="eastAsia" w:ascii="宋体" w:hAnsi="宋体" w:cs="宋体"/>
                <w:b/>
                <w:bCs/>
                <w:kern w:val="0"/>
                <w:sz w:val="26"/>
                <w:szCs w:val="26"/>
              </w:rPr>
            </w:pPr>
            <w:r>
              <w:rPr>
                <w:rFonts w:hint="eastAsia" w:ascii="宋体" w:hAnsi="宋体" w:cs="宋体"/>
                <w:b/>
                <w:bCs/>
                <w:kern w:val="0"/>
                <w:sz w:val="26"/>
                <w:szCs w:val="26"/>
              </w:rPr>
              <w:t>总线隔离器</w:t>
            </w:r>
          </w:p>
        </w:tc>
        <w:tc>
          <w:tcPr>
            <w:tcW w:w="1134" w:type="dxa"/>
            <w:tcBorders>
              <w:top w:val="single" w:color="auto" w:sz="4" w:space="0"/>
              <w:left w:val="nil"/>
              <w:bottom w:val="single" w:color="auto" w:sz="4" w:space="0"/>
              <w:right w:val="nil"/>
            </w:tcBorders>
            <w:shd w:val="clear" w:color="auto" w:fill="auto"/>
            <w:noWrap/>
            <w:vAlign w:val="center"/>
          </w:tcPr>
          <w:p w14:paraId="56960C65">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4E3308">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2</w:t>
            </w:r>
            <w:r>
              <w:rPr>
                <w:rFonts w:ascii="宋体" w:hAnsi="宋体" w:cs="宋体"/>
                <w:kern w:val="0"/>
                <w:sz w:val="26"/>
                <w:szCs w:val="26"/>
              </w:rPr>
              <w:t>5</w:t>
            </w:r>
          </w:p>
        </w:tc>
      </w:tr>
      <w:tr w14:paraId="1F8DA0F6">
        <w:tblPrEx>
          <w:tblCellMar>
            <w:top w:w="0" w:type="dxa"/>
            <w:left w:w="108" w:type="dxa"/>
            <w:bottom w:w="0" w:type="dxa"/>
            <w:right w:w="108" w:type="dxa"/>
          </w:tblCellMar>
        </w:tblPrEx>
        <w:trPr>
          <w:trHeight w:val="469"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CCCF3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4</w:t>
            </w:r>
          </w:p>
        </w:tc>
        <w:tc>
          <w:tcPr>
            <w:tcW w:w="4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A7F991">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定压功放</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27CB8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55B16A4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r>
      <w:tr w14:paraId="330EF8A0">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DE726B">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5</w:t>
            </w:r>
          </w:p>
        </w:tc>
        <w:tc>
          <w:tcPr>
            <w:tcW w:w="4820" w:type="dxa"/>
            <w:tcBorders>
              <w:top w:val="single" w:color="auto" w:sz="4" w:space="0"/>
              <w:left w:val="nil"/>
              <w:bottom w:val="single" w:color="auto" w:sz="4" w:space="0"/>
              <w:right w:val="single" w:color="auto" w:sz="4" w:space="0"/>
            </w:tcBorders>
            <w:shd w:val="clear" w:color="000000" w:fill="FFFFFF"/>
            <w:noWrap/>
            <w:vAlign w:val="center"/>
          </w:tcPr>
          <w:p w14:paraId="1585DBD9">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模块箱</w:t>
            </w:r>
          </w:p>
        </w:tc>
        <w:tc>
          <w:tcPr>
            <w:tcW w:w="1134" w:type="dxa"/>
            <w:tcBorders>
              <w:top w:val="nil"/>
              <w:left w:val="nil"/>
              <w:bottom w:val="single" w:color="auto" w:sz="4" w:space="0"/>
              <w:right w:val="single" w:color="auto" w:sz="4" w:space="0"/>
            </w:tcBorders>
            <w:shd w:val="clear" w:color="000000" w:fill="FFFFFF"/>
            <w:noWrap/>
            <w:vAlign w:val="center"/>
          </w:tcPr>
          <w:p w14:paraId="1908107B">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471BC60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25</w:t>
            </w:r>
          </w:p>
        </w:tc>
      </w:tr>
      <w:tr w14:paraId="0FEF2710">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444AB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6</w:t>
            </w:r>
          </w:p>
        </w:tc>
        <w:tc>
          <w:tcPr>
            <w:tcW w:w="4820" w:type="dxa"/>
            <w:tcBorders>
              <w:top w:val="single" w:color="auto" w:sz="4" w:space="0"/>
              <w:left w:val="nil"/>
              <w:bottom w:val="single" w:color="auto" w:sz="4" w:space="0"/>
              <w:right w:val="nil"/>
            </w:tcBorders>
            <w:shd w:val="clear" w:color="000000" w:fill="FFFFFF"/>
            <w:noWrap/>
            <w:vAlign w:val="center"/>
          </w:tcPr>
          <w:p w14:paraId="5990A612">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火灾自动报警系统调试（8回路1000点以下）</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17BFA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项</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2240217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bl>
    <w:p w14:paraId="246EA55D">
      <w:pPr>
        <w:pStyle w:val="2"/>
        <w:adjustRightInd w:val="0"/>
        <w:snapToGrid w:val="0"/>
        <w:spacing w:after="0" w:line="360" w:lineRule="auto"/>
      </w:pPr>
    </w:p>
    <w:p w14:paraId="3EEA9351">
      <w:pPr>
        <w:pStyle w:val="5"/>
        <w:tabs>
          <w:tab w:val="left" w:pos="7740"/>
        </w:tabs>
        <w:adjustRightInd w:val="0"/>
        <w:snapToGrid w:val="0"/>
        <w:spacing w:line="360" w:lineRule="auto"/>
        <w:rPr>
          <w:rFonts w:ascii="仿宋" w:hAnsi="仿宋" w:eastAsia="仿宋" w:cs="仿宋"/>
          <w:b/>
          <w:bCs/>
          <w:sz w:val="28"/>
          <w:szCs w:val="28"/>
          <w:lang w:val="zh-CN"/>
        </w:rPr>
      </w:pPr>
      <w:r>
        <w:rPr>
          <w:rFonts w:hint="eastAsia" w:ascii="仿宋" w:hAnsi="仿宋" w:eastAsia="仿宋" w:cs="仿宋"/>
          <w:b/>
          <w:bCs/>
          <w:sz w:val="28"/>
          <w:szCs w:val="28"/>
        </w:rPr>
        <w:t>第三部分</w:t>
      </w:r>
      <w:r>
        <w:rPr>
          <w:rFonts w:ascii="仿宋" w:hAnsi="仿宋" w:eastAsia="仿宋" w:cs="仿宋"/>
          <w:b/>
          <w:bCs/>
          <w:sz w:val="28"/>
          <w:szCs w:val="28"/>
        </w:rPr>
        <w:t xml:space="preserve">  </w:t>
      </w:r>
      <w:r>
        <w:rPr>
          <w:rFonts w:hint="eastAsia" w:ascii="仿宋" w:hAnsi="仿宋" w:eastAsia="仿宋" w:cs="仿宋"/>
          <w:b/>
          <w:bCs/>
          <w:sz w:val="28"/>
          <w:szCs w:val="28"/>
          <w:lang w:val="zh-CN"/>
        </w:rPr>
        <w:t>主要设备技术参数和要求</w:t>
      </w:r>
    </w:p>
    <w:tbl>
      <w:tblPr>
        <w:tblStyle w:val="9"/>
        <w:tblW w:w="8296" w:type="dxa"/>
        <w:tblInd w:w="-10" w:type="dxa"/>
        <w:tblLayout w:type="autofit"/>
        <w:tblCellMar>
          <w:top w:w="0" w:type="dxa"/>
          <w:left w:w="108" w:type="dxa"/>
          <w:bottom w:w="0" w:type="dxa"/>
          <w:right w:w="108" w:type="dxa"/>
        </w:tblCellMar>
      </w:tblPr>
      <w:tblGrid>
        <w:gridCol w:w="567"/>
        <w:gridCol w:w="709"/>
        <w:gridCol w:w="7020"/>
      </w:tblGrid>
      <w:tr w14:paraId="7A0D2172">
        <w:tblPrEx>
          <w:tblCellMar>
            <w:top w:w="0" w:type="dxa"/>
            <w:left w:w="108" w:type="dxa"/>
            <w:bottom w:w="0" w:type="dxa"/>
            <w:right w:w="108" w:type="dxa"/>
          </w:tblCellMar>
        </w:tblPrEx>
        <w:trPr>
          <w:trHeight w:val="890" w:hRule="atLeast"/>
        </w:trPr>
        <w:tc>
          <w:tcPr>
            <w:tcW w:w="567" w:type="dxa"/>
            <w:tcBorders>
              <w:top w:val="single" w:color="auto" w:sz="8" w:space="0"/>
              <w:left w:val="single" w:color="auto" w:sz="8" w:space="0"/>
              <w:bottom w:val="nil"/>
              <w:right w:val="single" w:color="auto" w:sz="8" w:space="0"/>
            </w:tcBorders>
            <w:shd w:val="clear" w:color="auto" w:fill="auto"/>
            <w:vAlign w:val="center"/>
          </w:tcPr>
          <w:p w14:paraId="70B1F5DB">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序号</w:t>
            </w:r>
          </w:p>
        </w:tc>
        <w:tc>
          <w:tcPr>
            <w:tcW w:w="709" w:type="dxa"/>
            <w:tcBorders>
              <w:top w:val="single" w:color="auto" w:sz="8" w:space="0"/>
              <w:left w:val="nil"/>
              <w:bottom w:val="nil"/>
              <w:right w:val="single" w:color="auto" w:sz="8" w:space="0"/>
            </w:tcBorders>
            <w:shd w:val="clear" w:color="auto" w:fill="auto"/>
            <w:noWrap/>
            <w:vAlign w:val="center"/>
          </w:tcPr>
          <w:p w14:paraId="6DE7D3EB">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名  称</w:t>
            </w:r>
          </w:p>
        </w:tc>
        <w:tc>
          <w:tcPr>
            <w:tcW w:w="7020" w:type="dxa"/>
            <w:tcBorders>
              <w:top w:val="single" w:color="auto" w:sz="8" w:space="0"/>
              <w:left w:val="nil"/>
              <w:bottom w:val="nil"/>
              <w:right w:val="single" w:color="auto" w:sz="8" w:space="0"/>
            </w:tcBorders>
            <w:shd w:val="clear" w:color="auto" w:fill="auto"/>
            <w:noWrap/>
            <w:vAlign w:val="center"/>
          </w:tcPr>
          <w:p w14:paraId="51D35FD2">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技术参数</w:t>
            </w:r>
          </w:p>
        </w:tc>
      </w:tr>
      <w:tr w14:paraId="48AF38C0">
        <w:tblPrEx>
          <w:tblCellMar>
            <w:top w:w="0" w:type="dxa"/>
            <w:left w:w="108" w:type="dxa"/>
            <w:bottom w:w="0" w:type="dxa"/>
            <w:right w:w="108" w:type="dxa"/>
          </w:tblCellMar>
        </w:tblPrEx>
        <w:trPr>
          <w:trHeight w:val="4176" w:hRule="atLeast"/>
        </w:trPr>
        <w:tc>
          <w:tcPr>
            <w:tcW w:w="567" w:type="dxa"/>
            <w:tcBorders>
              <w:top w:val="single" w:color="auto" w:sz="8" w:space="0"/>
              <w:left w:val="single" w:color="auto" w:sz="8" w:space="0"/>
              <w:bottom w:val="single" w:color="auto" w:sz="8" w:space="0"/>
              <w:right w:val="single" w:color="auto" w:sz="8" w:space="0"/>
            </w:tcBorders>
            <w:shd w:val="clear" w:color="000000" w:fill="FFFFFF"/>
            <w:noWrap/>
            <w:vAlign w:val="center"/>
          </w:tcPr>
          <w:p w14:paraId="33E06F34">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p>
        </w:tc>
        <w:tc>
          <w:tcPr>
            <w:tcW w:w="709" w:type="dxa"/>
            <w:tcBorders>
              <w:top w:val="single" w:color="auto" w:sz="8" w:space="0"/>
              <w:left w:val="nil"/>
              <w:bottom w:val="single" w:color="auto" w:sz="8" w:space="0"/>
              <w:right w:val="single" w:color="auto" w:sz="8" w:space="0"/>
            </w:tcBorders>
            <w:shd w:val="clear" w:color="000000" w:fill="FFFFFF"/>
            <w:vAlign w:val="center"/>
          </w:tcPr>
          <w:p w14:paraId="2AEF3225">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消防控制主机</w:t>
            </w:r>
          </w:p>
        </w:tc>
        <w:tc>
          <w:tcPr>
            <w:tcW w:w="7020" w:type="dxa"/>
            <w:tcBorders>
              <w:top w:val="single" w:color="auto" w:sz="8" w:space="0"/>
              <w:left w:val="nil"/>
              <w:bottom w:val="nil"/>
              <w:right w:val="single" w:color="auto" w:sz="8" w:space="0"/>
            </w:tcBorders>
            <w:shd w:val="clear" w:color="000000" w:fill="FFFFFF"/>
            <w:vAlign w:val="center"/>
          </w:tcPr>
          <w:p w14:paraId="5BE9AAED">
            <w:pPr>
              <w:widowControl/>
              <w:adjustRightInd w:val="0"/>
              <w:snapToGrid w:val="0"/>
              <w:spacing w:line="360" w:lineRule="auto"/>
              <w:rPr>
                <w:rFonts w:ascii="等线" w:hAnsi="等线" w:eastAsia="等线" w:cs="宋体"/>
                <w:color w:val="000000"/>
                <w:kern w:val="0"/>
                <w:szCs w:val="21"/>
              </w:rPr>
            </w:pPr>
            <w:r>
              <w:rPr>
                <w:rFonts w:hint="eastAsia" w:ascii="等线" w:hAnsi="等线" w:eastAsia="等线" w:cs="宋体"/>
                <w:color w:val="000000"/>
                <w:kern w:val="0"/>
                <w:szCs w:val="21"/>
              </w:rPr>
              <w:t>1、控制器采用柜式结构，各信号总线回路板采用拔插式设计，系统容量扩充简单、方便；2、控制器可外接火灾报警显示盘及彩色CRT显示系统等设备，满足各种系统配置要求；3、</w:t>
            </w:r>
            <w:r>
              <w:rPr>
                <w:rFonts w:hint="eastAsia" w:ascii="宋体" w:hAnsi="宋体" w:cs="宋体"/>
                <w:bCs/>
                <w:snapToGrid w:val="0"/>
                <w:szCs w:val="21"/>
              </w:rPr>
              <w:t>总线回路：10回路以上</w:t>
            </w:r>
            <w:r>
              <w:rPr>
                <w:rFonts w:hint="eastAsia" w:ascii="等线" w:hAnsi="等线" w:eastAsia="等线" w:cs="宋体"/>
                <w:color w:val="000000"/>
                <w:kern w:val="0"/>
                <w:szCs w:val="21"/>
              </w:rPr>
              <w:t>；4、</w:t>
            </w:r>
            <w:r>
              <w:t>多线联动控制单元最大容量294点、手动控制单元最大容量1072点</w:t>
            </w:r>
            <w:r>
              <w:rPr>
                <w:rFonts w:hint="eastAsia" w:ascii="等线" w:hAnsi="等线" w:eastAsia="等线" w:cs="宋体"/>
                <w:color w:val="000000"/>
                <w:kern w:val="0"/>
                <w:szCs w:val="21"/>
              </w:rPr>
              <w:t>5、主电：</w:t>
            </w:r>
            <w:r>
              <w:t>AC220V±20%/50Hz</w:t>
            </w:r>
            <w:r>
              <w:rPr>
                <w:rFonts w:hint="eastAsia"/>
              </w:rPr>
              <w:t>，</w:t>
            </w:r>
            <w:r>
              <w:rPr>
                <w:rFonts w:hint="eastAsia" w:ascii="等线" w:hAnsi="等线" w:eastAsia="等线" w:cs="宋体"/>
                <w:color w:val="000000"/>
                <w:kern w:val="0"/>
                <w:szCs w:val="21"/>
              </w:rPr>
              <w:t>备电：</w:t>
            </w:r>
            <w:r>
              <w:rPr>
                <w:rFonts w:hint="eastAsia" w:ascii="宋体" w:hAnsi="宋体" w:cs="宋体"/>
                <w:bCs/>
                <w:snapToGrid w:val="0"/>
                <w:szCs w:val="21"/>
              </w:rPr>
              <w:t>DC24V免维护蓄电池</w:t>
            </w:r>
            <w:r>
              <w:rPr>
                <w:rFonts w:hint="eastAsia"/>
              </w:rPr>
              <w:t>；</w:t>
            </w:r>
            <w:r>
              <w:rPr>
                <w:rFonts w:hint="eastAsia" w:ascii="等线" w:hAnsi="等线" w:eastAsia="等线" w:cs="宋体"/>
                <w:color w:val="000000"/>
                <w:kern w:val="0"/>
                <w:szCs w:val="21"/>
              </w:rPr>
              <w:t>6、</w:t>
            </w:r>
            <w:r>
              <w:t>最大可连接324个智能探测器或智能模块，终端地址可混编，1-324#任选</w:t>
            </w:r>
            <w:r>
              <w:rPr>
                <w:rFonts w:hint="eastAsia" w:ascii="等线" w:hAnsi="等线" w:eastAsia="等线" w:cs="宋体"/>
                <w:color w:val="000000"/>
                <w:kern w:val="0"/>
                <w:szCs w:val="21"/>
              </w:rPr>
              <w:t>、7、控制器具有强大的面板控制及操作功能，可以观察探测器动态工作曲线，各种功能设置全面、简单、方便。8、符合标准</w:t>
            </w:r>
            <w:r>
              <w:t>GB 4717-2024《火灾报警控制器》 GB 16806-2006《消防联动控制系统》</w:t>
            </w:r>
            <w:r>
              <w:rPr>
                <w:rFonts w:hint="eastAsia"/>
              </w:rPr>
              <w:t>。</w:t>
            </w:r>
          </w:p>
        </w:tc>
      </w:tr>
      <w:tr w14:paraId="05208C0D">
        <w:tblPrEx>
          <w:tblCellMar>
            <w:top w:w="0" w:type="dxa"/>
            <w:left w:w="108" w:type="dxa"/>
            <w:bottom w:w="0" w:type="dxa"/>
            <w:right w:w="108" w:type="dxa"/>
          </w:tblCellMar>
        </w:tblPrEx>
        <w:trPr>
          <w:trHeight w:val="3120" w:hRule="atLeast"/>
        </w:trPr>
        <w:tc>
          <w:tcPr>
            <w:tcW w:w="567" w:type="dxa"/>
            <w:tcBorders>
              <w:top w:val="nil"/>
              <w:left w:val="single" w:color="auto" w:sz="8" w:space="0"/>
              <w:bottom w:val="single" w:color="auto" w:sz="4" w:space="0"/>
              <w:right w:val="single" w:color="auto" w:sz="8" w:space="0"/>
            </w:tcBorders>
            <w:shd w:val="clear" w:color="000000" w:fill="FFFFFF"/>
            <w:noWrap/>
            <w:vAlign w:val="center"/>
          </w:tcPr>
          <w:p w14:paraId="3A539722">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2</w:t>
            </w:r>
          </w:p>
        </w:tc>
        <w:tc>
          <w:tcPr>
            <w:tcW w:w="709" w:type="dxa"/>
            <w:tcBorders>
              <w:top w:val="nil"/>
              <w:left w:val="nil"/>
              <w:bottom w:val="single" w:color="auto" w:sz="4" w:space="0"/>
              <w:right w:val="nil"/>
            </w:tcBorders>
            <w:shd w:val="clear" w:color="000000" w:fill="FFFFFF"/>
            <w:vAlign w:val="center"/>
          </w:tcPr>
          <w:p w14:paraId="23DCAA5C">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消防联动控制盘</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FE0A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1、全模具化结构，可与火灾报警控制器（联动型）配合使用，且可据实际工程需要灵活配置控制点数，组成专用直接控制盘；2、具有手动输出控制和自动联动功能；3、控制盘总线控制4</w:t>
            </w:r>
            <w:r>
              <w:rPr>
                <w:rFonts w:cs="宋体" w:asciiTheme="minorEastAsia" w:hAnsiTheme="minorEastAsia" w:eastAsiaTheme="minorEastAsia"/>
                <w:color w:val="000000"/>
                <w:kern w:val="0"/>
                <w:szCs w:val="21"/>
              </w:rPr>
              <w:t>8</w:t>
            </w:r>
            <w:r>
              <w:rPr>
                <w:rFonts w:hint="eastAsia" w:cs="宋体" w:asciiTheme="minorEastAsia" w:hAnsiTheme="minorEastAsia" w:eastAsiaTheme="minorEastAsia"/>
                <w:color w:val="000000"/>
                <w:kern w:val="0"/>
                <w:szCs w:val="21"/>
              </w:rPr>
              <w:t>个点位以上、多线控制3</w:t>
            </w:r>
            <w:r>
              <w:rPr>
                <w:rFonts w:cs="宋体" w:asciiTheme="minorEastAsia" w:hAnsiTheme="minorEastAsia" w:eastAsiaTheme="minorEastAsia"/>
                <w:color w:val="000000"/>
                <w:kern w:val="0"/>
                <w:szCs w:val="21"/>
              </w:rPr>
              <w:t>6</w:t>
            </w:r>
            <w:r>
              <w:rPr>
                <w:rFonts w:hint="eastAsia" w:cs="宋体" w:asciiTheme="minorEastAsia" w:hAnsiTheme="minorEastAsia" w:eastAsiaTheme="minorEastAsia"/>
                <w:color w:val="000000"/>
                <w:kern w:val="0"/>
                <w:szCs w:val="21"/>
              </w:rPr>
              <w:t>个点位以上；4、输入、输出端具有短路、断路检测功能，每路采用单独的指示灯指示启动、反馈和故障状态，符合GB 16806的要求；5、单路最大输出DC24V，1A；功耗＜2W。</w:t>
            </w:r>
          </w:p>
        </w:tc>
      </w:tr>
      <w:tr w14:paraId="64B632A6">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52BB0">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3</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78ED9BA">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消防广播盘主机</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FAC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1、总线制消防应急广播系统含广播分配盘和广播功率放大器两部分；2、</w:t>
            </w:r>
            <w:r>
              <w:t>采用数字化音频采集、传输、存储和播放技术</w:t>
            </w:r>
            <w:r>
              <w:rPr>
                <w:rFonts w:hint="eastAsia" w:cs="宋体" w:asciiTheme="minorEastAsia" w:hAnsiTheme="minorEastAsia" w:eastAsiaTheme="minorEastAsia"/>
                <w:color w:val="000000"/>
                <w:kern w:val="0"/>
                <w:szCs w:val="21"/>
              </w:rPr>
              <w:t>；3、</w:t>
            </w:r>
            <w:r>
              <w:t>最大支持14台功率放大器级联</w:t>
            </w:r>
            <w:r>
              <w:rPr>
                <w:rFonts w:hint="eastAsia"/>
              </w:rPr>
              <w:t>接，</w:t>
            </w:r>
            <w:r>
              <w:rPr>
                <w:rFonts w:hint="eastAsia" w:cs="宋体" w:asciiTheme="minorEastAsia" w:hAnsiTheme="minorEastAsia" w:eastAsiaTheme="minorEastAsia"/>
                <w:color w:val="000000"/>
                <w:kern w:val="0"/>
                <w:szCs w:val="21"/>
              </w:rPr>
              <w:t>主电源交流AC220V，定压输出：120V；4、具备SD卡接口，可播放SD卡中MP3格式音频进行正常广播。作为应急广播也兼顾了正常广播播音的需要，二者自由切换，应急广播优先。</w:t>
            </w:r>
          </w:p>
        </w:tc>
      </w:tr>
      <w:tr w14:paraId="44A85895">
        <w:tblPrEx>
          <w:tblCellMar>
            <w:top w:w="0" w:type="dxa"/>
            <w:left w:w="108" w:type="dxa"/>
            <w:bottom w:w="0" w:type="dxa"/>
            <w:right w:w="108" w:type="dxa"/>
          </w:tblCellMar>
        </w:tblPrEx>
        <w:trPr>
          <w:trHeight w:val="2220" w:hRule="atLeast"/>
        </w:trPr>
        <w:tc>
          <w:tcPr>
            <w:tcW w:w="567" w:type="dxa"/>
            <w:tcBorders>
              <w:top w:val="single" w:color="auto" w:sz="4" w:space="0"/>
              <w:left w:val="single" w:color="auto" w:sz="8" w:space="0"/>
              <w:bottom w:val="single" w:color="auto" w:sz="8" w:space="0"/>
              <w:right w:val="single" w:color="auto" w:sz="8" w:space="0"/>
            </w:tcBorders>
            <w:shd w:val="clear" w:color="000000" w:fill="FFFFFF"/>
            <w:noWrap/>
            <w:vAlign w:val="center"/>
          </w:tcPr>
          <w:p w14:paraId="2283B853">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4</w:t>
            </w:r>
          </w:p>
        </w:tc>
        <w:tc>
          <w:tcPr>
            <w:tcW w:w="709" w:type="dxa"/>
            <w:tcBorders>
              <w:top w:val="single" w:color="auto" w:sz="4" w:space="0"/>
              <w:left w:val="nil"/>
              <w:bottom w:val="single" w:color="auto" w:sz="8" w:space="0"/>
              <w:right w:val="nil"/>
            </w:tcBorders>
            <w:shd w:val="clear" w:color="000000" w:fill="FFFFFF"/>
            <w:vAlign w:val="center"/>
          </w:tcPr>
          <w:p w14:paraId="464546F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消防电话主机</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9740F">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1、总线制消防电话系统可以连接最多9</w:t>
            </w:r>
            <w:r>
              <w:rPr>
                <w:rFonts w:cs="宋体" w:asciiTheme="minorEastAsia" w:hAnsiTheme="minorEastAsia" w:eastAsiaTheme="minorEastAsia"/>
                <w:color w:val="000000"/>
                <w:kern w:val="0"/>
                <w:szCs w:val="21"/>
              </w:rPr>
              <w:t>9</w:t>
            </w:r>
            <w:r>
              <w:rPr>
                <w:rFonts w:hint="eastAsia" w:cs="宋体" w:asciiTheme="minorEastAsia" w:hAnsiTheme="minorEastAsia" w:eastAsiaTheme="minorEastAsia"/>
                <w:color w:val="000000"/>
                <w:kern w:val="0"/>
                <w:szCs w:val="21"/>
              </w:rPr>
              <w:t>路消防电话分机；2、</w:t>
            </w:r>
            <w:r>
              <w:t>电话总机、电话分机和电话插孔之间以无极性二总线连接</w:t>
            </w:r>
            <w:r>
              <w:rPr>
                <w:rFonts w:hint="eastAsia"/>
              </w:rPr>
              <w:t>；</w:t>
            </w:r>
            <w:r>
              <w:rPr>
                <w:rFonts w:hint="eastAsia" w:cs="宋体" w:asciiTheme="minorEastAsia" w:hAnsiTheme="minorEastAsia" w:eastAsiaTheme="minorEastAsia"/>
                <w:color w:val="000000"/>
                <w:kern w:val="0"/>
                <w:szCs w:val="21"/>
              </w:rPr>
              <w:t>3、</w:t>
            </w:r>
            <w:r>
              <w:t>真彩色液晶显示屏，显示分辨率320×240，人性化操作界面</w:t>
            </w:r>
            <w:r>
              <w:rPr>
                <w:rFonts w:hint="eastAsia"/>
              </w:rPr>
              <w:t>，</w:t>
            </w:r>
            <w:r>
              <w:rPr>
                <w:rFonts w:hint="eastAsia" w:cs="宋体" w:asciiTheme="minorEastAsia" w:hAnsiTheme="minorEastAsia" w:eastAsiaTheme="minorEastAsia"/>
                <w:color w:val="000000"/>
                <w:kern w:val="0"/>
                <w:szCs w:val="21"/>
              </w:rPr>
              <w:t>直观显示各种功能操作及通话呼叫状态；4、</w:t>
            </w:r>
            <w:r>
              <w:t>支持主备电源自动切换，系统工作更加稳定可靠</w:t>
            </w:r>
            <w:r>
              <w:rPr>
                <w:rFonts w:hint="eastAsia"/>
              </w:rPr>
              <w:t>，可</w:t>
            </w:r>
            <w:r>
              <w:t>存储22小时通话记录及1000条操作记录</w:t>
            </w:r>
            <w:r>
              <w:rPr>
                <w:rFonts w:hint="eastAsia" w:cs="宋体" w:asciiTheme="minorEastAsia" w:hAnsiTheme="minorEastAsia" w:eastAsiaTheme="minorEastAsia"/>
                <w:color w:val="000000"/>
                <w:kern w:val="0"/>
                <w:szCs w:val="21"/>
              </w:rPr>
              <w:t>。</w:t>
            </w:r>
          </w:p>
        </w:tc>
      </w:tr>
      <w:tr w14:paraId="70E4E86D">
        <w:tblPrEx>
          <w:tblCellMar>
            <w:top w:w="0" w:type="dxa"/>
            <w:left w:w="108" w:type="dxa"/>
            <w:bottom w:w="0" w:type="dxa"/>
            <w:right w:w="108" w:type="dxa"/>
          </w:tblCellMar>
        </w:tblPrEx>
        <w:trPr>
          <w:trHeight w:val="1395"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21B3125E">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5</w:t>
            </w:r>
          </w:p>
        </w:tc>
        <w:tc>
          <w:tcPr>
            <w:tcW w:w="709" w:type="dxa"/>
            <w:tcBorders>
              <w:top w:val="nil"/>
              <w:left w:val="nil"/>
              <w:bottom w:val="single" w:color="auto" w:sz="8" w:space="0"/>
              <w:right w:val="nil"/>
            </w:tcBorders>
            <w:shd w:val="clear" w:color="000000" w:fill="FFFFFF"/>
            <w:vAlign w:val="center"/>
          </w:tcPr>
          <w:p w14:paraId="42CF0B7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主机控制立柜</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52BAB69B">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柜外形尺寸：可根据设备自定。</w:t>
            </w:r>
          </w:p>
        </w:tc>
      </w:tr>
      <w:tr w14:paraId="5B4BE49A">
        <w:tblPrEx>
          <w:tblCellMar>
            <w:top w:w="0" w:type="dxa"/>
            <w:left w:w="108" w:type="dxa"/>
            <w:bottom w:w="0" w:type="dxa"/>
            <w:right w:w="108" w:type="dxa"/>
          </w:tblCellMar>
        </w:tblPrEx>
        <w:trPr>
          <w:trHeight w:val="1725"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018898BA">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6</w:t>
            </w:r>
          </w:p>
        </w:tc>
        <w:tc>
          <w:tcPr>
            <w:tcW w:w="709" w:type="dxa"/>
            <w:tcBorders>
              <w:top w:val="nil"/>
              <w:left w:val="nil"/>
              <w:bottom w:val="single" w:color="auto" w:sz="8" w:space="0"/>
              <w:right w:val="nil"/>
            </w:tcBorders>
            <w:shd w:val="clear" w:color="000000" w:fill="FFFFFF"/>
            <w:vAlign w:val="center"/>
          </w:tcPr>
          <w:p w14:paraId="3361BA64">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智能消火栓箱按钮</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8DB991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1、采用底座分离式结构设计，安装简单方便；2、电子编码，可现场改写，</w:t>
            </w:r>
            <w:r>
              <w:t>按片按下后需用专用工具复位，可重复使用</w:t>
            </w:r>
            <w:r>
              <w:rPr>
                <w:rFonts w:hint="eastAsia" w:cs="宋体" w:asciiTheme="minorEastAsia" w:hAnsiTheme="minorEastAsia" w:eastAsiaTheme="minorEastAsia"/>
                <w:color w:val="000000"/>
                <w:kern w:val="0"/>
                <w:szCs w:val="21"/>
              </w:rPr>
              <w:t>；3、电路板全密封</w:t>
            </w:r>
            <w:r>
              <w:t>具有防尘</w:t>
            </w:r>
            <w:r>
              <w:rPr>
                <w:rFonts w:hint="eastAsia"/>
              </w:rPr>
              <w:t>防潮</w:t>
            </w:r>
            <w:r>
              <w:t>功能</w:t>
            </w:r>
            <w:r>
              <w:rPr>
                <w:rFonts w:hint="eastAsia"/>
              </w:rPr>
              <w:t>；4</w:t>
            </w:r>
            <w:r>
              <w:rPr>
                <w:rFonts w:hint="eastAsia" w:cs="宋体" w:asciiTheme="minorEastAsia" w:hAnsiTheme="minorEastAsia" w:eastAsiaTheme="minorEastAsia"/>
                <w:color w:val="000000"/>
                <w:kern w:val="0"/>
                <w:szCs w:val="21"/>
              </w:rPr>
              <w:t>、消火栓按钮与火灾报警控制器信号二总线连接；</w:t>
            </w:r>
          </w:p>
        </w:tc>
      </w:tr>
      <w:tr w14:paraId="6B5FFD5B">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620316F9">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7</w:t>
            </w:r>
          </w:p>
        </w:tc>
        <w:tc>
          <w:tcPr>
            <w:tcW w:w="709" w:type="dxa"/>
            <w:tcBorders>
              <w:top w:val="nil"/>
              <w:left w:val="nil"/>
              <w:bottom w:val="single" w:color="auto" w:sz="8" w:space="0"/>
              <w:right w:val="nil"/>
            </w:tcBorders>
            <w:shd w:val="clear" w:color="000000" w:fill="FFFFFF"/>
            <w:vAlign w:val="center"/>
          </w:tcPr>
          <w:p w14:paraId="5FF8C13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智能手动报警按钮</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D29DE5C">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1、采用底座分离式结构设计，安装简单方便；2、</w:t>
            </w:r>
            <w:r>
              <w:t>自带两线制消防电话插孔。按片按下后需用专用工具复位，可重复使用</w:t>
            </w:r>
            <w:r>
              <w:rPr>
                <w:rFonts w:hint="eastAsia" w:cs="宋体" w:asciiTheme="minorEastAsia" w:hAnsiTheme="minorEastAsia" w:eastAsiaTheme="minorEastAsia"/>
                <w:color w:val="000000"/>
                <w:kern w:val="0"/>
                <w:szCs w:val="21"/>
              </w:rPr>
              <w:t>；3、电路板全密封</w:t>
            </w:r>
            <w:r>
              <w:t>具有防尘</w:t>
            </w:r>
            <w:r>
              <w:rPr>
                <w:rFonts w:hint="eastAsia"/>
              </w:rPr>
              <w:t>防潮</w:t>
            </w:r>
            <w:r>
              <w:t>功能</w:t>
            </w:r>
            <w:r>
              <w:rPr>
                <w:rFonts w:hint="eastAsia"/>
              </w:rPr>
              <w:t>；4</w:t>
            </w:r>
            <w:r>
              <w:rPr>
                <w:rFonts w:hint="eastAsia" w:cs="宋体" w:asciiTheme="minorEastAsia" w:hAnsiTheme="minorEastAsia" w:eastAsiaTheme="minorEastAsia"/>
                <w:color w:val="000000"/>
                <w:kern w:val="0"/>
                <w:szCs w:val="21"/>
              </w:rPr>
              <w:t>、消火栓按钮与火灾报警控制器信号二总线连接；</w:t>
            </w:r>
          </w:p>
        </w:tc>
      </w:tr>
      <w:tr w14:paraId="341FBA60">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60988EA4">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8</w:t>
            </w:r>
          </w:p>
        </w:tc>
        <w:tc>
          <w:tcPr>
            <w:tcW w:w="709" w:type="dxa"/>
            <w:tcBorders>
              <w:top w:val="nil"/>
              <w:left w:val="nil"/>
              <w:bottom w:val="single" w:color="auto" w:sz="8" w:space="0"/>
              <w:right w:val="nil"/>
            </w:tcBorders>
            <w:shd w:val="clear" w:color="000000" w:fill="FFFFFF"/>
            <w:vAlign w:val="center"/>
          </w:tcPr>
          <w:p w14:paraId="422858D9">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智能输入模块</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0DDD7E5D">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1、采用电子编码器完成编码设置；2、与控制器的信号二总线连接；3、工作电压：总线24V；4、模块本身出现故障时，控制器将产生报警并可将故障模块的相关信息显示出来。</w:t>
            </w:r>
          </w:p>
        </w:tc>
      </w:tr>
      <w:tr w14:paraId="49B1A6D4">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4" w:space="0"/>
              <w:right w:val="single" w:color="auto" w:sz="8" w:space="0"/>
            </w:tcBorders>
            <w:shd w:val="clear" w:color="000000" w:fill="FFFFFF"/>
            <w:noWrap/>
            <w:vAlign w:val="center"/>
          </w:tcPr>
          <w:p w14:paraId="7D061D1B">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9</w:t>
            </w:r>
          </w:p>
        </w:tc>
        <w:tc>
          <w:tcPr>
            <w:tcW w:w="709" w:type="dxa"/>
            <w:tcBorders>
              <w:top w:val="nil"/>
              <w:left w:val="nil"/>
              <w:bottom w:val="single" w:color="auto" w:sz="4" w:space="0"/>
              <w:right w:val="nil"/>
            </w:tcBorders>
            <w:shd w:val="clear" w:color="000000" w:fill="FFFFFF"/>
            <w:vAlign w:val="center"/>
          </w:tcPr>
          <w:p w14:paraId="5C2C120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智能输入/输出模块</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0E2E36D">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1、采用电子编码器进行编码，</w:t>
            </w:r>
            <w:r>
              <w:t>输入常开检线、输入常闭检线</w:t>
            </w:r>
            <w:r>
              <w:rPr>
                <w:rFonts w:hint="eastAsia" w:cs="宋体" w:asciiTheme="minorEastAsia" w:hAnsiTheme="minorEastAsia" w:eastAsiaTheme="minorEastAsia"/>
                <w:color w:val="000000"/>
                <w:kern w:val="0"/>
                <w:szCs w:val="21"/>
              </w:rPr>
              <w:t>；2、模块具有输入、输出具有检线功能；3、总线电压：总线24V；电源电压：DC24V；4、监视电流：静态电流≤1mA；动作电流≤2</w:t>
            </w:r>
            <w:r>
              <w:rPr>
                <w:rFonts w:cs="宋体" w:asciiTheme="minorEastAsia" w:hAnsiTheme="minorEastAsia" w:eastAsiaTheme="minorEastAsia"/>
                <w:color w:val="000000"/>
                <w:kern w:val="0"/>
                <w:szCs w:val="21"/>
              </w:rPr>
              <w:t>8</w:t>
            </w:r>
            <w:r>
              <w:rPr>
                <w:rFonts w:hint="eastAsia" w:cs="宋体" w:asciiTheme="minorEastAsia" w:hAnsiTheme="minorEastAsia" w:eastAsiaTheme="minorEastAsia"/>
                <w:color w:val="000000"/>
                <w:kern w:val="0"/>
                <w:szCs w:val="21"/>
              </w:rPr>
              <w:t>mA；5、输出控制方式：脉冲、电平（继电器常开触点输出或有源输出）。</w:t>
            </w:r>
          </w:p>
        </w:tc>
      </w:tr>
      <w:tr w14:paraId="5C3794C3">
        <w:tblPrEx>
          <w:tblCellMar>
            <w:top w:w="0" w:type="dxa"/>
            <w:left w:w="108" w:type="dxa"/>
            <w:bottom w:w="0" w:type="dxa"/>
            <w:right w:w="108" w:type="dxa"/>
          </w:tblCellMar>
        </w:tblPrEx>
        <w:trPr>
          <w:trHeight w:val="973"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DB443C">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26AF8">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总线隔离器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8D7DE">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1、工作电压：总线24V；2、</w:t>
            </w:r>
            <w:r>
              <w:t>静态电流＜0.5mA ，动作电流＜9mA</w:t>
            </w:r>
            <w:r>
              <w:rPr>
                <w:rFonts w:hint="eastAsia" w:cs="宋体" w:asciiTheme="minorEastAsia" w:hAnsiTheme="minorEastAsia" w:eastAsiaTheme="minorEastAsia"/>
                <w:color w:val="000000"/>
                <w:kern w:val="0"/>
                <w:szCs w:val="21"/>
              </w:rPr>
              <w:t>；3、故障部分的总线修复后，隔离器可自行恢复工作。</w:t>
            </w:r>
          </w:p>
        </w:tc>
      </w:tr>
      <w:tr w14:paraId="00C14AE0">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86FD9B">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FBBF0">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智能感烟探测器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639">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地址编码可由电子编码器事先写入，也可由控制器直接更改，工程调试简便可靠；2、具有温度、湿度漂移补偿，灰尘积累程度及故障探测功能；3、无极性二总线信号；4、报警确认灯，红色，巡检时闪烁，报警时常亮；</w:t>
            </w:r>
            <w:r>
              <w:t>故障状态黄色指示灯常亮</w:t>
            </w:r>
            <w:r>
              <w:rPr>
                <w:rFonts w:hint="eastAsia"/>
              </w:rPr>
              <w:t>；</w:t>
            </w:r>
            <w:r>
              <w:rPr>
                <w:rFonts w:hint="eastAsia" w:cs="宋体" w:asciiTheme="minorEastAsia" w:hAnsiTheme="minorEastAsia" w:eastAsiaTheme="minorEastAsia"/>
                <w:color w:val="000000"/>
                <w:kern w:val="0"/>
                <w:szCs w:val="21"/>
              </w:rPr>
              <w:t>5、总线24V ，</w:t>
            </w:r>
            <w:r>
              <w:t>监视状态：&lt;0.3mA，报警状态：&lt;1.5mA</w:t>
            </w:r>
            <w:r>
              <w:rPr>
                <w:rFonts w:hint="eastAsia" w:cs="宋体" w:asciiTheme="minorEastAsia" w:hAnsiTheme="minorEastAsia" w:eastAsiaTheme="minorEastAsia"/>
                <w:color w:val="000000"/>
                <w:kern w:val="0"/>
                <w:szCs w:val="21"/>
              </w:rPr>
              <w:t>。</w:t>
            </w:r>
          </w:p>
        </w:tc>
      </w:tr>
      <w:tr w14:paraId="074654C7">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B59D2A">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931C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智能声光报警器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BC4A8">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1、编码型警报器，可直接接入火灾报警控制器的信号二总线（需由电源系统提供二根DC24V电源线）；2、声压级：80dB～1</w:t>
            </w:r>
            <w:r>
              <w:rPr>
                <w:rFonts w:cs="宋体" w:asciiTheme="minorEastAsia" w:hAnsiTheme="minorEastAsia" w:eastAsiaTheme="minorEastAsia"/>
                <w:color w:val="000000"/>
                <w:kern w:val="0"/>
                <w:szCs w:val="21"/>
              </w:rPr>
              <w:t>00</w:t>
            </w:r>
            <w:r>
              <w:rPr>
                <w:rFonts w:hint="eastAsia" w:cs="宋体" w:asciiTheme="minorEastAsia" w:hAnsiTheme="minorEastAsia" w:eastAsiaTheme="minorEastAsia"/>
                <w:color w:val="000000"/>
                <w:kern w:val="0"/>
                <w:szCs w:val="21"/>
              </w:rPr>
              <w:t>dB（前方3m水平处（A计权））；3、变调周期</w:t>
            </w:r>
            <w:r>
              <w:rPr>
                <w:rFonts w:cs="宋体" w:asciiTheme="minorEastAsia" w:hAnsiTheme="minorEastAsia" w:eastAsiaTheme="minorEastAsia"/>
                <w:color w:val="000000"/>
                <w:kern w:val="0"/>
                <w:szCs w:val="21"/>
              </w:rPr>
              <w:t>3.5</w:t>
            </w:r>
            <w:r>
              <w:rPr>
                <w:rFonts w:hint="eastAsia" w:cs="宋体" w:asciiTheme="minorEastAsia" w:hAnsiTheme="minorEastAsia" w:eastAsiaTheme="minorEastAsia"/>
                <w:color w:val="000000"/>
                <w:kern w:val="0"/>
                <w:szCs w:val="21"/>
              </w:rPr>
              <w:t>s</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s；闪光频率1</w:t>
            </w:r>
            <w:r>
              <w:t>1.0Hz～1.5Hz</w:t>
            </w:r>
            <w:r>
              <w:rPr>
                <w:rFonts w:hint="eastAsia"/>
              </w:rPr>
              <w:t>；</w:t>
            </w:r>
            <w:r>
              <w:rPr>
                <w:rFonts w:hint="eastAsia" w:cs="宋体" w:asciiTheme="minorEastAsia" w:hAnsiTheme="minorEastAsia" w:eastAsiaTheme="minorEastAsia"/>
                <w:color w:val="000000"/>
                <w:kern w:val="0"/>
                <w:szCs w:val="21"/>
              </w:rPr>
              <w:t>4、</w:t>
            </w:r>
            <w:r>
              <w:t>监视状态＜1mA，报警状态＜8mA</w:t>
            </w:r>
            <w:r>
              <w:rPr>
                <w:rFonts w:hint="eastAsia" w:cs="宋体" w:asciiTheme="minorEastAsia" w:hAnsiTheme="minorEastAsia" w:eastAsiaTheme="minorEastAsia"/>
                <w:color w:val="000000"/>
                <w:kern w:val="0"/>
                <w:szCs w:val="21"/>
              </w:rPr>
              <w:t>声调：火警声；5、执行标准：GB 26851-2011。</w:t>
            </w:r>
          </w:p>
        </w:tc>
      </w:tr>
      <w:tr w14:paraId="1A65E1BA">
        <w:tblPrEx>
          <w:tblCellMar>
            <w:top w:w="0" w:type="dxa"/>
            <w:left w:w="108" w:type="dxa"/>
            <w:bottom w:w="0" w:type="dxa"/>
            <w:right w:w="108" w:type="dxa"/>
          </w:tblCellMar>
        </w:tblPrEx>
        <w:trPr>
          <w:trHeight w:val="1545" w:hRule="atLeast"/>
        </w:trPr>
        <w:tc>
          <w:tcPr>
            <w:tcW w:w="567" w:type="dxa"/>
            <w:tcBorders>
              <w:top w:val="single" w:color="auto" w:sz="4" w:space="0"/>
              <w:left w:val="single" w:color="auto" w:sz="4" w:space="0"/>
              <w:bottom w:val="single" w:color="auto" w:sz="4" w:space="0"/>
              <w:right w:val="nil"/>
            </w:tcBorders>
            <w:shd w:val="clear" w:color="000000" w:fill="FFFFFF"/>
            <w:noWrap/>
            <w:vAlign w:val="center"/>
          </w:tcPr>
          <w:p w14:paraId="3119E218">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8CC2">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定压功放</w:t>
            </w:r>
          </w:p>
        </w:tc>
        <w:tc>
          <w:tcPr>
            <w:tcW w:w="7020" w:type="dxa"/>
            <w:tcBorders>
              <w:top w:val="single" w:color="auto" w:sz="4" w:space="0"/>
              <w:left w:val="nil"/>
              <w:bottom w:val="single" w:color="auto" w:sz="4" w:space="0"/>
              <w:right w:val="single" w:color="auto" w:sz="4" w:space="0"/>
            </w:tcBorders>
            <w:shd w:val="clear" w:color="auto" w:fill="auto"/>
            <w:noWrap/>
            <w:vAlign w:val="center"/>
          </w:tcPr>
          <w:p w14:paraId="158E1EBA">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1、频率范围</w:t>
            </w:r>
            <w:r>
              <w:t>80Hz～8KHz</w:t>
            </w:r>
            <w:r>
              <w:rPr>
                <w:rFonts w:hint="eastAsia" w:cs="宋体" w:asciiTheme="minorEastAsia" w:hAnsiTheme="minorEastAsia" w:eastAsiaTheme="minorEastAsia"/>
                <w:color w:val="000000"/>
                <w:kern w:val="0"/>
                <w:szCs w:val="21"/>
              </w:rPr>
              <w:t>；2、总谐波失真</w:t>
            </w:r>
            <w:r>
              <w:t>≤5%</w:t>
            </w:r>
            <w:r>
              <w:rPr>
                <w:rFonts w:hint="eastAsia"/>
              </w:rPr>
              <w:t>；</w:t>
            </w:r>
            <w:r>
              <w:rPr>
                <w:rFonts w:hint="eastAsia" w:cs="宋体" w:asciiTheme="minorEastAsia" w:hAnsiTheme="minorEastAsia" w:eastAsiaTheme="minorEastAsia"/>
                <w:color w:val="000000"/>
                <w:kern w:val="0"/>
                <w:szCs w:val="21"/>
              </w:rPr>
              <w:t>3、信噪比</w:t>
            </w:r>
            <w:r>
              <w:t>≥70dB</w:t>
            </w:r>
            <w:r>
              <w:rPr>
                <w:rFonts w:hint="eastAsia"/>
              </w:rPr>
              <w:t>；4、输出功率1</w:t>
            </w:r>
            <w:r>
              <w:t>500</w:t>
            </w:r>
            <w:r>
              <w:rPr>
                <w:rFonts w:hint="eastAsia"/>
              </w:rPr>
              <w:t>w。</w:t>
            </w:r>
          </w:p>
        </w:tc>
      </w:tr>
      <w:tr w14:paraId="4C6EBF2D">
        <w:tblPrEx>
          <w:tblCellMar>
            <w:top w:w="0" w:type="dxa"/>
            <w:left w:w="108" w:type="dxa"/>
            <w:bottom w:w="0" w:type="dxa"/>
            <w:right w:w="108" w:type="dxa"/>
          </w:tblCellMar>
        </w:tblPrEx>
        <w:trPr>
          <w:trHeight w:val="1260" w:hRule="atLeast"/>
        </w:trPr>
        <w:tc>
          <w:tcPr>
            <w:tcW w:w="567" w:type="dxa"/>
            <w:tcBorders>
              <w:top w:val="single" w:color="auto" w:sz="4" w:space="0"/>
              <w:left w:val="single" w:color="auto" w:sz="8" w:space="0"/>
              <w:bottom w:val="single" w:color="auto" w:sz="8" w:space="0"/>
              <w:right w:val="nil"/>
            </w:tcBorders>
            <w:shd w:val="clear" w:color="000000" w:fill="FFFFFF"/>
            <w:noWrap/>
            <w:vAlign w:val="center"/>
          </w:tcPr>
          <w:p w14:paraId="19EE539C">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FA5E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模块箱</w:t>
            </w:r>
          </w:p>
        </w:tc>
        <w:tc>
          <w:tcPr>
            <w:tcW w:w="7020" w:type="dxa"/>
            <w:tcBorders>
              <w:top w:val="single" w:color="auto" w:sz="4" w:space="0"/>
              <w:left w:val="nil"/>
              <w:bottom w:val="single" w:color="auto" w:sz="4" w:space="0"/>
              <w:right w:val="single" w:color="auto" w:sz="4" w:space="0"/>
            </w:tcBorders>
            <w:shd w:val="clear" w:color="auto" w:fill="auto"/>
            <w:noWrap/>
            <w:vAlign w:val="center"/>
          </w:tcPr>
          <w:p w14:paraId="7CB354FA">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至少可以安装4个模块</w:t>
            </w:r>
          </w:p>
        </w:tc>
      </w:tr>
    </w:tbl>
    <w:p w14:paraId="2BBF5363">
      <w:pPr>
        <w:adjustRightInd w:val="0"/>
        <w:snapToGrid w:val="0"/>
        <w:spacing w:line="360" w:lineRule="auto"/>
      </w:pPr>
    </w:p>
    <w:p w14:paraId="0A39F7CD">
      <w:pPr>
        <w:pStyle w:val="2"/>
        <w:adjustRightInd w:val="0"/>
        <w:snapToGrid w:val="0"/>
        <w:spacing w:after="0" w:line="360" w:lineRule="auto"/>
      </w:pPr>
    </w:p>
    <w:p w14:paraId="4CC72BF9">
      <w:pPr>
        <w:pStyle w:val="5"/>
        <w:tabs>
          <w:tab w:val="left" w:pos="7740"/>
        </w:tabs>
        <w:adjustRightInd w:val="0"/>
        <w:snapToGrid w:val="0"/>
        <w:spacing w:line="360" w:lineRule="auto"/>
        <w:rPr>
          <w:lang w:val="zh-CN"/>
        </w:rPr>
      </w:pPr>
      <w:r>
        <w:rPr>
          <w:rFonts w:hint="eastAsia" w:ascii="仿宋" w:hAnsi="仿宋" w:eastAsia="仿宋" w:cs="仿宋"/>
          <w:b/>
          <w:bCs/>
          <w:sz w:val="28"/>
          <w:szCs w:val="28"/>
        </w:rPr>
        <w:t xml:space="preserve">第四部分  </w:t>
      </w:r>
      <w:r>
        <w:rPr>
          <w:rFonts w:hint="eastAsia" w:ascii="仿宋" w:hAnsi="仿宋" w:eastAsia="仿宋" w:cs="仿宋"/>
          <w:b/>
          <w:bCs/>
          <w:sz w:val="28"/>
          <w:szCs w:val="28"/>
          <w:lang w:val="zh-CN"/>
        </w:rPr>
        <w:t>采购项目商务要求</w:t>
      </w:r>
    </w:p>
    <w:p w14:paraId="4F941D0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一、交货期限：签订合同起</w:t>
      </w:r>
      <w:r>
        <w:rPr>
          <w:rFonts w:ascii="仿宋" w:hAnsi="仿宋" w:eastAsia="仿宋" w:cs="仿宋"/>
          <w:sz w:val="28"/>
          <w:szCs w:val="28"/>
        </w:rPr>
        <w:t>6</w:t>
      </w:r>
      <w:r>
        <w:rPr>
          <w:rFonts w:hint="eastAsia" w:ascii="仿宋" w:hAnsi="仿宋" w:eastAsia="仿宋" w:cs="仿宋"/>
          <w:sz w:val="28"/>
          <w:szCs w:val="28"/>
        </w:rPr>
        <w:t>0个日历天交货到采购单位指定地点并完成施工。</w:t>
      </w:r>
    </w:p>
    <w:p w14:paraId="1654C5F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二、保修期（含保修期服务要求）：1年或以上；</w:t>
      </w:r>
    </w:p>
    <w:p w14:paraId="2FCF13A7">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14:paraId="3FB6B60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四、付款方式：合同签订之日起1</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个工作日内，采购单位向中标方支付合同总价款的</w:t>
      </w:r>
      <w:r>
        <w:rPr>
          <w:rFonts w:ascii="仿宋" w:hAnsi="仿宋" w:eastAsia="仿宋" w:cs="仿宋"/>
          <w:sz w:val="28"/>
          <w:szCs w:val="28"/>
        </w:rPr>
        <w:t>4</w:t>
      </w:r>
      <w:r>
        <w:rPr>
          <w:rFonts w:hint="eastAsia" w:ascii="仿宋" w:hAnsi="仿宋" w:eastAsia="仿宋" w:cs="仿宋"/>
          <w:sz w:val="28"/>
          <w:szCs w:val="28"/>
        </w:rPr>
        <w:t>0%作为工程备料款；项目竣工验收后15个工作日内，采购单位向中标方支付合同余款。</w:t>
      </w:r>
    </w:p>
    <w:p w14:paraId="3AF136B0">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p>
    <w:p w14:paraId="1282C8FB">
      <w:p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第五部分  投标人须知</w:t>
      </w:r>
    </w:p>
    <w:p w14:paraId="4E02CF61">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一、投标文件的递交</w:t>
      </w:r>
    </w:p>
    <w:p w14:paraId="0057ACFB">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1. 投标文件应进行包装、加贴封条。一式五份（正本1份、副本4份），</w:t>
      </w:r>
    </w:p>
    <w:p w14:paraId="671382E6">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外包装上应当注明采购项目名称、注明“在规定的开标日期和时点之</w:t>
      </w:r>
    </w:p>
    <w:p w14:paraId="2C88EEA4">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前不得启封”的字样，封口处应加盖投标人印章。</w:t>
      </w:r>
    </w:p>
    <w:p w14:paraId="5D7261AD">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14:paraId="6923F83E">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w:t>
      </w:r>
    </w:p>
    <w:p w14:paraId="20A27951">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还。</w:t>
      </w:r>
    </w:p>
    <w:p w14:paraId="5F0CA80D">
      <w:pPr>
        <w:pStyle w:val="5"/>
        <w:tabs>
          <w:tab w:val="left" w:pos="7740"/>
        </w:tabs>
        <w:adjustRightInd w:val="0"/>
        <w:snapToGrid w:val="0"/>
        <w:spacing w:line="360" w:lineRule="auto"/>
        <w:rPr>
          <w:rFonts w:ascii="仿宋" w:hAnsi="仿宋" w:eastAsia="仿宋" w:cs="仿宋"/>
          <w:bCs/>
          <w:sz w:val="28"/>
          <w:szCs w:val="28"/>
        </w:rPr>
      </w:pPr>
      <w:r>
        <w:rPr>
          <w:rFonts w:hint="eastAsia" w:ascii="仿宋" w:hAnsi="仿宋" w:eastAsia="仿宋" w:cs="仿宋"/>
          <w:bCs/>
          <w:sz w:val="28"/>
          <w:szCs w:val="28"/>
        </w:rPr>
        <w:t>二、开标与评标</w:t>
      </w:r>
    </w:p>
    <w:p w14:paraId="5F88F676">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采购人在规定的日期、时间和地点组织公开开标。</w:t>
      </w:r>
    </w:p>
    <w:p w14:paraId="2AE0A158">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w:t>
      </w:r>
    </w:p>
    <w:p w14:paraId="1C019027">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评价和比较。</w:t>
      </w:r>
    </w:p>
    <w:p w14:paraId="6C1D4E80">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14:paraId="58069E27">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14:paraId="09AA2E81">
      <w:pPr>
        <w:pStyle w:val="4"/>
        <w:tabs>
          <w:tab w:val="left" w:pos="7740"/>
        </w:tabs>
        <w:adjustRightInd w:val="0"/>
        <w:snapToGrid w:val="0"/>
        <w:spacing w:line="360" w:lineRule="auto"/>
        <w:ind w:firstLine="0"/>
        <w:rPr>
          <w:rFonts w:ascii="仿宋" w:hAnsi="仿宋" w:eastAsia="仿宋" w:cs="仿宋"/>
          <w:b/>
          <w:sz w:val="28"/>
          <w:szCs w:val="28"/>
        </w:rPr>
      </w:pPr>
      <w:r>
        <w:rPr>
          <w:rFonts w:hint="eastAsia" w:ascii="仿宋" w:hAnsi="仿宋" w:eastAsia="仿宋" w:cs="仿宋"/>
          <w:b/>
          <w:sz w:val="28"/>
          <w:szCs w:val="28"/>
        </w:rPr>
        <w:t>第六部分  评标方法、步骤及标准</w:t>
      </w:r>
    </w:p>
    <w:p w14:paraId="11FE6962">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14:paraId="24A9E708">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一、评标方法</w:t>
      </w:r>
    </w:p>
    <w:p w14:paraId="702F256E">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14:paraId="3D79112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2.本次评标是以招标文件为依据，按公正、科学、客观、平等竞争的要求，推荐有技术实力、报价合理、经验丰富、信誉良好、售后服务好以及综合实力强的中标人。</w:t>
      </w:r>
    </w:p>
    <w:p w14:paraId="56680F95">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二、评标步骤</w:t>
      </w:r>
    </w:p>
    <w:p w14:paraId="040843FE">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14:paraId="1CEA679A">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三、评分及其统计</w:t>
      </w:r>
    </w:p>
    <w:p w14:paraId="098CF119">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14:paraId="1F6B6CD3">
      <w:pPr>
        <w:adjustRightInd w:val="0"/>
        <w:snapToGrid w:val="0"/>
        <w:spacing w:line="360" w:lineRule="auto"/>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6CEDF41D">
      <w:pPr>
        <w:adjustRightInd w:val="0"/>
        <w:snapToGrid w:val="0"/>
        <w:spacing w:line="360" w:lineRule="auto"/>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68"/>
        <w:gridCol w:w="2126"/>
        <w:gridCol w:w="1985"/>
      </w:tblGrid>
      <w:tr w14:paraId="2E1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85" w:type="dxa"/>
            <w:tcBorders>
              <w:top w:val="single" w:color="auto" w:sz="4" w:space="0"/>
              <w:left w:val="single" w:color="auto" w:sz="4" w:space="0"/>
              <w:bottom w:val="single" w:color="auto" w:sz="4" w:space="0"/>
              <w:right w:val="single" w:color="auto" w:sz="4" w:space="0"/>
            </w:tcBorders>
            <w:vAlign w:val="center"/>
          </w:tcPr>
          <w:p w14:paraId="0136276A">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268" w:type="dxa"/>
            <w:tcBorders>
              <w:top w:val="single" w:color="auto" w:sz="4" w:space="0"/>
              <w:left w:val="single" w:color="auto" w:sz="4" w:space="0"/>
              <w:bottom w:val="single" w:color="auto" w:sz="4" w:space="0"/>
              <w:right w:val="single" w:color="auto" w:sz="4" w:space="0"/>
            </w:tcBorders>
            <w:vAlign w:val="center"/>
          </w:tcPr>
          <w:p w14:paraId="7905A057">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26" w:type="dxa"/>
            <w:tcBorders>
              <w:top w:val="single" w:color="auto" w:sz="4" w:space="0"/>
              <w:left w:val="single" w:color="auto" w:sz="4" w:space="0"/>
              <w:bottom w:val="single" w:color="auto" w:sz="4" w:space="0"/>
              <w:right w:val="single" w:color="auto" w:sz="4" w:space="0"/>
            </w:tcBorders>
            <w:vAlign w:val="center"/>
          </w:tcPr>
          <w:p w14:paraId="5C50C6FC">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1985" w:type="dxa"/>
            <w:tcBorders>
              <w:top w:val="single" w:color="auto" w:sz="4" w:space="0"/>
              <w:left w:val="single" w:color="auto" w:sz="4" w:space="0"/>
              <w:bottom w:val="single" w:color="auto" w:sz="4" w:space="0"/>
              <w:right w:val="single" w:color="auto" w:sz="4" w:space="0"/>
            </w:tcBorders>
            <w:vAlign w:val="center"/>
          </w:tcPr>
          <w:p w14:paraId="1BBDF917">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14:paraId="4FA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14:paraId="01B415B0">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268" w:type="dxa"/>
            <w:tcBorders>
              <w:top w:val="single" w:color="auto" w:sz="4" w:space="0"/>
              <w:left w:val="single" w:color="auto" w:sz="4" w:space="0"/>
              <w:bottom w:val="single" w:color="auto" w:sz="4" w:space="0"/>
              <w:right w:val="single" w:color="auto" w:sz="4" w:space="0"/>
            </w:tcBorders>
            <w:vAlign w:val="center"/>
          </w:tcPr>
          <w:p w14:paraId="63929515">
            <w:pPr>
              <w:pStyle w:val="4"/>
              <w:adjustRightInd w:val="0"/>
              <w:snapToGrid w:val="0"/>
              <w:spacing w:line="360" w:lineRule="auto"/>
              <w:ind w:firstLine="31"/>
              <w:rPr>
                <w:rFonts w:ascii="仿宋" w:hAnsi="仿宋" w:eastAsia="仿宋" w:cs="仿宋"/>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0</w:t>
            </w:r>
          </w:p>
        </w:tc>
        <w:tc>
          <w:tcPr>
            <w:tcW w:w="2126" w:type="dxa"/>
            <w:tcBorders>
              <w:top w:val="single" w:color="auto" w:sz="4" w:space="0"/>
              <w:left w:val="single" w:color="auto" w:sz="4" w:space="0"/>
              <w:bottom w:val="single" w:color="auto" w:sz="4" w:space="0"/>
              <w:right w:val="single" w:color="auto" w:sz="4" w:space="0"/>
            </w:tcBorders>
            <w:vAlign w:val="center"/>
          </w:tcPr>
          <w:p w14:paraId="1EB9E2AC">
            <w:pPr>
              <w:pStyle w:val="4"/>
              <w:adjustRightInd w:val="0"/>
              <w:snapToGrid w:val="0"/>
              <w:spacing w:line="360" w:lineRule="auto"/>
              <w:ind w:firstLine="0"/>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985" w:type="dxa"/>
            <w:tcBorders>
              <w:top w:val="single" w:color="auto" w:sz="4" w:space="0"/>
              <w:left w:val="single" w:color="auto" w:sz="4" w:space="0"/>
              <w:bottom w:val="single" w:color="auto" w:sz="4" w:space="0"/>
              <w:right w:val="single" w:color="auto" w:sz="4" w:space="0"/>
            </w:tcBorders>
            <w:vAlign w:val="center"/>
          </w:tcPr>
          <w:p w14:paraId="4A48DF1E">
            <w:pPr>
              <w:pStyle w:val="4"/>
              <w:adjustRightInd w:val="0"/>
              <w:snapToGrid w:val="0"/>
              <w:spacing w:line="360" w:lineRule="auto"/>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0</w:t>
            </w:r>
          </w:p>
        </w:tc>
      </w:tr>
    </w:tbl>
    <w:p w14:paraId="710967B0">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14:paraId="787382BA">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14:paraId="3AE6EB2C">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14:paraId="008DD3A0">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14:paraId="474084DC">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14:paraId="04186E95">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将不同投标人的有效报价中最低价为基准价格，基准价格的投标报价定为满分。折算公式：</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基准价格=有效报价中最低价</w:t>
      </w:r>
    </w:p>
    <w:p w14:paraId="4A106AB0">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w:t>
      </w:r>
      <w:r>
        <w:rPr>
          <w:rFonts w:ascii="仿宋" w:hAnsi="仿宋" w:eastAsia="仿宋" w:cs="仿宋"/>
          <w:color w:val="000000"/>
          <w:sz w:val="28"/>
          <w:szCs w:val="28"/>
        </w:rPr>
        <w:t>3</w:t>
      </w:r>
      <w:r>
        <w:rPr>
          <w:rFonts w:hint="eastAsia" w:ascii="仿宋" w:hAnsi="仿宋" w:eastAsia="仿宋" w:cs="仿宋"/>
          <w:color w:val="000000"/>
          <w:sz w:val="28"/>
          <w:szCs w:val="28"/>
        </w:rPr>
        <w:t>0分</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当投标价格＞基准价格时：价格得分=（基准价格÷投标价格）x</w:t>
      </w:r>
      <w:r>
        <w:rPr>
          <w:rFonts w:ascii="仿宋" w:hAnsi="仿宋" w:eastAsia="仿宋" w:cs="仿宋"/>
          <w:color w:val="000000"/>
          <w:sz w:val="28"/>
          <w:szCs w:val="28"/>
        </w:rPr>
        <w:t>3</w:t>
      </w:r>
      <w:r>
        <w:rPr>
          <w:rFonts w:hint="eastAsia" w:ascii="仿宋" w:hAnsi="仿宋" w:eastAsia="仿宋" w:cs="仿宋"/>
          <w:color w:val="000000"/>
          <w:sz w:val="28"/>
          <w:szCs w:val="28"/>
        </w:rPr>
        <w:t>0分</w:t>
      </w:r>
    </w:p>
    <w:p w14:paraId="0D5D6663">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14:paraId="1566893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14:paraId="5B278A62">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14:paraId="29655EB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14:paraId="28C01BEB">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14:paraId="3DDBDC0C">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14:paraId="5F446D8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14:paraId="0C0EA3E0">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14:paraId="5A1552CA">
      <w:pPr>
        <w:pStyle w:val="4"/>
        <w:tabs>
          <w:tab w:val="left" w:pos="7740"/>
        </w:tabs>
        <w:adjustRightInd w:val="0"/>
        <w:snapToGrid w:val="0"/>
        <w:spacing w:line="360" w:lineRule="auto"/>
        <w:ind w:firstLine="560" w:firstLineChars="200"/>
        <w:rPr>
          <w:rFonts w:ascii="仿宋" w:hAnsi="仿宋" w:eastAsia="仿宋" w:cs="仿宋"/>
          <w:sz w:val="28"/>
          <w:szCs w:val="28"/>
        </w:rPr>
      </w:pPr>
    </w:p>
    <w:p w14:paraId="28B9EE3A">
      <w:pPr>
        <w:pStyle w:val="4"/>
        <w:tabs>
          <w:tab w:val="left" w:pos="7740"/>
        </w:tabs>
        <w:adjustRightInd w:val="0"/>
        <w:snapToGrid w:val="0"/>
        <w:spacing w:line="360" w:lineRule="auto"/>
        <w:ind w:firstLine="560" w:firstLineChars="200"/>
        <w:rPr>
          <w:rFonts w:ascii="仿宋" w:hAnsi="仿宋" w:eastAsia="仿宋" w:cs="仿宋"/>
          <w:sz w:val="28"/>
          <w:szCs w:val="28"/>
        </w:rPr>
      </w:pPr>
    </w:p>
    <w:p w14:paraId="40B8BFC6">
      <w:pPr>
        <w:pStyle w:val="3"/>
        <w:numPr>
          <w:ilvl w:val="0"/>
          <w:numId w:val="0"/>
        </w:numPr>
        <w:adjustRightInd w:val="0"/>
        <w:snapToGrid w:val="0"/>
        <w:spacing w:before="0" w:after="0" w:line="360" w:lineRule="auto"/>
        <w:ind w:leftChars="0"/>
        <w:rPr>
          <w:rFonts w:ascii="仿宋" w:hAnsi="仿宋" w:eastAsia="仿宋" w:cs="仿宋"/>
          <w:b w:val="0"/>
          <w:bCs w:val="0"/>
          <w:color w:val="000000"/>
        </w:rPr>
      </w:pPr>
      <w:r>
        <w:rPr>
          <w:rFonts w:hint="eastAsia" w:ascii="仿宋" w:hAnsi="仿宋" w:eastAsia="仿宋" w:cs="仿宋"/>
          <w:b w:val="0"/>
          <w:bCs w:val="0"/>
          <w:color w:val="000000"/>
          <w:lang w:val="en-US" w:eastAsia="zh-CN"/>
        </w:rPr>
        <w:t>四、</w:t>
      </w:r>
      <w:r>
        <w:rPr>
          <w:rFonts w:hint="eastAsia" w:ascii="仿宋" w:hAnsi="仿宋" w:eastAsia="仿宋" w:cs="仿宋"/>
          <w:b w:val="0"/>
          <w:bCs w:val="0"/>
          <w:color w:val="000000"/>
        </w:rPr>
        <w:t>评分标准</w:t>
      </w:r>
    </w:p>
    <w:tbl>
      <w:tblPr>
        <w:tblStyle w:val="9"/>
        <w:tblW w:w="10020" w:type="dxa"/>
        <w:jc w:val="center"/>
        <w:tblLayout w:type="fixed"/>
        <w:tblCellMar>
          <w:top w:w="15" w:type="dxa"/>
          <w:left w:w="15" w:type="dxa"/>
          <w:bottom w:w="15" w:type="dxa"/>
          <w:right w:w="15" w:type="dxa"/>
        </w:tblCellMar>
      </w:tblPr>
      <w:tblGrid>
        <w:gridCol w:w="954"/>
        <w:gridCol w:w="1349"/>
        <w:gridCol w:w="392"/>
        <w:gridCol w:w="1369"/>
        <w:gridCol w:w="5089"/>
        <w:gridCol w:w="867"/>
      </w:tblGrid>
      <w:tr w14:paraId="12EAE260">
        <w:tblPrEx>
          <w:tblCellMar>
            <w:top w:w="15" w:type="dxa"/>
            <w:left w:w="15" w:type="dxa"/>
            <w:bottom w:w="15" w:type="dxa"/>
            <w:right w:w="15" w:type="dxa"/>
          </w:tblCellMar>
        </w:tblPrEx>
        <w:trPr>
          <w:trHeight w:val="36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9B3D3F4">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评审内容</w:t>
            </w:r>
          </w:p>
        </w:tc>
        <w:tc>
          <w:tcPr>
            <w:tcW w:w="1349" w:type="dxa"/>
            <w:tcBorders>
              <w:top w:val="single" w:color="000000" w:sz="4" w:space="0"/>
              <w:left w:val="single" w:color="000000" w:sz="4" w:space="0"/>
              <w:bottom w:val="single" w:color="000000" w:sz="4" w:space="0"/>
              <w:right w:val="single" w:color="000000" w:sz="4" w:space="0"/>
            </w:tcBorders>
            <w:vAlign w:val="center"/>
          </w:tcPr>
          <w:p w14:paraId="24949129">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vAlign w:val="center"/>
          </w:tcPr>
          <w:p w14:paraId="230F1E6E">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评分因素</w:t>
            </w:r>
          </w:p>
        </w:tc>
        <w:tc>
          <w:tcPr>
            <w:tcW w:w="5089" w:type="dxa"/>
            <w:tcBorders>
              <w:top w:val="single" w:color="000000" w:sz="4" w:space="0"/>
              <w:left w:val="single" w:color="000000" w:sz="4" w:space="0"/>
              <w:bottom w:val="single" w:color="000000" w:sz="4" w:space="0"/>
              <w:right w:val="single" w:color="000000" w:sz="4" w:space="0"/>
            </w:tcBorders>
            <w:vAlign w:val="center"/>
          </w:tcPr>
          <w:p w14:paraId="78FC923C">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评审子项</w:t>
            </w:r>
          </w:p>
        </w:tc>
        <w:tc>
          <w:tcPr>
            <w:tcW w:w="867" w:type="dxa"/>
            <w:tcBorders>
              <w:top w:val="single" w:color="000000" w:sz="4" w:space="0"/>
              <w:left w:val="single" w:color="000000" w:sz="4" w:space="0"/>
              <w:bottom w:val="single" w:color="000000" w:sz="4" w:space="0"/>
              <w:right w:val="single" w:color="000000" w:sz="4" w:space="0"/>
            </w:tcBorders>
            <w:vAlign w:val="center"/>
          </w:tcPr>
          <w:p w14:paraId="77D01CD0">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满分值</w:t>
            </w:r>
          </w:p>
        </w:tc>
      </w:tr>
      <w:tr w14:paraId="131D1C56">
        <w:tblPrEx>
          <w:tblCellMar>
            <w:top w:w="15" w:type="dxa"/>
            <w:left w:w="15" w:type="dxa"/>
            <w:bottom w:w="15" w:type="dxa"/>
            <w:right w:w="15" w:type="dxa"/>
          </w:tblCellMar>
        </w:tblPrEx>
        <w:trPr>
          <w:trHeight w:val="2843"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vAlign w:val="center"/>
          </w:tcPr>
          <w:p w14:paraId="0C9BCEEC">
            <w:pPr>
              <w:adjustRightInd w:val="0"/>
              <w:snapToGrid w:val="0"/>
              <w:spacing w:line="360" w:lineRule="auto"/>
              <w:rPr>
                <w:rFonts w:ascii="宋体" w:hAnsi="宋体" w:cs="宋体"/>
                <w:color w:val="000000"/>
                <w:szCs w:val="21"/>
              </w:rPr>
            </w:pPr>
            <w:r>
              <w:rPr>
                <w:rFonts w:hint="eastAsia" w:ascii="宋体" w:hAnsi="宋体" w:cs="宋体"/>
                <w:color w:val="000000"/>
                <w:szCs w:val="21"/>
              </w:rPr>
              <w:t>商务部分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5C735149">
            <w:pPr>
              <w:adjustRightInd w:val="0"/>
              <w:snapToGrid w:val="0"/>
              <w:spacing w:line="360" w:lineRule="auto"/>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0</w:t>
            </w:r>
            <w:r>
              <w:rPr>
                <w:rFonts w:hint="eastAsia" w:ascii="宋体" w:hAnsi="宋体" w:cs="宋体"/>
                <w:color w:val="000000"/>
                <w:szCs w:val="21"/>
              </w:rPr>
              <w:t>%</w:t>
            </w:r>
          </w:p>
        </w:tc>
        <w:tc>
          <w:tcPr>
            <w:tcW w:w="392" w:type="dxa"/>
            <w:tcBorders>
              <w:top w:val="single" w:color="000000" w:sz="4" w:space="0"/>
              <w:left w:val="single" w:color="000000" w:sz="4" w:space="0"/>
              <w:bottom w:val="single" w:color="000000" w:sz="4" w:space="0"/>
              <w:right w:val="single" w:color="000000" w:sz="4" w:space="0"/>
            </w:tcBorders>
            <w:vAlign w:val="center"/>
          </w:tcPr>
          <w:p w14:paraId="2468F6FA">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14:paraId="52CA55A7">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综合实力</w:t>
            </w:r>
          </w:p>
        </w:tc>
        <w:tc>
          <w:tcPr>
            <w:tcW w:w="5089" w:type="dxa"/>
            <w:tcBorders>
              <w:top w:val="single" w:color="000000" w:sz="4" w:space="0"/>
              <w:left w:val="single" w:color="000000" w:sz="4" w:space="0"/>
              <w:bottom w:val="single" w:color="000000" w:sz="4" w:space="0"/>
              <w:right w:val="single" w:color="000000" w:sz="4" w:space="0"/>
            </w:tcBorders>
            <w:vAlign w:val="center"/>
          </w:tcPr>
          <w:p w14:paraId="24B1C486">
            <w:pPr>
              <w:widowControl/>
              <w:adjustRightInd w:val="0"/>
              <w:snapToGrid w:val="0"/>
              <w:spacing w:line="360" w:lineRule="auto"/>
              <w:rPr>
                <w:szCs w:val="21"/>
              </w:rPr>
            </w:pPr>
            <w:r>
              <w:rPr>
                <w:rStyle w:val="22"/>
                <w:rFonts w:hint="default"/>
                <w:szCs w:val="21"/>
              </w:rPr>
              <w:t>1、 投标人具有质量管理体系认证证书得 2 分，没有不得分；</w:t>
            </w:r>
          </w:p>
          <w:p w14:paraId="0772F244">
            <w:pPr>
              <w:widowControl/>
              <w:adjustRightInd w:val="0"/>
              <w:snapToGrid w:val="0"/>
              <w:spacing w:line="360" w:lineRule="auto"/>
              <w:rPr>
                <w:rStyle w:val="22"/>
                <w:rFonts w:hint="default"/>
                <w:szCs w:val="21"/>
              </w:rPr>
            </w:pPr>
            <w:r>
              <w:rPr>
                <w:rStyle w:val="22"/>
                <w:rFonts w:hint="default"/>
                <w:szCs w:val="21"/>
              </w:rPr>
              <w:t>2、投标人具有职业健康安全管理体系认证证书得2分，没有不得分；</w:t>
            </w:r>
          </w:p>
          <w:p w14:paraId="26CBBEF6">
            <w:pPr>
              <w:widowControl/>
              <w:adjustRightInd w:val="0"/>
              <w:snapToGrid w:val="0"/>
              <w:spacing w:line="360" w:lineRule="auto"/>
              <w:rPr>
                <w:rStyle w:val="22"/>
                <w:rFonts w:hint="default"/>
                <w:szCs w:val="21"/>
              </w:rPr>
            </w:pPr>
            <w:r>
              <w:rPr>
                <w:rStyle w:val="22"/>
                <w:rFonts w:hint="default"/>
                <w:szCs w:val="21"/>
              </w:rPr>
              <w:t>3、投标人具有环境管理体系认证证书得2分，没有不得分；</w:t>
            </w:r>
          </w:p>
          <w:p w14:paraId="64220970">
            <w:pPr>
              <w:widowControl/>
              <w:adjustRightInd w:val="0"/>
              <w:snapToGrid w:val="0"/>
              <w:spacing w:line="360" w:lineRule="auto"/>
              <w:rPr>
                <w:kern w:val="0"/>
                <w:szCs w:val="21"/>
              </w:rPr>
            </w:pPr>
            <w:r>
              <w:rPr>
                <w:rStyle w:val="22"/>
                <w:rFonts w:hint="default"/>
                <w:szCs w:val="21"/>
              </w:rPr>
              <w:t>4、投标人获得安全生产许可证证书的得2分，没有不得分；</w:t>
            </w:r>
          </w:p>
          <w:p w14:paraId="65B22A1D">
            <w:pPr>
              <w:widowControl/>
              <w:adjustRightInd w:val="0"/>
              <w:snapToGrid w:val="0"/>
              <w:spacing w:line="360" w:lineRule="auto"/>
              <w:rPr>
                <w:kern w:val="0"/>
                <w:szCs w:val="21"/>
              </w:rPr>
            </w:pPr>
            <w:r>
              <w:rPr>
                <w:rStyle w:val="22"/>
                <w:rFonts w:hint="default"/>
                <w:szCs w:val="21"/>
              </w:rPr>
              <w:t>5、投标人 2023-2025 年连续三年盈利的,得 2 分，</w:t>
            </w:r>
          </w:p>
          <w:p w14:paraId="00B9ACC4">
            <w:pPr>
              <w:widowControl/>
              <w:adjustRightInd w:val="0"/>
              <w:snapToGrid w:val="0"/>
              <w:spacing w:line="360" w:lineRule="auto"/>
              <w:rPr>
                <w:kern w:val="0"/>
                <w:szCs w:val="21"/>
              </w:rPr>
            </w:pPr>
            <w:r>
              <w:rPr>
                <w:rStyle w:val="22"/>
                <w:rFonts w:hint="default"/>
                <w:szCs w:val="21"/>
              </w:rPr>
              <w:t>需提供有效的 2023-2025 年的财务审计报告复印件作为证明材料，不满足或者未提供不得分；</w:t>
            </w:r>
          </w:p>
        </w:tc>
        <w:tc>
          <w:tcPr>
            <w:tcW w:w="867" w:type="dxa"/>
            <w:tcBorders>
              <w:top w:val="single" w:color="000000" w:sz="4" w:space="0"/>
              <w:left w:val="single" w:color="000000" w:sz="4" w:space="0"/>
              <w:bottom w:val="single" w:color="000000" w:sz="4" w:space="0"/>
              <w:right w:val="single" w:color="000000" w:sz="4" w:space="0"/>
            </w:tcBorders>
            <w:vAlign w:val="center"/>
          </w:tcPr>
          <w:p w14:paraId="4A1DA1DF">
            <w:pPr>
              <w:widowControl/>
              <w:adjustRightInd w:val="0"/>
              <w:snapToGrid w:val="0"/>
              <w:spacing w:line="360" w:lineRule="auto"/>
              <w:textAlignment w:val="center"/>
              <w:rPr>
                <w:rFonts w:ascii="宋体" w:hAnsi="宋体" w:cs="宋体"/>
                <w:kern w:val="0"/>
                <w:szCs w:val="21"/>
                <w:lang w:bidi="ar"/>
              </w:rPr>
            </w:pPr>
            <w:r>
              <w:rPr>
                <w:rFonts w:ascii="宋体" w:hAnsi="宋体" w:cs="宋体"/>
                <w:kern w:val="0"/>
                <w:szCs w:val="21"/>
                <w:lang w:bidi="ar"/>
              </w:rPr>
              <w:t>10</w:t>
            </w:r>
            <w:r>
              <w:rPr>
                <w:rFonts w:hint="eastAsia" w:ascii="宋体" w:hAnsi="宋体" w:cs="宋体"/>
                <w:kern w:val="0"/>
                <w:szCs w:val="21"/>
                <w:lang w:bidi="ar"/>
              </w:rPr>
              <w:t>分</w:t>
            </w:r>
          </w:p>
        </w:tc>
      </w:tr>
      <w:tr w14:paraId="2E8D8622">
        <w:tblPrEx>
          <w:tblCellMar>
            <w:top w:w="15" w:type="dxa"/>
            <w:left w:w="15" w:type="dxa"/>
            <w:bottom w:w="15" w:type="dxa"/>
            <w:right w:w="15" w:type="dxa"/>
          </w:tblCellMar>
        </w:tblPrEx>
        <w:trPr>
          <w:trHeight w:val="712" w:hRule="atLeast"/>
          <w:jc w:val="center"/>
        </w:trPr>
        <w:tc>
          <w:tcPr>
            <w:tcW w:w="954" w:type="dxa"/>
            <w:vMerge w:val="continue"/>
            <w:tcBorders>
              <w:left w:val="single" w:color="000000" w:sz="4" w:space="0"/>
              <w:bottom w:val="single" w:color="000000" w:sz="4" w:space="0"/>
              <w:right w:val="single" w:color="000000" w:sz="4" w:space="0"/>
            </w:tcBorders>
            <w:vAlign w:val="center"/>
          </w:tcPr>
          <w:p w14:paraId="6C0EE814">
            <w:pPr>
              <w:widowControl/>
              <w:adjustRightInd w:val="0"/>
              <w:snapToGrid w:val="0"/>
              <w:spacing w:line="360" w:lineRule="auto"/>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14:paraId="4C9349C1">
            <w:pPr>
              <w:widowControl/>
              <w:adjustRightInd w:val="0"/>
              <w:snapToGrid w:val="0"/>
              <w:spacing w:line="360" w:lineRule="auto"/>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C2D0A7E">
            <w:pPr>
              <w:widowControl/>
              <w:adjustRightInd w:val="0"/>
              <w:snapToGrid w:val="0"/>
              <w:spacing w:line="360" w:lineRule="auto"/>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vAlign w:val="center"/>
          </w:tcPr>
          <w:p w14:paraId="3A101BB3">
            <w:pPr>
              <w:widowControl/>
              <w:adjustRightInd w:val="0"/>
              <w:snapToGrid w:val="0"/>
              <w:spacing w:line="360" w:lineRule="auto"/>
              <w:textAlignment w:val="center"/>
              <w:rPr>
                <w:szCs w:val="21"/>
              </w:rPr>
            </w:pPr>
            <w:r>
              <w:rPr>
                <w:rFonts w:hint="eastAsia"/>
                <w:szCs w:val="21"/>
              </w:rPr>
              <w:t>保修期</w:t>
            </w:r>
          </w:p>
        </w:tc>
        <w:tc>
          <w:tcPr>
            <w:tcW w:w="5089" w:type="dxa"/>
            <w:tcBorders>
              <w:top w:val="single" w:color="000000" w:sz="4" w:space="0"/>
              <w:left w:val="single" w:color="000000" w:sz="4" w:space="0"/>
              <w:bottom w:val="single" w:color="000000" w:sz="4" w:space="0"/>
              <w:right w:val="single" w:color="000000" w:sz="4" w:space="0"/>
            </w:tcBorders>
            <w:vAlign w:val="center"/>
          </w:tcPr>
          <w:p w14:paraId="78B28214">
            <w:pPr>
              <w:widowControl/>
              <w:adjustRightInd w:val="0"/>
              <w:snapToGrid w:val="0"/>
              <w:spacing w:line="360" w:lineRule="auto"/>
              <w:textAlignment w:val="center"/>
              <w:rPr>
                <w:szCs w:val="21"/>
              </w:rPr>
            </w:pPr>
            <w:r>
              <w:rPr>
                <w:rFonts w:hint="eastAsia" w:ascii="宋体" w:hAnsi="宋体" w:cs="宋体"/>
                <w:kern w:val="0"/>
                <w:szCs w:val="21"/>
                <w:lang w:bidi="ar"/>
              </w:rPr>
              <w:t>系统重要设备承诺质保期为1年得</w:t>
            </w:r>
            <w:r>
              <w:rPr>
                <w:rFonts w:ascii="宋体" w:hAnsi="宋体" w:cs="宋体"/>
                <w:kern w:val="0"/>
                <w:szCs w:val="21"/>
                <w:lang w:bidi="ar"/>
              </w:rPr>
              <w:t>4</w:t>
            </w:r>
            <w:r>
              <w:rPr>
                <w:rFonts w:hint="eastAsia" w:ascii="宋体" w:hAnsi="宋体" w:cs="宋体"/>
                <w:kern w:val="0"/>
                <w:szCs w:val="21"/>
                <w:lang w:bidi="ar"/>
              </w:rPr>
              <w:t>分，</w:t>
            </w:r>
            <w:r>
              <w:rPr>
                <w:rFonts w:ascii="宋体" w:hAnsi="宋体" w:cs="宋体"/>
                <w:kern w:val="0"/>
                <w:szCs w:val="21"/>
                <w:lang w:bidi="ar"/>
              </w:rPr>
              <w:t>2</w:t>
            </w:r>
            <w:r>
              <w:rPr>
                <w:rFonts w:hint="eastAsia" w:ascii="宋体" w:hAnsi="宋体" w:cs="宋体"/>
                <w:kern w:val="0"/>
                <w:szCs w:val="21"/>
                <w:lang w:bidi="ar"/>
              </w:rPr>
              <w:t>年或以上得</w:t>
            </w:r>
            <w:r>
              <w:rPr>
                <w:rFonts w:ascii="宋体" w:hAnsi="宋体" w:cs="宋体"/>
                <w:kern w:val="0"/>
                <w:szCs w:val="21"/>
                <w:lang w:bidi="ar"/>
              </w:rPr>
              <w:t>6</w:t>
            </w:r>
            <w:r>
              <w:rPr>
                <w:rFonts w:hint="eastAsia" w:ascii="宋体" w:hAnsi="宋体" w:cs="宋体"/>
                <w:kern w:val="0"/>
                <w:szCs w:val="21"/>
                <w:lang w:bidi="ar"/>
              </w:rPr>
              <w:t>分，不满足得0分</w:t>
            </w:r>
          </w:p>
        </w:tc>
        <w:tc>
          <w:tcPr>
            <w:tcW w:w="867" w:type="dxa"/>
            <w:tcBorders>
              <w:top w:val="single" w:color="000000" w:sz="4" w:space="0"/>
              <w:left w:val="single" w:color="000000" w:sz="4" w:space="0"/>
              <w:bottom w:val="single" w:color="000000" w:sz="4" w:space="0"/>
              <w:right w:val="single" w:color="000000" w:sz="4" w:space="0"/>
            </w:tcBorders>
            <w:vAlign w:val="center"/>
          </w:tcPr>
          <w:p w14:paraId="0366DE54">
            <w:pPr>
              <w:widowControl/>
              <w:adjustRightInd w:val="0"/>
              <w:snapToGrid w:val="0"/>
              <w:spacing w:line="360" w:lineRule="auto"/>
              <w:textAlignment w:val="center"/>
              <w:rPr>
                <w:rFonts w:ascii="宋体" w:hAnsi="宋体" w:cs="宋体"/>
                <w:kern w:val="0"/>
                <w:szCs w:val="21"/>
                <w:lang w:bidi="ar"/>
              </w:rPr>
            </w:pPr>
            <w:r>
              <w:rPr>
                <w:rFonts w:ascii="宋体" w:hAnsi="宋体" w:cs="宋体"/>
                <w:kern w:val="0"/>
                <w:szCs w:val="21"/>
                <w:lang w:bidi="ar"/>
              </w:rPr>
              <w:t>6</w:t>
            </w:r>
            <w:r>
              <w:rPr>
                <w:rFonts w:hint="eastAsia" w:ascii="宋体" w:hAnsi="宋体" w:cs="宋体"/>
                <w:kern w:val="0"/>
                <w:szCs w:val="21"/>
                <w:lang w:bidi="ar"/>
              </w:rPr>
              <w:t>分</w:t>
            </w:r>
          </w:p>
        </w:tc>
      </w:tr>
      <w:tr w14:paraId="31D34F37">
        <w:tblPrEx>
          <w:tblCellMar>
            <w:top w:w="15" w:type="dxa"/>
            <w:left w:w="15" w:type="dxa"/>
            <w:bottom w:w="15" w:type="dxa"/>
            <w:right w:w="15" w:type="dxa"/>
          </w:tblCellMar>
        </w:tblPrEx>
        <w:trPr>
          <w:trHeight w:val="1342" w:hRule="atLeast"/>
          <w:jc w:val="center"/>
        </w:trPr>
        <w:tc>
          <w:tcPr>
            <w:tcW w:w="954" w:type="dxa"/>
            <w:vMerge w:val="continue"/>
            <w:tcBorders>
              <w:left w:val="single" w:color="000000" w:sz="4" w:space="0"/>
              <w:bottom w:val="single" w:color="000000" w:sz="4" w:space="0"/>
              <w:right w:val="single" w:color="000000" w:sz="4" w:space="0"/>
            </w:tcBorders>
            <w:vAlign w:val="center"/>
          </w:tcPr>
          <w:p w14:paraId="7C88C0B3">
            <w:pPr>
              <w:widowControl/>
              <w:adjustRightInd w:val="0"/>
              <w:snapToGrid w:val="0"/>
              <w:spacing w:line="360" w:lineRule="auto"/>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14:paraId="173C0322">
            <w:pPr>
              <w:widowControl/>
              <w:adjustRightInd w:val="0"/>
              <w:snapToGrid w:val="0"/>
              <w:spacing w:line="360" w:lineRule="auto"/>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D640C8F">
            <w:pPr>
              <w:widowControl/>
              <w:adjustRightInd w:val="0"/>
              <w:snapToGrid w:val="0"/>
              <w:spacing w:line="360" w:lineRule="auto"/>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vAlign w:val="center"/>
          </w:tcPr>
          <w:p w14:paraId="1275018E">
            <w:pPr>
              <w:widowControl/>
              <w:adjustRightInd w:val="0"/>
              <w:snapToGrid w:val="0"/>
              <w:spacing w:line="360" w:lineRule="auto"/>
              <w:textAlignment w:val="center"/>
              <w:rPr>
                <w:szCs w:val="21"/>
              </w:rPr>
            </w:pPr>
            <w:r>
              <w:rPr>
                <w:rFonts w:hint="eastAsia"/>
                <w:szCs w:val="21"/>
              </w:rPr>
              <w:t>交付能力</w:t>
            </w:r>
          </w:p>
        </w:tc>
        <w:tc>
          <w:tcPr>
            <w:tcW w:w="5089" w:type="dxa"/>
            <w:tcBorders>
              <w:top w:val="single" w:color="000000" w:sz="4" w:space="0"/>
              <w:left w:val="single" w:color="000000" w:sz="4" w:space="0"/>
              <w:bottom w:val="single" w:color="000000" w:sz="4" w:space="0"/>
              <w:right w:val="single" w:color="000000" w:sz="4" w:space="0"/>
            </w:tcBorders>
            <w:vAlign w:val="center"/>
          </w:tcPr>
          <w:p w14:paraId="1B89332C">
            <w:pPr>
              <w:widowControl/>
              <w:adjustRightInd w:val="0"/>
              <w:snapToGrid w:val="0"/>
              <w:spacing w:line="360" w:lineRule="auto"/>
              <w:textAlignment w:val="center"/>
              <w:rPr>
                <w:szCs w:val="21"/>
              </w:rPr>
            </w:pPr>
            <w:r>
              <w:rPr>
                <w:rFonts w:hint="eastAsia"/>
                <w:szCs w:val="21"/>
              </w:rPr>
              <w:t>为保证项目顺利竣工及稳定运营，投标人须承诺签订合同后60天内按要求交货到指定地点并完成安装调试得4分；超过60天不得分；</w:t>
            </w:r>
          </w:p>
          <w:p w14:paraId="100038F3">
            <w:pPr>
              <w:widowControl/>
              <w:adjustRightInd w:val="0"/>
              <w:snapToGrid w:val="0"/>
              <w:spacing w:line="360" w:lineRule="auto"/>
              <w:textAlignment w:val="center"/>
              <w:rPr>
                <w:szCs w:val="21"/>
              </w:rPr>
            </w:pPr>
            <w:r>
              <w:rPr>
                <w:rFonts w:hint="eastAsia"/>
                <w:szCs w:val="21"/>
              </w:rPr>
              <w:t>证明文件：提供承诺函，格式自拟，未提供不得分。</w:t>
            </w:r>
          </w:p>
        </w:tc>
        <w:tc>
          <w:tcPr>
            <w:tcW w:w="867" w:type="dxa"/>
            <w:tcBorders>
              <w:top w:val="single" w:color="000000" w:sz="4" w:space="0"/>
              <w:left w:val="single" w:color="000000" w:sz="4" w:space="0"/>
              <w:bottom w:val="single" w:color="000000" w:sz="4" w:space="0"/>
              <w:right w:val="single" w:color="000000" w:sz="4" w:space="0"/>
            </w:tcBorders>
            <w:vAlign w:val="center"/>
          </w:tcPr>
          <w:p w14:paraId="288E852A">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4分</w:t>
            </w:r>
          </w:p>
        </w:tc>
      </w:tr>
      <w:tr w14:paraId="7CCEA68B">
        <w:tblPrEx>
          <w:tblCellMar>
            <w:top w:w="15" w:type="dxa"/>
            <w:left w:w="15" w:type="dxa"/>
            <w:bottom w:w="15" w:type="dxa"/>
            <w:right w:w="15" w:type="dxa"/>
          </w:tblCellMar>
        </w:tblPrEx>
        <w:trPr>
          <w:trHeight w:val="1818"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vAlign w:val="center"/>
          </w:tcPr>
          <w:p w14:paraId="426DF924">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技术部分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428A7CD5">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50%</w:t>
            </w:r>
          </w:p>
        </w:tc>
        <w:tc>
          <w:tcPr>
            <w:tcW w:w="392" w:type="dxa"/>
            <w:tcBorders>
              <w:top w:val="single" w:color="000000" w:sz="4" w:space="0"/>
              <w:left w:val="single" w:color="000000" w:sz="4" w:space="0"/>
              <w:bottom w:val="single" w:color="000000" w:sz="4" w:space="0"/>
              <w:right w:val="single" w:color="000000" w:sz="4" w:space="0"/>
            </w:tcBorders>
            <w:vAlign w:val="center"/>
          </w:tcPr>
          <w:p w14:paraId="63C30BFC">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14:paraId="124A02C2">
            <w:pPr>
              <w:adjustRightInd w:val="0"/>
              <w:snapToGrid w:val="0"/>
              <w:spacing w:line="360" w:lineRule="auto"/>
              <w:rPr>
                <w:rFonts w:ascii="宋体" w:hAnsi="宋体" w:cs="宋体"/>
                <w:color w:val="000000"/>
                <w:szCs w:val="21"/>
              </w:rPr>
            </w:pPr>
            <w:r>
              <w:rPr>
                <w:rFonts w:hint="eastAsia" w:hAnsi="宋体" w:cs="仿宋_GB2312"/>
                <w:color w:val="000000" w:themeColor="text1"/>
                <w:szCs w:val="21"/>
                <w14:textFill>
                  <w14:solidFill>
                    <w14:schemeClr w14:val="tx1"/>
                  </w14:solidFill>
                </w14:textFill>
              </w:rPr>
              <w:t>技术参数</w:t>
            </w:r>
          </w:p>
        </w:tc>
        <w:tc>
          <w:tcPr>
            <w:tcW w:w="5089" w:type="dxa"/>
            <w:tcBorders>
              <w:top w:val="single" w:color="000000" w:sz="4" w:space="0"/>
              <w:left w:val="single" w:color="000000" w:sz="4" w:space="0"/>
              <w:bottom w:val="single" w:color="000000" w:sz="4" w:space="0"/>
              <w:right w:val="single" w:color="000000" w:sz="4" w:space="0"/>
            </w:tcBorders>
            <w:vAlign w:val="center"/>
          </w:tcPr>
          <w:p w14:paraId="3A0AD45F">
            <w:pPr>
              <w:widowControl/>
              <w:adjustRightInd w:val="0"/>
              <w:snapToGrid w:val="0"/>
              <w:spacing w:line="360" w:lineRule="auto"/>
              <w:rPr>
                <w:szCs w:val="21"/>
              </w:rPr>
            </w:pPr>
            <w:r>
              <w:rPr>
                <w:szCs w:val="21"/>
              </w:rPr>
              <w:t>投标人所投产品技术参数完全满足或优于招标要求的得 2</w:t>
            </w:r>
            <w:r>
              <w:rPr>
                <w:rFonts w:hint="eastAsia"/>
                <w:szCs w:val="21"/>
              </w:rPr>
              <w:t>0</w:t>
            </w:r>
            <w:r>
              <w:rPr>
                <w:szCs w:val="21"/>
              </w:rPr>
              <w:t>分，有一项不满足扣 1 分， 扣完为止。</w:t>
            </w:r>
            <w:r>
              <w:rPr>
                <w:rFonts w:hint="eastAsia"/>
                <w:szCs w:val="21"/>
              </w:rPr>
              <w:t>可提供产品说明书以供参考。</w:t>
            </w:r>
          </w:p>
        </w:tc>
        <w:tc>
          <w:tcPr>
            <w:tcW w:w="867" w:type="dxa"/>
            <w:tcBorders>
              <w:top w:val="single" w:color="000000" w:sz="4" w:space="0"/>
              <w:left w:val="single" w:color="000000" w:sz="4" w:space="0"/>
              <w:bottom w:val="single" w:color="000000" w:sz="4" w:space="0"/>
              <w:right w:val="single" w:color="000000" w:sz="4" w:space="0"/>
            </w:tcBorders>
            <w:vAlign w:val="center"/>
          </w:tcPr>
          <w:p w14:paraId="63E1E210">
            <w:pPr>
              <w:widowControl/>
              <w:adjustRightInd w:val="0"/>
              <w:snapToGrid w:val="0"/>
              <w:spacing w:line="360" w:lineRule="auto"/>
              <w:textAlignment w:val="center"/>
              <w:rPr>
                <w:rFonts w:ascii="宋体" w:hAnsi="宋体" w:cs="宋体"/>
                <w:color w:val="000000"/>
                <w:szCs w:val="21"/>
              </w:rPr>
            </w:pPr>
            <w:r>
              <w:rPr>
                <w:rFonts w:ascii="宋体" w:hAnsi="宋体" w:cs="宋体"/>
                <w:color w:val="000000"/>
                <w:kern w:val="0"/>
                <w:szCs w:val="21"/>
                <w:lang w:bidi="ar"/>
              </w:rPr>
              <w:t>2</w:t>
            </w:r>
            <w:r>
              <w:rPr>
                <w:rFonts w:hint="eastAsia" w:ascii="宋体" w:hAnsi="宋体" w:cs="宋体"/>
                <w:color w:val="000000"/>
                <w:kern w:val="0"/>
                <w:szCs w:val="21"/>
                <w:lang w:bidi="ar"/>
              </w:rPr>
              <w:t>0分</w:t>
            </w:r>
          </w:p>
        </w:tc>
      </w:tr>
      <w:tr w14:paraId="19414E2D">
        <w:tblPrEx>
          <w:tblCellMar>
            <w:top w:w="15" w:type="dxa"/>
            <w:left w:w="15" w:type="dxa"/>
            <w:bottom w:w="15" w:type="dxa"/>
            <w:right w:w="15" w:type="dxa"/>
          </w:tblCellMar>
        </w:tblPrEx>
        <w:trPr>
          <w:trHeight w:val="838"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vAlign w:val="center"/>
          </w:tcPr>
          <w:p w14:paraId="3416EE4B">
            <w:pPr>
              <w:adjustRightInd w:val="0"/>
              <w:snapToGrid w:val="0"/>
              <w:spacing w:line="360" w:lineRule="auto"/>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24F19BED">
            <w:pPr>
              <w:adjustRightInd w:val="0"/>
              <w:snapToGrid w:val="0"/>
              <w:spacing w:line="360" w:lineRule="auto"/>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2BF5107">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vAlign w:val="center"/>
          </w:tcPr>
          <w:p w14:paraId="7F0535AA">
            <w:pPr>
              <w:pStyle w:val="19"/>
              <w:snapToGrid w:val="0"/>
              <w:spacing w:line="360" w:lineRule="auto"/>
              <w:jc w:val="both"/>
              <w:rPr>
                <w:rFonts w:hAnsi="宋体" w:cs="仿宋_GB2312"/>
                <w:color w:val="000000" w:themeColor="text1"/>
                <w:kern w:val="2"/>
                <w:sz w:val="21"/>
                <w:szCs w:val="21"/>
                <w14:textFill>
                  <w14:solidFill>
                    <w14:schemeClr w14:val="tx1"/>
                  </w14:solidFill>
                </w14:textFill>
              </w:rPr>
            </w:pPr>
            <w:r>
              <w:rPr>
                <w:rFonts w:hint="eastAsia" w:hAnsi="宋体" w:cs="仿宋_GB2312"/>
                <w:color w:val="000000" w:themeColor="text1"/>
                <w:kern w:val="2"/>
                <w:sz w:val="21"/>
                <w:szCs w:val="21"/>
                <w14:textFill>
                  <w14:solidFill>
                    <w14:schemeClr w14:val="tx1"/>
                  </w14:solidFill>
                </w14:textFill>
              </w:rPr>
              <w:t>系统方案</w:t>
            </w:r>
          </w:p>
        </w:tc>
        <w:tc>
          <w:tcPr>
            <w:tcW w:w="5089" w:type="dxa"/>
            <w:tcBorders>
              <w:top w:val="single" w:color="000000" w:sz="4" w:space="0"/>
              <w:left w:val="single" w:color="000000" w:sz="4" w:space="0"/>
              <w:bottom w:val="single" w:color="000000" w:sz="4" w:space="0"/>
              <w:right w:val="single" w:color="000000" w:sz="4" w:space="0"/>
            </w:tcBorders>
            <w:vAlign w:val="center"/>
          </w:tcPr>
          <w:p w14:paraId="0EB6956A">
            <w:pPr>
              <w:adjustRightInd w:val="0"/>
              <w:snapToGrid w:val="0"/>
              <w:spacing w:line="360" w:lineRule="auto"/>
              <w:rPr>
                <w:rFonts w:ascii="宋体" w:hAnsi="宋体"/>
                <w:szCs w:val="21"/>
              </w:rPr>
            </w:pPr>
            <w:r>
              <w:rPr>
                <w:rFonts w:hint="eastAsia" w:ascii="宋体" w:hAnsi="宋体"/>
                <w:szCs w:val="21"/>
              </w:rPr>
              <w:t>根据投标的设备类型与需求的吻合程度，包括技术方案的科学性、可行性和扩展性；技术方案是否科学合理、安全严密、具有一定的前瞻性。</w:t>
            </w:r>
          </w:p>
          <w:p w14:paraId="5B6F390C">
            <w:pPr>
              <w:adjustRightInd w:val="0"/>
              <w:snapToGrid w:val="0"/>
              <w:spacing w:line="360" w:lineRule="auto"/>
              <w:rPr>
                <w:rFonts w:ascii="宋体" w:hAnsi="宋体"/>
                <w:szCs w:val="21"/>
              </w:rPr>
            </w:pPr>
            <w:r>
              <w:rPr>
                <w:rFonts w:hint="eastAsia" w:ascii="宋体" w:hAnsi="宋体"/>
                <w:szCs w:val="21"/>
              </w:rPr>
              <w:t>综合评定：0～</w:t>
            </w:r>
            <w:r>
              <w:rPr>
                <w:rFonts w:ascii="宋体" w:hAnsi="宋体"/>
                <w:szCs w:val="21"/>
              </w:rPr>
              <w:t>20</w:t>
            </w:r>
            <w:r>
              <w:rPr>
                <w:rFonts w:hint="eastAsia" w:ascii="宋体" w:hAnsi="宋体"/>
                <w:szCs w:val="21"/>
              </w:rPr>
              <w:t>分。</w:t>
            </w:r>
          </w:p>
        </w:tc>
        <w:tc>
          <w:tcPr>
            <w:tcW w:w="867" w:type="dxa"/>
            <w:tcBorders>
              <w:top w:val="single" w:color="000000" w:sz="4" w:space="0"/>
              <w:left w:val="single" w:color="000000" w:sz="4" w:space="0"/>
              <w:bottom w:val="single" w:color="000000" w:sz="4" w:space="0"/>
              <w:right w:val="single" w:color="000000" w:sz="4" w:space="0"/>
            </w:tcBorders>
            <w:vAlign w:val="center"/>
          </w:tcPr>
          <w:p w14:paraId="60C2DE38">
            <w:pPr>
              <w:widowControl/>
              <w:adjustRightInd w:val="0"/>
              <w:snapToGrid w:val="0"/>
              <w:spacing w:line="360" w:lineRule="auto"/>
              <w:textAlignment w:val="center"/>
              <w:rPr>
                <w:rFonts w:ascii="宋体" w:hAnsi="宋体" w:cs="宋体"/>
                <w:color w:val="000000"/>
                <w:kern w:val="0"/>
                <w:szCs w:val="21"/>
                <w:lang w:bidi="ar"/>
              </w:rPr>
            </w:pPr>
            <w:r>
              <w:rPr>
                <w:rFonts w:ascii="宋体" w:hAnsi="宋体" w:cs="宋体"/>
                <w:color w:val="000000"/>
                <w:kern w:val="0"/>
                <w:szCs w:val="21"/>
                <w:lang w:bidi="ar"/>
              </w:rPr>
              <w:t>20</w:t>
            </w:r>
            <w:r>
              <w:rPr>
                <w:rFonts w:hint="eastAsia" w:ascii="宋体" w:hAnsi="宋体" w:cs="宋体"/>
                <w:color w:val="000000"/>
                <w:kern w:val="0"/>
                <w:szCs w:val="21"/>
                <w:lang w:bidi="ar"/>
              </w:rPr>
              <w:t>分</w:t>
            </w:r>
          </w:p>
        </w:tc>
      </w:tr>
      <w:tr w14:paraId="739C021C">
        <w:tblPrEx>
          <w:tblCellMar>
            <w:top w:w="15" w:type="dxa"/>
            <w:left w:w="15" w:type="dxa"/>
            <w:bottom w:w="15" w:type="dxa"/>
            <w:right w:w="15" w:type="dxa"/>
          </w:tblCellMar>
        </w:tblPrEx>
        <w:trPr>
          <w:trHeight w:val="208"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vAlign w:val="center"/>
          </w:tcPr>
          <w:p w14:paraId="52722D4C">
            <w:pPr>
              <w:adjustRightInd w:val="0"/>
              <w:snapToGrid w:val="0"/>
              <w:spacing w:line="360" w:lineRule="auto"/>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584F2747">
            <w:pPr>
              <w:adjustRightInd w:val="0"/>
              <w:snapToGrid w:val="0"/>
              <w:spacing w:line="360" w:lineRule="auto"/>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037B64C6">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369" w:type="dxa"/>
            <w:tcBorders>
              <w:top w:val="single" w:color="000000" w:sz="4" w:space="0"/>
              <w:left w:val="single" w:color="000000" w:sz="4" w:space="0"/>
              <w:bottom w:val="single" w:color="000000" w:sz="4" w:space="0"/>
              <w:right w:val="single" w:color="000000" w:sz="4" w:space="0"/>
            </w:tcBorders>
            <w:vAlign w:val="center"/>
          </w:tcPr>
          <w:p w14:paraId="1F6089D2">
            <w:pPr>
              <w:pStyle w:val="19"/>
              <w:snapToGrid w:val="0"/>
              <w:spacing w:line="360" w:lineRule="auto"/>
              <w:jc w:val="both"/>
              <w:rPr>
                <w:rFonts w:hAnsi="宋体" w:cs="仿宋_GB2312"/>
                <w:color w:val="000000" w:themeColor="text1"/>
                <w:kern w:val="2"/>
                <w:sz w:val="21"/>
                <w:szCs w:val="21"/>
                <w14:textFill>
                  <w14:solidFill>
                    <w14:schemeClr w14:val="tx1"/>
                  </w14:solidFill>
                </w14:textFill>
              </w:rPr>
            </w:pPr>
            <w:r>
              <w:rPr>
                <w:rFonts w:hint="eastAsia" w:hAnsi="宋体" w:cs="仿宋_GB2312"/>
                <w:color w:val="000000" w:themeColor="text1"/>
                <w:kern w:val="2"/>
                <w:sz w:val="21"/>
                <w:szCs w:val="21"/>
                <w14:textFill>
                  <w14:solidFill>
                    <w14:schemeClr w14:val="tx1"/>
                  </w14:solidFill>
                </w14:textFill>
              </w:rPr>
              <w:t>技术证明</w:t>
            </w:r>
          </w:p>
        </w:tc>
        <w:tc>
          <w:tcPr>
            <w:tcW w:w="5089" w:type="dxa"/>
            <w:tcBorders>
              <w:top w:val="single" w:color="000000" w:sz="4" w:space="0"/>
              <w:left w:val="single" w:color="000000" w:sz="4" w:space="0"/>
              <w:bottom w:val="single" w:color="000000" w:sz="4" w:space="0"/>
              <w:right w:val="single" w:color="000000" w:sz="4" w:space="0"/>
            </w:tcBorders>
            <w:vAlign w:val="center"/>
          </w:tcPr>
          <w:p w14:paraId="78F3CE86">
            <w:pPr>
              <w:pStyle w:val="19"/>
              <w:snapToGrid w:val="0"/>
              <w:spacing w:line="360" w:lineRule="auto"/>
              <w:jc w:val="both"/>
              <w:rPr>
                <w:rFonts w:hAnsi="宋体"/>
                <w:color w:val="auto"/>
                <w:sz w:val="21"/>
                <w:szCs w:val="21"/>
              </w:rPr>
            </w:pPr>
            <w:r>
              <w:rPr>
                <w:rFonts w:hint="eastAsia" w:hAnsi="宋体"/>
                <w:color w:val="auto"/>
                <w:sz w:val="21"/>
                <w:szCs w:val="21"/>
              </w:rPr>
              <w:t>卖方需提供重要设备厂商出具的授权函和售后服务承诺函。</w:t>
            </w:r>
          </w:p>
          <w:p w14:paraId="5301F3E2">
            <w:pPr>
              <w:pStyle w:val="19"/>
              <w:snapToGrid w:val="0"/>
              <w:spacing w:line="360" w:lineRule="auto"/>
              <w:jc w:val="both"/>
              <w:rPr>
                <w:rFonts w:hAnsi="宋体"/>
                <w:color w:val="auto"/>
                <w:sz w:val="21"/>
                <w:szCs w:val="21"/>
              </w:rPr>
            </w:pPr>
            <w:r>
              <w:rPr>
                <w:rFonts w:hint="eastAsia" w:hAnsi="宋体"/>
                <w:color w:val="auto"/>
                <w:sz w:val="21"/>
                <w:szCs w:val="21"/>
              </w:rPr>
              <w:t>满足一项得5分，不满足，得0分；</w:t>
            </w:r>
          </w:p>
        </w:tc>
        <w:tc>
          <w:tcPr>
            <w:tcW w:w="867" w:type="dxa"/>
            <w:tcBorders>
              <w:top w:val="single" w:color="000000" w:sz="4" w:space="0"/>
              <w:left w:val="single" w:color="000000" w:sz="4" w:space="0"/>
              <w:bottom w:val="single" w:color="000000" w:sz="4" w:space="0"/>
              <w:right w:val="single" w:color="000000" w:sz="4" w:space="0"/>
            </w:tcBorders>
            <w:vAlign w:val="center"/>
          </w:tcPr>
          <w:p w14:paraId="5AA98E93">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10分</w:t>
            </w:r>
          </w:p>
        </w:tc>
      </w:tr>
      <w:tr w14:paraId="115FFF53">
        <w:tblPrEx>
          <w:tblCellMar>
            <w:top w:w="15" w:type="dxa"/>
            <w:left w:w="15" w:type="dxa"/>
            <w:bottom w:w="15" w:type="dxa"/>
            <w:right w:w="15" w:type="dxa"/>
          </w:tblCellMar>
        </w:tblPrEx>
        <w:trPr>
          <w:trHeight w:val="2003"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02625F1">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价格部分</w:t>
            </w:r>
          </w:p>
        </w:tc>
        <w:tc>
          <w:tcPr>
            <w:tcW w:w="1349" w:type="dxa"/>
            <w:tcBorders>
              <w:top w:val="single" w:color="000000" w:sz="4" w:space="0"/>
              <w:left w:val="single" w:color="000000" w:sz="4" w:space="0"/>
              <w:bottom w:val="single" w:color="000000" w:sz="4" w:space="0"/>
              <w:right w:val="single" w:color="000000" w:sz="4" w:space="0"/>
            </w:tcBorders>
            <w:vAlign w:val="center"/>
          </w:tcPr>
          <w:p w14:paraId="610783CB">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30%</w:t>
            </w:r>
          </w:p>
        </w:tc>
        <w:tc>
          <w:tcPr>
            <w:tcW w:w="6850" w:type="dxa"/>
            <w:gridSpan w:val="3"/>
            <w:tcBorders>
              <w:top w:val="single" w:color="000000" w:sz="4" w:space="0"/>
              <w:left w:val="single" w:color="000000" w:sz="4" w:space="0"/>
              <w:bottom w:val="single" w:color="000000" w:sz="4" w:space="0"/>
              <w:right w:val="single" w:color="000000" w:sz="4" w:space="0"/>
            </w:tcBorders>
          </w:tcPr>
          <w:p w14:paraId="0F6795DD">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将评委会修正审核后的有效报价中的最低价作为基准价格，等于基准价格的投标报价定为满分。折算公式：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基准价格=各有效投标价格中的最低价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1.当投标价格=基准价格时：价格得分=30分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2.当投标价格&gt;基准价格时：价格得分=（基准价格</w:t>
            </w:r>
            <w:r>
              <w:rPr>
                <w:rStyle w:val="20"/>
                <w:szCs w:val="21"/>
                <w:lang w:bidi="ar"/>
              </w:rPr>
              <w:t>÷</w:t>
            </w:r>
            <w:r>
              <w:rPr>
                <w:rStyle w:val="21"/>
                <w:rFonts w:hint="default"/>
                <w:szCs w:val="21"/>
                <w:lang w:bidi="ar"/>
              </w:rPr>
              <w:t>投标价格）x30</w:t>
            </w:r>
          </w:p>
        </w:tc>
        <w:tc>
          <w:tcPr>
            <w:tcW w:w="867" w:type="dxa"/>
            <w:tcBorders>
              <w:top w:val="single" w:color="000000" w:sz="4" w:space="0"/>
              <w:left w:val="single" w:color="000000" w:sz="4" w:space="0"/>
              <w:bottom w:val="single" w:color="000000" w:sz="4" w:space="0"/>
              <w:right w:val="single" w:color="000000" w:sz="4" w:space="0"/>
            </w:tcBorders>
          </w:tcPr>
          <w:p w14:paraId="6A666B66">
            <w:pPr>
              <w:widowControl/>
              <w:adjustRightInd w:val="0"/>
              <w:snapToGrid w:val="0"/>
              <w:spacing w:line="360" w:lineRule="auto"/>
              <w:textAlignment w:val="center"/>
              <w:rPr>
                <w:rFonts w:ascii="宋体" w:hAnsi="宋体" w:cs="宋体"/>
                <w:color w:val="000000"/>
                <w:kern w:val="0"/>
                <w:szCs w:val="21"/>
                <w:lang w:bidi="ar"/>
              </w:rPr>
            </w:pPr>
          </w:p>
          <w:p w14:paraId="79972073">
            <w:pPr>
              <w:widowControl/>
              <w:adjustRightInd w:val="0"/>
              <w:snapToGrid w:val="0"/>
              <w:spacing w:line="360" w:lineRule="auto"/>
              <w:textAlignment w:val="center"/>
              <w:rPr>
                <w:rFonts w:ascii="宋体" w:hAnsi="宋体" w:cs="宋体"/>
                <w:color w:val="000000"/>
                <w:kern w:val="0"/>
                <w:szCs w:val="21"/>
                <w:lang w:bidi="ar"/>
              </w:rPr>
            </w:pPr>
          </w:p>
          <w:p w14:paraId="09AA0065">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30分</w:t>
            </w:r>
          </w:p>
        </w:tc>
      </w:tr>
    </w:tbl>
    <w:p w14:paraId="75E24314">
      <w:pPr>
        <w:adjustRightInd w:val="0"/>
        <w:snapToGrid w:val="0"/>
        <w:spacing w:line="360" w:lineRule="auto"/>
      </w:pPr>
    </w:p>
    <w:p w14:paraId="1CF0F478">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第六部分 合同书签订</w:t>
      </w:r>
    </w:p>
    <w:p w14:paraId="57BD8A6F">
      <w:pPr>
        <w:numPr>
          <w:ilvl w:val="0"/>
          <w:numId w:val="3"/>
        </w:numPr>
        <w:tabs>
          <w:tab w:val="left" w:pos="7740"/>
        </w:tabs>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14:paraId="0A377DB7">
      <w:pPr>
        <w:numPr>
          <w:ilvl w:val="0"/>
          <w:numId w:val="3"/>
        </w:numPr>
        <w:tabs>
          <w:tab w:val="left" w:pos="7740"/>
        </w:tabs>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14:paraId="7ABF5FBB">
      <w:pPr>
        <w:numPr>
          <w:ilvl w:val="0"/>
          <w:numId w:val="3"/>
        </w:numPr>
        <w:tabs>
          <w:tab w:val="left" w:pos="7740"/>
        </w:tabs>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在不背离招标文件和投标文件的实质性内容前提下,采购单位对有关内容有权作出必要的细化和补充。</w:t>
      </w:r>
    </w:p>
    <w:p w14:paraId="79C8D0A8">
      <w:pPr>
        <w:adjustRightInd w:val="0"/>
        <w:snapToGrid w:val="0"/>
        <w:spacing w:line="360" w:lineRule="auto"/>
        <w:rPr>
          <w:rFonts w:ascii="仿宋" w:hAnsi="仿宋" w:eastAsia="仿宋" w:cs="仿宋"/>
          <w:sz w:val="28"/>
          <w:szCs w:val="28"/>
        </w:rPr>
      </w:pPr>
    </w:p>
    <w:p w14:paraId="2C5D6BB7">
      <w:pPr>
        <w:pStyle w:val="2"/>
        <w:adjustRightInd w:val="0"/>
        <w:snapToGrid w:val="0"/>
        <w:spacing w:after="0" w:line="360" w:lineRule="auto"/>
      </w:pPr>
    </w:p>
    <w:p w14:paraId="2EAEDEAC">
      <w:pPr>
        <w:pStyle w:val="2"/>
        <w:adjustRightInd w:val="0"/>
        <w:snapToGrid w:val="0"/>
        <w:spacing w:after="0" w:line="360" w:lineRule="auto"/>
      </w:pPr>
    </w:p>
    <w:p w14:paraId="36F6ADBE">
      <w:pPr>
        <w:pStyle w:val="2"/>
        <w:adjustRightInd w:val="0"/>
        <w:snapToGrid w:val="0"/>
        <w:spacing w:after="0" w:line="360" w:lineRule="auto"/>
      </w:pPr>
      <w:bookmarkStart w:id="5" w:name="_GoBack"/>
      <w:bookmarkEnd w:id="5"/>
    </w:p>
    <w:p w14:paraId="05736B8C">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第七部分  投标文件格式</w:t>
      </w:r>
    </w:p>
    <w:p w14:paraId="0A98A8F8">
      <w:pPr>
        <w:adjustRightInd w:val="0"/>
        <w:snapToGrid w:val="0"/>
        <w:spacing w:line="360" w:lineRule="auto"/>
        <w:ind w:firstLine="420" w:firstLineChars="200"/>
        <w:rPr>
          <w:rFonts w:ascii="仿宋" w:hAnsi="仿宋" w:eastAsia="仿宋" w:cs="仿宋"/>
          <w:szCs w:val="21"/>
        </w:rPr>
      </w:pPr>
    </w:p>
    <w:p w14:paraId="60534B01">
      <w:pPr>
        <w:adjustRightInd w:val="0"/>
        <w:snapToGrid w:val="0"/>
        <w:spacing w:line="360" w:lineRule="auto"/>
        <w:ind w:firstLine="420" w:firstLineChars="200"/>
        <w:rPr>
          <w:rFonts w:ascii="仿宋" w:hAnsi="仿宋" w:eastAsia="仿宋" w:cs="仿宋"/>
          <w:szCs w:val="21"/>
        </w:rPr>
      </w:pPr>
    </w:p>
    <w:p w14:paraId="0A0FFE0B">
      <w:pPr>
        <w:adjustRightInd w:val="0"/>
        <w:snapToGrid w:val="0"/>
        <w:spacing w:line="360" w:lineRule="auto"/>
        <w:rPr>
          <w:rFonts w:ascii="仿宋" w:hAnsi="仿宋" w:eastAsia="仿宋" w:cs="仿宋"/>
          <w:b/>
          <w:color w:val="000000"/>
          <w:sz w:val="24"/>
        </w:rPr>
      </w:pPr>
    </w:p>
    <w:p w14:paraId="1D23F5B7">
      <w:pPr>
        <w:adjustRightInd w:val="0"/>
        <w:snapToGrid w:val="0"/>
        <w:spacing w:line="360" w:lineRule="auto"/>
        <w:rPr>
          <w:rFonts w:ascii="仿宋" w:hAnsi="仿宋" w:eastAsia="仿宋" w:cs="仿宋"/>
          <w:color w:val="000000"/>
        </w:rPr>
      </w:pPr>
    </w:p>
    <w:p w14:paraId="1ACB8267">
      <w:pPr>
        <w:adjustRightInd w:val="0"/>
        <w:snapToGrid w:val="0"/>
        <w:spacing w:line="360" w:lineRule="auto"/>
        <w:rPr>
          <w:rFonts w:ascii="仿宋" w:hAnsi="仿宋" w:eastAsia="仿宋" w:cs="仿宋"/>
          <w:color w:val="000000"/>
        </w:rPr>
      </w:pPr>
    </w:p>
    <w:p w14:paraId="46A20A3B">
      <w:pPr>
        <w:adjustRightInd w:val="0"/>
        <w:snapToGrid w:val="0"/>
        <w:spacing w:line="360" w:lineRule="auto"/>
        <w:rPr>
          <w:rFonts w:ascii="仿宋" w:hAnsi="仿宋" w:eastAsia="仿宋" w:cs="仿宋"/>
          <w:color w:val="000000"/>
        </w:rPr>
      </w:pPr>
    </w:p>
    <w:p w14:paraId="6D0C8DC0">
      <w:pPr>
        <w:pStyle w:val="5"/>
        <w:tabs>
          <w:tab w:val="left" w:pos="1260"/>
        </w:tabs>
        <w:adjustRightInd w:val="0"/>
        <w:snapToGrid w:val="0"/>
        <w:spacing w:line="360" w:lineRule="auto"/>
        <w:rPr>
          <w:rFonts w:ascii="仿宋" w:hAnsi="仿宋" w:eastAsia="仿宋" w:cs="仿宋"/>
          <w:b/>
          <w:color w:val="000000"/>
          <w:spacing w:val="100"/>
          <w:w w:val="110"/>
          <w:kern w:val="0"/>
          <w:sz w:val="44"/>
          <w:szCs w:val="44"/>
        </w:rPr>
      </w:pPr>
    </w:p>
    <w:p w14:paraId="7EFD6500">
      <w:pPr>
        <w:pStyle w:val="5"/>
        <w:tabs>
          <w:tab w:val="left" w:pos="1260"/>
        </w:tabs>
        <w:adjustRightInd w:val="0"/>
        <w:snapToGrid w:val="0"/>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14:paraId="2E5B149B">
      <w:pPr>
        <w:adjustRightInd w:val="0"/>
        <w:snapToGrid w:val="0"/>
        <w:spacing w:line="360" w:lineRule="auto"/>
        <w:jc w:val="center"/>
        <w:rPr>
          <w:rFonts w:ascii="仿宋" w:hAnsi="仿宋" w:eastAsia="仿宋" w:cs="仿宋"/>
          <w:color w:val="000000"/>
        </w:rPr>
      </w:pPr>
    </w:p>
    <w:p w14:paraId="3F59AC77">
      <w:pPr>
        <w:pStyle w:val="5"/>
        <w:adjustRightInd w:val="0"/>
        <w:snapToGrid w:val="0"/>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14:paraId="2F13BD61">
      <w:pPr>
        <w:pStyle w:val="5"/>
        <w:adjustRightInd w:val="0"/>
        <w:snapToGrid w:val="0"/>
        <w:spacing w:line="360" w:lineRule="auto"/>
        <w:rPr>
          <w:rFonts w:ascii="仿宋" w:hAnsi="仿宋" w:eastAsia="仿宋" w:cs="仿宋"/>
          <w:b/>
          <w:color w:val="000000"/>
          <w:sz w:val="28"/>
          <w:szCs w:val="28"/>
        </w:rPr>
      </w:pPr>
    </w:p>
    <w:p w14:paraId="19EFA2EC">
      <w:pPr>
        <w:pStyle w:val="5"/>
        <w:adjustRightInd w:val="0"/>
        <w:snapToGrid w:val="0"/>
        <w:spacing w:line="360" w:lineRule="auto"/>
        <w:rPr>
          <w:rFonts w:ascii="仿宋" w:hAnsi="仿宋" w:eastAsia="仿宋" w:cs="仿宋"/>
          <w:b/>
          <w:color w:val="000000"/>
          <w:sz w:val="28"/>
          <w:szCs w:val="28"/>
        </w:rPr>
      </w:pPr>
    </w:p>
    <w:p w14:paraId="0CC6346E">
      <w:pPr>
        <w:pStyle w:val="5"/>
        <w:adjustRightInd w:val="0"/>
        <w:snapToGrid w:val="0"/>
        <w:spacing w:line="360" w:lineRule="auto"/>
        <w:rPr>
          <w:rFonts w:ascii="仿宋" w:hAnsi="仿宋" w:eastAsia="仿宋" w:cs="仿宋"/>
          <w:b/>
          <w:color w:val="000000"/>
          <w:sz w:val="28"/>
          <w:szCs w:val="28"/>
        </w:rPr>
      </w:pPr>
    </w:p>
    <w:p w14:paraId="2C03DC0C">
      <w:pPr>
        <w:pStyle w:val="5"/>
        <w:adjustRightInd w:val="0"/>
        <w:snapToGrid w:val="0"/>
        <w:spacing w:line="360" w:lineRule="auto"/>
        <w:rPr>
          <w:rFonts w:ascii="仿宋" w:hAnsi="仿宋" w:eastAsia="仿宋" w:cs="仿宋"/>
          <w:b/>
          <w:color w:val="000000"/>
          <w:sz w:val="28"/>
          <w:szCs w:val="28"/>
        </w:rPr>
      </w:pPr>
    </w:p>
    <w:p w14:paraId="40BC04AB">
      <w:pPr>
        <w:pStyle w:val="5"/>
        <w:adjustRightInd w:val="0"/>
        <w:snapToGrid w:val="0"/>
        <w:spacing w:line="360" w:lineRule="auto"/>
        <w:ind w:firstLine="1661" w:firstLineChars="591"/>
        <w:rPr>
          <w:rFonts w:ascii="仿宋" w:hAnsi="仿宋" w:eastAsia="仿宋" w:cs="仿宋"/>
          <w:b/>
          <w:color w:val="000000"/>
          <w:sz w:val="28"/>
          <w:szCs w:val="28"/>
        </w:rPr>
      </w:pPr>
    </w:p>
    <w:p w14:paraId="5E11D44F">
      <w:pPr>
        <w:pStyle w:val="5"/>
        <w:adjustRightInd w:val="0"/>
        <w:snapToGrid w:val="0"/>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14:paraId="155595D2">
      <w:pPr>
        <w:pStyle w:val="5"/>
        <w:adjustRightInd w:val="0"/>
        <w:snapToGrid w:val="0"/>
        <w:spacing w:line="360" w:lineRule="auto"/>
        <w:ind w:firstLine="1521" w:firstLineChars="541"/>
        <w:rPr>
          <w:rFonts w:ascii="仿宋" w:hAnsi="仿宋" w:eastAsia="仿宋" w:cs="仿宋"/>
          <w:b/>
          <w:color w:val="000000"/>
          <w:sz w:val="28"/>
          <w:szCs w:val="28"/>
        </w:rPr>
      </w:pPr>
    </w:p>
    <w:p w14:paraId="0DBF5161">
      <w:pPr>
        <w:pStyle w:val="5"/>
        <w:adjustRightInd w:val="0"/>
        <w:snapToGrid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14:paraId="376BF8EE">
      <w:pPr>
        <w:autoSpaceDE w:val="0"/>
        <w:autoSpaceDN w:val="0"/>
        <w:adjustRightInd w:val="0"/>
        <w:snapToGrid w:val="0"/>
        <w:spacing w:line="360" w:lineRule="auto"/>
        <w:ind w:firstLine="1521" w:firstLineChars="541"/>
        <w:rPr>
          <w:rFonts w:ascii="仿宋" w:hAnsi="仿宋" w:eastAsia="仿宋" w:cs="仿宋"/>
          <w:b/>
          <w:color w:val="000000"/>
          <w:sz w:val="28"/>
          <w:szCs w:val="28"/>
        </w:rPr>
      </w:pPr>
    </w:p>
    <w:p w14:paraId="02573C38">
      <w:pPr>
        <w:autoSpaceDE w:val="0"/>
        <w:autoSpaceDN w:val="0"/>
        <w:adjustRightInd w:val="0"/>
        <w:snapToGrid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14:paraId="7A6EEFA2">
      <w:pPr>
        <w:adjustRightInd w:val="0"/>
        <w:snapToGrid w:val="0"/>
        <w:spacing w:line="360" w:lineRule="auto"/>
        <w:rPr>
          <w:rFonts w:ascii="仿宋" w:hAnsi="仿宋" w:eastAsia="仿宋" w:cs="仿宋"/>
          <w:b/>
          <w:bCs/>
          <w:color w:val="000000"/>
          <w:sz w:val="24"/>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1、投标人情况介绍表</w:t>
      </w:r>
    </w:p>
    <w:p w14:paraId="23FCF785">
      <w:pPr>
        <w:pStyle w:val="18"/>
        <w:adjustRightInd w:val="0"/>
        <w:snapToGrid w:val="0"/>
        <w:spacing w:before="0" w:after="0" w:line="360" w:lineRule="auto"/>
        <w:ind w:left="105" w:hanging="1"/>
        <w:jc w:val="both"/>
        <w:rPr>
          <w:rFonts w:ascii="仿宋" w:hAnsi="仿宋" w:eastAsia="仿宋" w:cs="仿宋"/>
          <w:b/>
          <w:color w:val="000000"/>
          <w:spacing w:val="0"/>
          <w:kern w:val="2"/>
          <w:sz w:val="28"/>
          <w:szCs w:val="28"/>
          <w:lang w:val="en-GB"/>
        </w:rPr>
      </w:pPr>
    </w:p>
    <w:tbl>
      <w:tblPr>
        <w:tblStyle w:val="9"/>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471"/>
        <w:gridCol w:w="1461"/>
        <w:gridCol w:w="227"/>
        <w:gridCol w:w="1394"/>
        <w:gridCol w:w="256"/>
        <w:gridCol w:w="1005"/>
        <w:gridCol w:w="789"/>
        <w:gridCol w:w="292"/>
        <w:gridCol w:w="1126"/>
      </w:tblGrid>
      <w:tr w14:paraId="19B7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45FDAC3">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79A9974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02E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D4650E6">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58B0401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280D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9473910">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3910CE5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DF9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8D560EB">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6CFAA18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40C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4240B04">
            <w:pPr>
              <w:tabs>
                <w:tab w:val="left" w:pos="540"/>
              </w:tabs>
              <w:adjustRightInd w:val="0"/>
              <w:snapToGrid w:val="0"/>
              <w:spacing w:line="360" w:lineRule="auto"/>
              <w:ind w:left="-132" w:leftChars="-64" w:right="-105" w:rightChars="-50" w:hanging="2"/>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1F4A58F2">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4E84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1D66626">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tcBorders>
              <w:top w:val="single" w:color="auto" w:sz="4" w:space="0"/>
              <w:left w:val="single" w:color="auto" w:sz="4" w:space="0"/>
              <w:bottom w:val="single" w:color="auto" w:sz="4" w:space="0"/>
              <w:right w:val="single" w:color="auto" w:sz="4" w:space="0"/>
            </w:tcBorders>
            <w:vAlign w:val="center"/>
          </w:tcPr>
          <w:p w14:paraId="770EC97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938E7D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D2C4D37">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3BEB733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DDF9F6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438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B655518">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tcBorders>
              <w:top w:val="single" w:color="auto" w:sz="4" w:space="0"/>
              <w:left w:val="single" w:color="auto" w:sz="4" w:space="0"/>
              <w:bottom w:val="single" w:color="auto" w:sz="4" w:space="0"/>
              <w:right w:val="single" w:color="auto" w:sz="4" w:space="0"/>
            </w:tcBorders>
            <w:vAlign w:val="center"/>
          </w:tcPr>
          <w:p w14:paraId="628E456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10DECB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4654D2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5CF3CED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4D0110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6A40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7864F24">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tcBorders>
              <w:top w:val="single" w:color="auto" w:sz="4" w:space="0"/>
              <w:left w:val="single" w:color="auto" w:sz="4" w:space="0"/>
              <w:bottom w:val="single" w:color="auto" w:sz="4" w:space="0"/>
              <w:right w:val="single" w:color="auto" w:sz="4" w:space="0"/>
            </w:tcBorders>
            <w:vAlign w:val="center"/>
          </w:tcPr>
          <w:p w14:paraId="45289B7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C80A4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C911F0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01AA376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92BA23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3FD1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369AD7B5">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0448865D">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357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F3FCA1B">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6725CF5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0904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40FF561D">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tcBorders>
              <w:top w:val="single" w:color="auto" w:sz="4" w:space="0"/>
              <w:left w:val="single" w:color="auto" w:sz="4" w:space="0"/>
              <w:bottom w:val="single" w:color="auto" w:sz="4" w:space="0"/>
              <w:right w:val="single" w:color="auto" w:sz="4" w:space="0"/>
            </w:tcBorders>
            <w:vAlign w:val="center"/>
          </w:tcPr>
          <w:p w14:paraId="677614D4">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tcBorders>
              <w:top w:val="single" w:color="auto" w:sz="4" w:space="0"/>
              <w:left w:val="single" w:color="auto" w:sz="4" w:space="0"/>
              <w:bottom w:val="single" w:color="auto" w:sz="4" w:space="0"/>
              <w:right w:val="single" w:color="auto" w:sz="4" w:space="0"/>
            </w:tcBorders>
            <w:vAlign w:val="center"/>
          </w:tcPr>
          <w:p w14:paraId="40D92EC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69E780">
            <w:pPr>
              <w:tabs>
                <w:tab w:val="left" w:pos="540"/>
              </w:tabs>
              <w:adjustRightInd w:val="0"/>
              <w:snapToGrid w:val="0"/>
              <w:spacing w:line="360" w:lineRule="auto"/>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70415AA9">
            <w:pPr>
              <w:tabs>
                <w:tab w:val="left" w:pos="540"/>
              </w:tabs>
              <w:adjustRightInd w:val="0"/>
              <w:snapToGrid w:val="0"/>
              <w:spacing w:line="360" w:lineRule="auto"/>
              <w:ind w:left="-134" w:leftChars="-64" w:right="-105" w:rightChars="-50" w:firstLine="3480" w:firstLineChars="1450"/>
              <w:textAlignment w:val="center"/>
              <w:rPr>
                <w:rFonts w:ascii="仿宋" w:hAnsi="仿宋" w:eastAsia="仿宋" w:cs="仿宋"/>
                <w:snapToGrid w:val="0"/>
                <w:color w:val="000000"/>
                <w:sz w:val="24"/>
              </w:rPr>
            </w:pPr>
          </w:p>
        </w:tc>
      </w:tr>
      <w:tr w14:paraId="5758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4D81C36D">
            <w:pPr>
              <w:widowControl/>
              <w:adjustRightInd w:val="0"/>
              <w:snapToGrid w:val="0"/>
              <w:spacing w:line="360" w:lineRule="auto"/>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225058E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tcBorders>
              <w:top w:val="single" w:color="auto" w:sz="4" w:space="0"/>
              <w:left w:val="single" w:color="auto" w:sz="4" w:space="0"/>
              <w:bottom w:val="single" w:color="auto" w:sz="4" w:space="0"/>
              <w:right w:val="single" w:color="auto" w:sz="4" w:space="0"/>
            </w:tcBorders>
            <w:vAlign w:val="center"/>
          </w:tcPr>
          <w:p w14:paraId="5D35AD61">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025645C">
            <w:pPr>
              <w:tabs>
                <w:tab w:val="left" w:pos="540"/>
              </w:tabs>
              <w:adjustRightInd w:val="0"/>
              <w:snapToGrid w:val="0"/>
              <w:spacing w:line="360" w:lineRule="auto"/>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17A2E083">
            <w:pPr>
              <w:tabs>
                <w:tab w:val="left" w:pos="540"/>
              </w:tabs>
              <w:adjustRightInd w:val="0"/>
              <w:snapToGrid w:val="0"/>
              <w:spacing w:line="360" w:lineRule="auto"/>
              <w:ind w:left="-134" w:leftChars="-64" w:right="-105" w:rightChars="-50" w:firstLine="3480" w:firstLineChars="1450"/>
              <w:textAlignment w:val="center"/>
              <w:rPr>
                <w:rFonts w:ascii="仿宋" w:hAnsi="仿宋" w:eastAsia="仿宋" w:cs="仿宋"/>
                <w:snapToGrid w:val="0"/>
                <w:color w:val="000000"/>
                <w:sz w:val="24"/>
              </w:rPr>
            </w:pPr>
          </w:p>
        </w:tc>
      </w:tr>
      <w:tr w14:paraId="78AC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2A627792">
            <w:pPr>
              <w:widowControl/>
              <w:adjustRightInd w:val="0"/>
              <w:snapToGrid w:val="0"/>
              <w:spacing w:line="360" w:lineRule="auto"/>
              <w:rPr>
                <w:rFonts w:ascii="仿宋" w:hAnsi="仿宋" w:eastAsia="仿宋" w:cs="仿宋"/>
                <w:snapToGrid w:val="0"/>
                <w:color w:val="000000"/>
                <w:sz w:val="24"/>
              </w:rPr>
            </w:pPr>
          </w:p>
        </w:tc>
        <w:tc>
          <w:tcPr>
            <w:tcW w:w="1470" w:type="dxa"/>
            <w:vMerge w:val="restart"/>
            <w:tcBorders>
              <w:top w:val="single" w:color="auto" w:sz="4" w:space="0"/>
              <w:left w:val="single" w:color="auto" w:sz="4" w:space="0"/>
              <w:bottom w:val="single" w:color="auto" w:sz="4" w:space="0"/>
              <w:right w:val="single" w:color="auto" w:sz="4" w:space="0"/>
            </w:tcBorders>
            <w:vAlign w:val="center"/>
          </w:tcPr>
          <w:p w14:paraId="6F653A84">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tcBorders>
              <w:top w:val="single" w:color="auto" w:sz="4" w:space="0"/>
              <w:left w:val="single" w:color="auto" w:sz="4" w:space="0"/>
              <w:bottom w:val="single" w:color="auto" w:sz="4" w:space="0"/>
              <w:right w:val="single" w:color="auto" w:sz="4" w:space="0"/>
            </w:tcBorders>
            <w:vAlign w:val="center"/>
          </w:tcPr>
          <w:p w14:paraId="168734F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5CDBC61">
            <w:pPr>
              <w:tabs>
                <w:tab w:val="left" w:pos="540"/>
              </w:tabs>
              <w:adjustRightInd w:val="0"/>
              <w:snapToGrid w:val="0"/>
              <w:spacing w:line="360" w:lineRule="auto"/>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7E26B67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14:paraId="12E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37B567BD">
            <w:pPr>
              <w:widowControl/>
              <w:adjustRightInd w:val="0"/>
              <w:snapToGrid w:val="0"/>
              <w:spacing w:line="360" w:lineRule="auto"/>
              <w:rPr>
                <w:rFonts w:ascii="仿宋" w:hAnsi="仿宋" w:eastAsia="仿宋" w:cs="仿宋"/>
                <w:snapToGrid w:val="0"/>
                <w:color w:val="000000"/>
                <w:sz w:val="24"/>
              </w:rPr>
            </w:pPr>
          </w:p>
        </w:tc>
        <w:tc>
          <w:tcPr>
            <w:tcW w:w="8015" w:type="dxa"/>
            <w:vMerge w:val="continue"/>
            <w:tcBorders>
              <w:top w:val="single" w:color="auto" w:sz="4" w:space="0"/>
              <w:left w:val="single" w:color="auto" w:sz="4" w:space="0"/>
              <w:bottom w:val="single" w:color="auto" w:sz="4" w:space="0"/>
              <w:right w:val="single" w:color="auto" w:sz="4" w:space="0"/>
            </w:tcBorders>
            <w:vAlign w:val="center"/>
          </w:tcPr>
          <w:p w14:paraId="10F0874A">
            <w:pPr>
              <w:widowControl/>
              <w:adjustRightInd w:val="0"/>
              <w:snapToGrid w:val="0"/>
              <w:spacing w:line="360" w:lineRule="auto"/>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0756205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F8E4140">
            <w:pPr>
              <w:tabs>
                <w:tab w:val="left" w:pos="540"/>
              </w:tabs>
              <w:adjustRightInd w:val="0"/>
              <w:snapToGrid w:val="0"/>
              <w:spacing w:line="360" w:lineRule="auto"/>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53A65F3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14:paraId="2982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20CC9BD3">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tcBorders>
              <w:top w:val="single" w:color="auto" w:sz="4" w:space="0"/>
              <w:left w:val="single" w:color="auto" w:sz="4" w:space="0"/>
              <w:bottom w:val="single" w:color="auto" w:sz="4" w:space="0"/>
              <w:right w:val="single" w:color="auto" w:sz="4" w:space="0"/>
            </w:tcBorders>
            <w:vAlign w:val="center"/>
          </w:tcPr>
          <w:p w14:paraId="2AE95FE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tcBorders>
              <w:top w:val="single" w:color="auto" w:sz="4" w:space="0"/>
              <w:left w:val="single" w:color="auto" w:sz="4" w:space="0"/>
              <w:bottom w:val="single" w:color="auto" w:sz="4" w:space="0"/>
              <w:right w:val="single" w:color="auto" w:sz="4" w:space="0"/>
            </w:tcBorders>
            <w:vAlign w:val="center"/>
          </w:tcPr>
          <w:p w14:paraId="127A0D7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14:paraId="1DEF1D3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906F9B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14:paraId="1F30E758">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3CC6494">
            <w:pPr>
              <w:tabs>
                <w:tab w:val="left" w:pos="540"/>
              </w:tabs>
              <w:adjustRightInd w:val="0"/>
              <w:snapToGrid w:val="0"/>
              <w:spacing w:line="360" w:lineRule="auto"/>
              <w:ind w:left="-134" w:leftChars="-64" w:right="-105" w:rightChars="-50"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A9EEAE1">
            <w:pPr>
              <w:tabs>
                <w:tab w:val="left" w:pos="540"/>
              </w:tabs>
              <w:adjustRightInd w:val="0"/>
              <w:snapToGrid w:val="0"/>
              <w:spacing w:line="360" w:lineRule="auto"/>
              <w:ind w:left="-134" w:leftChars="-64" w:right="44" w:rightChars="21"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tcBorders>
              <w:top w:val="single" w:color="auto" w:sz="4" w:space="0"/>
              <w:left w:val="single" w:color="auto" w:sz="4" w:space="0"/>
              <w:bottom w:val="single" w:color="auto" w:sz="4" w:space="0"/>
              <w:right w:val="single" w:color="auto" w:sz="4" w:space="0"/>
            </w:tcBorders>
            <w:vAlign w:val="center"/>
          </w:tcPr>
          <w:p w14:paraId="1BF9B4F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14:paraId="21C8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3C3B7D9C">
            <w:pPr>
              <w:widowControl/>
              <w:adjustRightInd w:val="0"/>
              <w:snapToGrid w:val="0"/>
              <w:spacing w:line="360" w:lineRule="auto"/>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74C0932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700153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93860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978F717">
            <w:pPr>
              <w:tabs>
                <w:tab w:val="left" w:pos="540"/>
              </w:tabs>
              <w:adjustRightInd w:val="0"/>
              <w:snapToGrid w:val="0"/>
              <w:spacing w:line="360" w:lineRule="auto"/>
              <w:ind w:left="-134" w:leftChars="-64" w:right="-105" w:rightChars="-50" w:firstLine="132"/>
              <w:textAlignment w:val="center"/>
              <w:rPr>
                <w:rFonts w:ascii="仿宋" w:hAnsi="仿宋" w:eastAsia="仿宋" w:cs="仿宋"/>
                <w:snapToGrid w:val="0"/>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080FC3C">
            <w:pPr>
              <w:tabs>
                <w:tab w:val="left" w:pos="540"/>
              </w:tabs>
              <w:adjustRightInd w:val="0"/>
              <w:snapToGrid w:val="0"/>
              <w:spacing w:line="360" w:lineRule="auto"/>
              <w:ind w:left="-134" w:leftChars="-64" w:right="44" w:rightChars="21" w:firstLine="132"/>
              <w:textAlignment w:val="center"/>
              <w:rPr>
                <w:rFonts w:ascii="仿宋" w:hAnsi="仿宋" w:eastAsia="仿宋" w:cs="仿宋"/>
                <w:snapToGrid w:val="0"/>
                <w:color w:val="000000"/>
                <w:sz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72525EF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bl>
    <w:p w14:paraId="1ACC526D">
      <w:pPr>
        <w:tabs>
          <w:tab w:val="left" w:pos="180"/>
        </w:tabs>
        <w:adjustRightInd w:val="0"/>
        <w:snapToGrid w:val="0"/>
        <w:spacing w:line="360" w:lineRule="auto"/>
        <w:ind w:left="-239" w:leftChars="-114" w:firstLine="102" w:firstLineChars="49"/>
        <w:rPr>
          <w:rFonts w:ascii="仿宋" w:hAnsi="仿宋" w:eastAsia="仿宋" w:cs="仿宋"/>
          <w:bCs/>
          <w:color w:val="000000"/>
          <w:szCs w:val="40"/>
          <w:lang w:val="en-GB"/>
        </w:rPr>
      </w:pPr>
    </w:p>
    <w:p w14:paraId="751C05FE">
      <w:pPr>
        <w:tabs>
          <w:tab w:val="left" w:pos="180"/>
        </w:tabs>
        <w:adjustRightInd w:val="0"/>
        <w:snapToGrid w:val="0"/>
        <w:spacing w:line="360" w:lineRule="auto"/>
        <w:ind w:left="-239" w:leftChars="-114" w:firstLine="117" w:firstLineChars="49"/>
        <w:rPr>
          <w:rFonts w:ascii="仿宋" w:hAnsi="仿宋" w:eastAsia="仿宋" w:cs="仿宋"/>
          <w:color w:val="000000"/>
          <w:sz w:val="24"/>
        </w:rPr>
      </w:pPr>
      <w:r>
        <w:rPr>
          <w:rFonts w:hint="eastAsia" w:ascii="仿宋" w:hAnsi="仿宋" w:eastAsia="仿宋" w:cs="仿宋"/>
          <w:color w:val="000000"/>
          <w:sz w:val="24"/>
        </w:rPr>
        <w:t>注：1）根据本表内容相应进行文字描述，如单位性质、发展历程、经营规模及服务理念、主营业务、技术力量等。</w:t>
      </w:r>
    </w:p>
    <w:p w14:paraId="6B97B7E2">
      <w:pPr>
        <w:numPr>
          <w:ilvl w:val="0"/>
          <w:numId w:val="4"/>
        </w:numPr>
        <w:tabs>
          <w:tab w:val="left" w:pos="180"/>
        </w:tabs>
        <w:adjustRightInd w:val="0"/>
        <w:snapToGrid w:val="0"/>
        <w:spacing w:line="360" w:lineRule="auto"/>
        <w:ind w:left="-239" w:leftChars="-114" w:firstLine="597" w:firstLineChars="249"/>
        <w:rPr>
          <w:rFonts w:ascii="仿宋" w:hAnsi="仿宋" w:eastAsia="仿宋" w:cs="仿宋"/>
          <w:color w:val="000000"/>
          <w:sz w:val="24"/>
        </w:rPr>
      </w:pPr>
      <w:r>
        <w:rPr>
          <w:rFonts w:hint="eastAsia" w:ascii="仿宋" w:hAnsi="仿宋" w:eastAsia="仿宋" w:cs="仿宋"/>
          <w:color w:val="000000"/>
          <w:sz w:val="24"/>
        </w:rPr>
        <w:t>如投标人此表数据或材料有虚假，一经查实，自行承担相关责任。</w:t>
      </w:r>
    </w:p>
    <w:p w14:paraId="13A25EB4">
      <w:pPr>
        <w:tabs>
          <w:tab w:val="left" w:pos="180"/>
        </w:tabs>
        <w:adjustRightInd w:val="0"/>
        <w:snapToGrid w:val="0"/>
        <w:spacing w:line="360" w:lineRule="auto"/>
        <w:ind w:left="283" w:leftChars="135"/>
        <w:rPr>
          <w:rFonts w:ascii="仿宋" w:hAnsi="仿宋" w:eastAsia="仿宋" w:cs="仿宋"/>
          <w:color w:val="000000"/>
          <w:sz w:val="24"/>
        </w:rPr>
      </w:pPr>
    </w:p>
    <w:p w14:paraId="51B8DC30">
      <w:pPr>
        <w:tabs>
          <w:tab w:val="left" w:pos="180"/>
        </w:tabs>
        <w:adjustRightInd w:val="0"/>
        <w:snapToGrid w:val="0"/>
        <w:spacing w:line="360" w:lineRule="auto"/>
        <w:ind w:left="283" w:leftChars="135"/>
        <w:rPr>
          <w:rFonts w:ascii="仿宋" w:hAnsi="仿宋" w:eastAsia="仿宋" w:cs="仿宋"/>
          <w:color w:val="000000"/>
          <w:sz w:val="28"/>
          <w:szCs w:val="28"/>
        </w:rPr>
      </w:pPr>
    </w:p>
    <w:p w14:paraId="1ABBD10A">
      <w:pPr>
        <w:tabs>
          <w:tab w:val="left" w:pos="180"/>
        </w:tabs>
        <w:adjustRightInd w:val="0"/>
        <w:snapToGrid w:val="0"/>
        <w:spacing w:line="360" w:lineRule="auto"/>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2、投标函</w:t>
      </w:r>
      <w:bookmarkEnd w:id="1"/>
    </w:p>
    <w:p w14:paraId="5636CE96">
      <w:pPr>
        <w:tabs>
          <w:tab w:val="left" w:pos="180"/>
        </w:tabs>
        <w:adjustRightInd w:val="0"/>
        <w:snapToGrid w:val="0"/>
        <w:spacing w:line="360" w:lineRule="auto"/>
        <w:ind w:left="283" w:leftChars="135"/>
        <w:rPr>
          <w:rFonts w:ascii="仿宋" w:hAnsi="仿宋" w:eastAsia="仿宋" w:cs="仿宋"/>
          <w:color w:val="000000"/>
          <w:sz w:val="24"/>
        </w:rPr>
      </w:pPr>
    </w:p>
    <w:p w14:paraId="77D5E767">
      <w:pPr>
        <w:adjustRightInd w:val="0"/>
        <w:snapToGrid w:val="0"/>
        <w:spacing w:line="360" w:lineRule="auto"/>
        <w:ind w:firstLine="120" w:firstLineChars="50"/>
        <w:rPr>
          <w:rFonts w:ascii="仿宋" w:hAnsi="仿宋" w:eastAsia="仿宋" w:cs="仿宋"/>
          <w:color w:val="000000"/>
          <w:sz w:val="24"/>
        </w:rPr>
      </w:pPr>
      <w:r>
        <w:rPr>
          <w:rFonts w:hint="eastAsia" w:ascii="仿宋" w:hAnsi="仿宋" w:eastAsia="仿宋" w:cs="仿宋"/>
          <w:color w:val="000000"/>
          <w:sz w:val="24"/>
        </w:rPr>
        <w:t xml:space="preserve">深圳市广播电视技术中心： </w:t>
      </w:r>
    </w:p>
    <w:p w14:paraId="2275A74B">
      <w:pPr>
        <w:autoSpaceDE w:val="0"/>
        <w:autoSpaceDN w:val="0"/>
        <w:adjustRightInd w:val="0"/>
        <w:snapToGrid w:val="0"/>
        <w:spacing w:line="360" w:lineRule="auto"/>
        <w:ind w:right="26" w:firstLine="480" w:firstLineChars="200"/>
        <w:rPr>
          <w:rFonts w:ascii="仿宋" w:hAnsi="仿宋" w:eastAsia="仿宋" w:cs="仿宋"/>
          <w:color w:val="000000"/>
          <w:sz w:val="24"/>
        </w:rPr>
      </w:pPr>
      <w:r>
        <w:rPr>
          <w:rFonts w:hint="eastAsia" w:ascii="仿宋" w:hAnsi="仿宋" w:eastAsia="仿宋" w:cs="仿宋"/>
          <w:color w:val="000000"/>
          <w:sz w:val="24"/>
        </w:rPr>
        <w:t>依据贵方电视塔消防自动报警系统及设备更新改造工程的采购服务的投标要求，我方代表（姓名、职务）经正式授权并代表（投标人名称、地址）提交投标文件正本一份，副本四份。</w:t>
      </w:r>
    </w:p>
    <w:p w14:paraId="3B451DDF">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在此，我方声明如下：</w:t>
      </w:r>
    </w:p>
    <w:p w14:paraId="01C2954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1.同意并接受采购文件的各项要求，遵守采购文件中的各项规定，按采购文件的要求提供报价。</w:t>
      </w:r>
    </w:p>
    <w:p w14:paraId="373FF3C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2.投标有效期为从提交投标文件的截止之日起90天，中标人的投标有效期延续到合同终止日。</w:t>
      </w:r>
    </w:p>
    <w:p w14:paraId="3756F49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6096049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4.我方已毫无保留地向贵方提供一切所需的证明材料。</w:t>
      </w:r>
    </w:p>
    <w:p w14:paraId="17A6F634">
      <w:pPr>
        <w:adjustRightInd w:val="0"/>
        <w:snapToGrid w:val="0"/>
        <w:spacing w:line="360" w:lineRule="auto"/>
        <w:ind w:firstLine="451" w:firstLineChars="188"/>
        <w:rPr>
          <w:rFonts w:ascii="仿宋" w:hAnsi="仿宋" w:eastAsia="仿宋" w:cs="仿宋"/>
          <w:color w:val="000000"/>
          <w:sz w:val="24"/>
        </w:rPr>
      </w:pPr>
      <w:r>
        <w:rPr>
          <w:rFonts w:hint="eastAsia" w:ascii="仿宋" w:hAnsi="仿宋" w:eastAsia="仿宋" w:cs="仿宋"/>
          <w:color w:val="000000"/>
          <w:sz w:val="24"/>
        </w:rPr>
        <w:t>5.我方承诺在本次投标文件中提供的一切文件，无论是原件还是复印件均为真实和准确的，绝无任何虚假、伪造和夸大的成份，否则，愿承担相应的后果和法律责任。</w:t>
      </w:r>
    </w:p>
    <w:p w14:paraId="76EC31C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6.我方完全服从和尊重评委会所作的评定结果，同时清楚理解到报价最低并非意味着必定获得成交资格。</w:t>
      </w:r>
    </w:p>
    <w:p w14:paraId="22C2B2DD">
      <w:pPr>
        <w:autoSpaceDE w:val="0"/>
        <w:autoSpaceDN w:val="0"/>
        <w:adjustRightInd w:val="0"/>
        <w:snapToGrid w:val="0"/>
        <w:spacing w:line="360" w:lineRule="auto"/>
        <w:ind w:right="246"/>
        <w:rPr>
          <w:rFonts w:ascii="仿宋" w:hAnsi="仿宋" w:eastAsia="仿宋" w:cs="仿宋"/>
          <w:color w:val="000000"/>
          <w:sz w:val="24"/>
        </w:rPr>
      </w:pPr>
    </w:p>
    <w:p w14:paraId="3742208D">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投标人名称(加盖公章)：              </w:t>
      </w:r>
    </w:p>
    <w:p w14:paraId="71E9A878">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投标人法定代表人/负责人(或其授权委托人)签字：             </w:t>
      </w:r>
    </w:p>
    <w:p w14:paraId="0ADC5126">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地址：                 </w:t>
      </w:r>
    </w:p>
    <w:p w14:paraId="4FA07518">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电话：              传真：                 电子邮件：         </w:t>
      </w:r>
    </w:p>
    <w:p w14:paraId="3F8E31AE">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开户银行：         </w:t>
      </w:r>
    </w:p>
    <w:p w14:paraId="63DCE5BF">
      <w:pPr>
        <w:tabs>
          <w:tab w:val="left" w:pos="5250"/>
        </w:tabs>
        <w:autoSpaceDE w:val="0"/>
        <w:autoSpaceDN w:val="0"/>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账号：             </w:t>
      </w:r>
    </w:p>
    <w:p w14:paraId="4152120D">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日期：                 </w:t>
      </w:r>
    </w:p>
    <w:p w14:paraId="2F67A48A">
      <w:pPr>
        <w:adjustRightInd w:val="0"/>
        <w:snapToGrid w:val="0"/>
        <w:spacing w:line="360" w:lineRule="auto"/>
        <w:ind w:left="-88" w:leftChars="-42"/>
        <w:outlineLvl w:val="3"/>
        <w:rPr>
          <w:rFonts w:ascii="仿宋" w:hAnsi="仿宋" w:eastAsia="仿宋" w:cs="仿宋"/>
          <w:color w:val="000000"/>
          <w:sz w:val="24"/>
        </w:rPr>
      </w:pPr>
    </w:p>
    <w:p w14:paraId="202F4804">
      <w:pPr>
        <w:adjustRightInd w:val="0"/>
        <w:snapToGrid w:val="0"/>
        <w:spacing w:line="360" w:lineRule="auto"/>
        <w:ind w:left="-88" w:leftChars="-42"/>
        <w:outlineLvl w:val="3"/>
        <w:rPr>
          <w:rFonts w:ascii="仿宋" w:hAnsi="仿宋" w:eastAsia="仿宋" w:cs="仿宋"/>
          <w:b/>
          <w:color w:val="000000"/>
          <w:sz w:val="24"/>
        </w:rPr>
      </w:pPr>
    </w:p>
    <w:p w14:paraId="1101EE28">
      <w:pPr>
        <w:adjustRightInd w:val="0"/>
        <w:snapToGrid w:val="0"/>
        <w:spacing w:line="360" w:lineRule="auto"/>
      </w:pPr>
    </w:p>
    <w:p w14:paraId="506C4229">
      <w:pPr>
        <w:pStyle w:val="3"/>
        <w:adjustRightInd w:val="0"/>
        <w:snapToGrid w:val="0"/>
        <w:spacing w:before="0" w:after="0" w:line="360" w:lineRule="auto"/>
        <w:rPr>
          <w:rFonts w:ascii="仿宋" w:hAnsi="仿宋" w:eastAsia="仿宋" w:cs="仿宋"/>
          <w:bCs w:val="0"/>
          <w:color w:val="000000"/>
          <w:sz w:val="24"/>
          <w:szCs w:val="24"/>
        </w:rPr>
      </w:pPr>
      <w:r>
        <w:rPr>
          <w:rFonts w:hint="eastAsia" w:ascii="仿宋" w:hAnsi="仿宋" w:eastAsia="仿宋" w:cs="仿宋"/>
          <w:bCs w:val="0"/>
          <w:color w:val="000000"/>
          <w:sz w:val="24"/>
        </w:rPr>
        <w:t>3、</w:t>
      </w:r>
      <w:bookmarkStart w:id="2" w:name="OLE_LINK7"/>
      <w:r>
        <w:rPr>
          <w:rFonts w:hint="eastAsia" w:ascii="仿宋" w:hAnsi="仿宋" w:eastAsia="仿宋" w:cs="仿宋"/>
          <w:bCs w:val="0"/>
          <w:color w:val="000000"/>
          <w:kern w:val="0"/>
        </w:rPr>
        <w:t>法定代表人/负责人资格证明书及授权委托书</w:t>
      </w:r>
      <w:bookmarkEnd w:id="2"/>
    </w:p>
    <w:p w14:paraId="069B8EDA">
      <w:pPr>
        <w:adjustRightInd w:val="0"/>
        <w:snapToGrid w:val="0"/>
        <w:spacing w:line="360" w:lineRule="auto"/>
        <w:rPr>
          <w:rFonts w:ascii="仿宋" w:hAnsi="仿宋" w:eastAsia="仿宋" w:cs="仿宋"/>
        </w:rPr>
      </w:pPr>
    </w:p>
    <w:p w14:paraId="7F0C18A3">
      <w:pPr>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14:paraId="49CFD0D9">
      <w:pPr>
        <w:adjustRightInd w:val="0"/>
        <w:snapToGrid w:val="0"/>
        <w:spacing w:line="360" w:lineRule="auto"/>
        <w:rPr>
          <w:rFonts w:ascii="仿宋" w:hAnsi="仿宋" w:eastAsia="仿宋" w:cs="仿宋"/>
          <w:b/>
          <w:color w:val="000000"/>
          <w:sz w:val="24"/>
        </w:rPr>
      </w:pPr>
    </w:p>
    <w:p w14:paraId="5CE644E9">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4789751C">
      <w:pPr>
        <w:adjustRightInd w:val="0"/>
        <w:snapToGrid w:val="0"/>
        <w:spacing w:line="360" w:lineRule="auto"/>
        <w:ind w:firstLine="105" w:firstLineChars="50"/>
        <w:rPr>
          <w:rFonts w:ascii="仿宋" w:hAnsi="仿宋" w:eastAsia="仿宋" w:cs="仿宋"/>
          <w:color w:val="000000"/>
          <w:szCs w:val="21"/>
        </w:rPr>
      </w:pPr>
    </w:p>
    <w:p w14:paraId="0F993627">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6F80E0A3">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14:paraId="79875614">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14:paraId="6FDB78BF">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14:paraId="79D05341">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10AD88EA">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427C43E0">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43B2D607">
      <w:pPr>
        <w:adjustRightInd w:val="0"/>
        <w:snapToGrid w:val="0"/>
        <w:spacing w:line="360" w:lineRule="auto"/>
        <w:rPr>
          <w:rFonts w:ascii="仿宋" w:hAnsi="仿宋" w:eastAsia="仿宋" w:cs="仿宋"/>
          <w:color w:val="000000"/>
          <w:sz w:val="24"/>
        </w:rPr>
      </w:pPr>
    </w:p>
    <w:p w14:paraId="5AF0E15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14:paraId="259E2CAF">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2DD897FB">
      <w:pPr>
        <w:adjustRightInd w:val="0"/>
        <w:snapToGrid w:val="0"/>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7509BC00">
      <w:pPr>
        <w:adjustRightInd w:val="0"/>
        <w:snapToGrid w:val="0"/>
        <w:spacing w:line="360" w:lineRule="auto"/>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14:paraId="65EB939A">
      <w:pPr>
        <w:adjustRightInd w:val="0"/>
        <w:snapToGrid w:val="0"/>
        <w:spacing w:line="360" w:lineRule="auto"/>
        <w:rPr>
          <w:rFonts w:ascii="仿宋" w:hAnsi="仿宋" w:eastAsia="仿宋" w:cs="仿宋"/>
          <w:b/>
          <w:color w:val="000000"/>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0" t="0" r="28575" b="15875"/>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A0A13A">
                            <w:pPr>
                              <w:jc w:val="center"/>
                              <w:rPr>
                                <w:rFonts w:hAnsi="宋体"/>
                                <w:szCs w:val="21"/>
                              </w:rPr>
                            </w:pPr>
                          </w:p>
                          <w:p w14:paraId="48C5575A">
                            <w:pPr>
                              <w:jc w:val="center"/>
                              <w:rPr>
                                <w:rFonts w:hAnsi="宋体"/>
                                <w:szCs w:val="21"/>
                              </w:rPr>
                            </w:pPr>
                          </w:p>
                          <w:p w14:paraId="11992246">
                            <w:pPr>
                              <w:jc w:val="center"/>
                              <w:rPr>
                                <w:rFonts w:hAnsi="宋体"/>
                                <w:szCs w:val="21"/>
                              </w:rPr>
                            </w:pPr>
                          </w:p>
                          <w:p w14:paraId="25459F17">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14:paraId="3BA0A13A">
                      <w:pPr>
                        <w:jc w:val="center"/>
                        <w:rPr>
                          <w:rFonts w:hAnsi="宋体"/>
                          <w:szCs w:val="21"/>
                        </w:rPr>
                      </w:pPr>
                    </w:p>
                    <w:p w14:paraId="48C5575A">
                      <w:pPr>
                        <w:jc w:val="center"/>
                        <w:rPr>
                          <w:rFonts w:hAnsi="宋体"/>
                          <w:szCs w:val="21"/>
                        </w:rPr>
                      </w:pPr>
                    </w:p>
                    <w:p w14:paraId="11992246">
                      <w:pPr>
                        <w:jc w:val="center"/>
                        <w:rPr>
                          <w:rFonts w:hAnsi="宋体"/>
                          <w:szCs w:val="21"/>
                        </w:rPr>
                      </w:pPr>
                    </w:p>
                    <w:p w14:paraId="25459F17">
                      <w:pPr>
                        <w:jc w:val="center"/>
                        <w:rPr>
                          <w:szCs w:val="21"/>
                        </w:rPr>
                      </w:pPr>
                      <w:r>
                        <w:rPr>
                          <w:rFonts w:hint="eastAsia" w:ascii="仿宋" w:hAnsi="仿宋" w:eastAsia="仿宋" w:cs="仿宋"/>
                          <w:szCs w:val="21"/>
                        </w:rPr>
                        <w:t>法定代表人/负责人身份证复印件</w:t>
                      </w:r>
                    </w:p>
                  </w:txbxContent>
                </v:textbox>
              </v:shape>
            </w:pict>
          </mc:Fallback>
        </mc:AlternateContent>
      </w:r>
    </w:p>
    <w:p w14:paraId="7063B59E">
      <w:pPr>
        <w:adjustRightInd w:val="0"/>
        <w:snapToGrid w:val="0"/>
        <w:spacing w:line="360" w:lineRule="auto"/>
        <w:rPr>
          <w:rFonts w:ascii="仿宋" w:hAnsi="仿宋" w:eastAsia="仿宋" w:cs="仿宋"/>
          <w:b/>
          <w:color w:val="000000"/>
          <w:sz w:val="28"/>
          <w:szCs w:val="28"/>
        </w:rPr>
      </w:pPr>
    </w:p>
    <w:p w14:paraId="75EEAD78">
      <w:pPr>
        <w:adjustRightInd w:val="0"/>
        <w:snapToGrid w:val="0"/>
        <w:spacing w:line="360" w:lineRule="auto"/>
        <w:rPr>
          <w:rFonts w:ascii="仿宋" w:hAnsi="仿宋" w:eastAsia="仿宋" w:cs="仿宋"/>
          <w:b/>
          <w:color w:val="000000"/>
          <w:sz w:val="28"/>
          <w:szCs w:val="28"/>
        </w:rPr>
      </w:pPr>
    </w:p>
    <w:p w14:paraId="4649CE91">
      <w:pPr>
        <w:adjustRightInd w:val="0"/>
        <w:snapToGrid w:val="0"/>
        <w:spacing w:line="360" w:lineRule="auto"/>
        <w:rPr>
          <w:rFonts w:ascii="仿宋" w:hAnsi="仿宋" w:eastAsia="仿宋" w:cs="仿宋"/>
          <w:b/>
          <w:color w:val="000000"/>
          <w:sz w:val="28"/>
          <w:szCs w:val="28"/>
        </w:rPr>
      </w:pPr>
    </w:p>
    <w:p w14:paraId="70721218">
      <w:pPr>
        <w:adjustRightInd w:val="0"/>
        <w:snapToGrid w:val="0"/>
        <w:spacing w:line="360" w:lineRule="auto"/>
        <w:rPr>
          <w:rFonts w:ascii="仿宋" w:hAnsi="仿宋" w:eastAsia="仿宋" w:cs="仿宋"/>
          <w:b/>
          <w:color w:val="000000"/>
          <w:sz w:val="28"/>
          <w:szCs w:val="28"/>
        </w:rPr>
      </w:pPr>
    </w:p>
    <w:p w14:paraId="5636C69C">
      <w:pPr>
        <w:adjustRightInd w:val="0"/>
        <w:snapToGrid w:val="0"/>
        <w:spacing w:line="360" w:lineRule="auto"/>
        <w:rPr>
          <w:rFonts w:ascii="仿宋" w:hAnsi="仿宋" w:eastAsia="仿宋" w:cs="仿宋"/>
          <w:b/>
          <w:color w:val="000000"/>
          <w:sz w:val="28"/>
          <w:szCs w:val="28"/>
        </w:rPr>
      </w:pPr>
    </w:p>
    <w:p w14:paraId="2D04A4E9">
      <w:pPr>
        <w:adjustRightInd w:val="0"/>
        <w:snapToGrid w:val="0"/>
        <w:spacing w:line="360" w:lineRule="auto"/>
        <w:rPr>
          <w:rFonts w:ascii="仿宋" w:hAnsi="仿宋" w:eastAsia="仿宋" w:cs="仿宋"/>
          <w:b/>
          <w:color w:val="000000"/>
          <w:sz w:val="28"/>
          <w:szCs w:val="28"/>
        </w:rPr>
      </w:pPr>
    </w:p>
    <w:p w14:paraId="04214FAE">
      <w:pPr>
        <w:adjustRightInd w:val="0"/>
        <w:snapToGrid w:val="0"/>
        <w:spacing w:line="360" w:lineRule="auto"/>
        <w:rPr>
          <w:rFonts w:ascii="仿宋" w:hAnsi="仿宋" w:eastAsia="仿宋" w:cs="仿宋"/>
          <w:b/>
          <w:color w:val="000000"/>
          <w:sz w:val="28"/>
          <w:szCs w:val="28"/>
        </w:rPr>
      </w:pPr>
    </w:p>
    <w:p w14:paraId="57AAA27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color w:val="000000"/>
          <w:sz w:val="28"/>
          <w:szCs w:val="28"/>
        </w:rPr>
      </w:pPr>
    </w:p>
    <w:p w14:paraId="5A5ECC93">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hint="eastAsia" w:ascii="仿宋" w:hAnsi="仿宋" w:eastAsia="仿宋" w:cs="仿宋"/>
          <w:b/>
          <w:color w:val="000000"/>
          <w:sz w:val="24"/>
        </w:rPr>
      </w:pPr>
    </w:p>
    <w:p w14:paraId="549A0525">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14:paraId="0FE680E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b/>
          <w:color w:val="000000"/>
          <w:sz w:val="24"/>
        </w:rPr>
      </w:pPr>
    </w:p>
    <w:p w14:paraId="3C9C6407">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26292770">
      <w:pPr>
        <w:adjustRightInd w:val="0"/>
        <w:snapToGrid w:val="0"/>
        <w:spacing w:line="360" w:lineRule="auto"/>
        <w:ind w:firstLine="480" w:firstLineChars="200"/>
        <w:rPr>
          <w:rFonts w:ascii="仿宋" w:hAnsi="仿宋" w:eastAsia="仿宋" w:cs="仿宋"/>
          <w:color w:val="000000"/>
          <w:sz w:val="24"/>
        </w:rPr>
      </w:pPr>
    </w:p>
    <w:p w14:paraId="0712BC2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D5772A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14:paraId="574DAD3F">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有效期限：至        年       月      日       签发日期：</w:t>
      </w:r>
    </w:p>
    <w:p w14:paraId="5FD80E35">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14:paraId="0F871D50">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联系电话：</w:t>
      </w:r>
    </w:p>
    <w:p w14:paraId="60B45BD0">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1C68ABB9">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24E6C878">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34E2277D">
      <w:pPr>
        <w:adjustRightInd w:val="0"/>
        <w:snapToGrid w:val="0"/>
        <w:spacing w:line="360" w:lineRule="auto"/>
        <w:ind w:firstLine="240" w:firstLineChars="100"/>
        <w:rPr>
          <w:rFonts w:ascii="仿宋" w:hAnsi="仿宋" w:eastAsia="仿宋" w:cs="仿宋"/>
          <w:color w:val="000000"/>
          <w:sz w:val="24"/>
        </w:rPr>
      </w:pPr>
    </w:p>
    <w:p w14:paraId="02029FDB">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14:paraId="35C59CD8">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4716BA8E">
      <w:pPr>
        <w:adjustRightInd w:val="0"/>
        <w:snapToGrid w:val="0"/>
        <w:spacing w:line="360" w:lineRule="auto"/>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51330A90">
      <w:pPr>
        <w:adjustRightInd w:val="0"/>
        <w:snapToGrid w:val="0"/>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14:paraId="6DDC76CC">
      <w:pPr>
        <w:adjustRightInd w:val="0"/>
        <w:snapToGrid w:val="0"/>
        <w:spacing w:line="360" w:lineRule="auto"/>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14:paraId="4E802A3C">
      <w:pPr>
        <w:adjustRightInd w:val="0"/>
        <w:snapToGrid w:val="0"/>
        <w:spacing w:line="360" w:lineRule="auto"/>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14:paraId="326867E6">
      <w:pPr>
        <w:adjustRightInd w:val="0"/>
        <w:snapToGrid w:val="0"/>
        <w:spacing w:line="360" w:lineRule="auto"/>
        <w:ind w:firstLine="420"/>
        <w:rPr>
          <w:rFonts w:ascii="仿宋" w:hAnsi="仿宋" w:eastAsia="仿宋" w:cs="仿宋"/>
          <w:color w:val="000000"/>
          <w:sz w:val="24"/>
          <w:u w:val="single"/>
        </w:rPr>
      </w:pPr>
    </w:p>
    <w:p w14:paraId="0457DE6D">
      <w:pPr>
        <w:adjustRightInd w:val="0"/>
        <w:snapToGrid w:val="0"/>
        <w:spacing w:line="360" w:lineRule="auto"/>
        <w:rPr>
          <w:rFonts w:ascii="仿宋" w:hAnsi="仿宋" w:eastAsia="仿宋" w:cs="仿宋"/>
          <w:color w:val="000000"/>
          <w:szCs w:val="21"/>
        </w:rPr>
      </w:pPr>
    </w:p>
    <w:p w14:paraId="7ADCFCA3">
      <w:pPr>
        <w:adjustRightInd w:val="0"/>
        <w:snapToGrid w:val="0"/>
        <w:spacing w:line="360" w:lineRule="auto"/>
        <w:ind w:firstLine="420"/>
        <w:rPr>
          <w:rFonts w:ascii="仿宋" w:hAnsi="仿宋" w:eastAsia="仿宋" w:cs="仿宋"/>
          <w:color w:val="000000"/>
          <w:sz w:val="28"/>
          <w:szCs w:val="28"/>
          <w:u w:val="single"/>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0" t="0" r="28575" b="26670"/>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472865">
                            <w:pPr>
                              <w:jc w:val="center"/>
                              <w:rPr>
                                <w:rFonts w:hAnsi="宋体"/>
                                <w:szCs w:val="21"/>
                              </w:rPr>
                            </w:pPr>
                          </w:p>
                          <w:p w14:paraId="0D22D591">
                            <w:pPr>
                              <w:jc w:val="center"/>
                              <w:rPr>
                                <w:rFonts w:hAnsi="宋体"/>
                                <w:szCs w:val="21"/>
                              </w:rPr>
                            </w:pPr>
                          </w:p>
                          <w:p w14:paraId="22129853">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14:paraId="76472865">
                      <w:pPr>
                        <w:jc w:val="center"/>
                        <w:rPr>
                          <w:rFonts w:hAnsi="宋体"/>
                          <w:szCs w:val="21"/>
                        </w:rPr>
                      </w:pPr>
                    </w:p>
                    <w:p w14:paraId="0D22D591">
                      <w:pPr>
                        <w:jc w:val="center"/>
                        <w:rPr>
                          <w:rFonts w:hAnsi="宋体"/>
                          <w:szCs w:val="21"/>
                        </w:rPr>
                      </w:pPr>
                    </w:p>
                    <w:p w14:paraId="22129853">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14:paraId="339B499C">
      <w:pPr>
        <w:adjustRightInd w:val="0"/>
        <w:snapToGrid w:val="0"/>
        <w:spacing w:line="360" w:lineRule="auto"/>
        <w:ind w:firstLine="420"/>
        <w:rPr>
          <w:rFonts w:ascii="仿宋" w:hAnsi="仿宋" w:eastAsia="仿宋" w:cs="仿宋"/>
          <w:color w:val="000000"/>
          <w:sz w:val="28"/>
          <w:szCs w:val="28"/>
          <w:u w:val="single"/>
        </w:rPr>
      </w:pPr>
    </w:p>
    <w:p w14:paraId="66C920BE">
      <w:pPr>
        <w:adjustRightInd w:val="0"/>
        <w:snapToGrid w:val="0"/>
        <w:spacing w:line="360" w:lineRule="auto"/>
        <w:ind w:firstLine="420"/>
        <w:rPr>
          <w:rFonts w:ascii="仿宋" w:hAnsi="仿宋" w:eastAsia="仿宋" w:cs="仿宋"/>
          <w:color w:val="000000"/>
          <w:sz w:val="28"/>
          <w:szCs w:val="28"/>
          <w:u w:val="single"/>
        </w:rPr>
      </w:pPr>
    </w:p>
    <w:p w14:paraId="54468E8A">
      <w:pPr>
        <w:pStyle w:val="16"/>
        <w:numPr>
          <w:ilvl w:val="0"/>
          <w:numId w:val="5"/>
        </w:numPr>
        <w:autoSpaceDE w:val="0"/>
        <w:autoSpaceDN w:val="0"/>
        <w:adjustRightInd w:val="0"/>
        <w:snapToGrid w:val="0"/>
        <w:spacing w:line="360" w:lineRule="auto"/>
        <w:ind w:firstLineChars="0"/>
        <w:rPr>
          <w:rFonts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14:paraId="2B32E03A">
      <w:pPr>
        <w:autoSpaceDE w:val="0"/>
        <w:autoSpaceDN w:val="0"/>
        <w:adjustRightInd w:val="0"/>
        <w:snapToGrid w:val="0"/>
        <w:spacing w:line="360" w:lineRule="auto"/>
        <w:rPr>
          <w:rFonts w:ascii="仿宋" w:hAnsi="仿宋" w:eastAsia="仿宋" w:cs="仿宋"/>
          <w:b/>
          <w:color w:val="000000"/>
          <w:sz w:val="28"/>
          <w:szCs w:val="28"/>
        </w:rPr>
      </w:pPr>
    </w:p>
    <w:p w14:paraId="255B69C9">
      <w:pPr>
        <w:adjustRightInd w:val="0"/>
        <w:snapToGrid w:val="0"/>
        <w:spacing w:line="360" w:lineRule="auto"/>
        <w:rPr>
          <w:rFonts w:ascii="仿宋" w:hAnsi="仿宋" w:eastAsia="仿宋" w:cs="仿宋"/>
          <w:color w:val="000000"/>
          <w:sz w:val="24"/>
        </w:rPr>
      </w:pPr>
    </w:p>
    <w:p w14:paraId="0ABF6FD0">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14:paraId="37EA43AB">
      <w:pPr>
        <w:adjustRightInd w:val="0"/>
        <w:snapToGrid w:val="0"/>
        <w:spacing w:line="360" w:lineRule="auto"/>
        <w:rPr>
          <w:rFonts w:ascii="仿宋" w:hAnsi="仿宋" w:eastAsia="仿宋" w:cs="仿宋"/>
          <w:color w:val="000000"/>
          <w:sz w:val="24"/>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14:paraId="5F18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6A357EDA">
            <w:pPr>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14:paraId="082A04E4">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14:paraId="57189C79">
      <w:pPr>
        <w:adjustRightInd w:val="0"/>
        <w:snapToGrid w:val="0"/>
        <w:spacing w:line="360" w:lineRule="auto"/>
        <w:rPr>
          <w:rFonts w:ascii="仿宋" w:hAnsi="仿宋" w:eastAsia="仿宋" w:cs="仿宋"/>
          <w:color w:val="000000"/>
          <w:sz w:val="24"/>
        </w:rPr>
      </w:pPr>
    </w:p>
    <w:p w14:paraId="7A0D8C09">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14:paraId="4F922458">
      <w:pPr>
        <w:adjustRightInd w:val="0"/>
        <w:snapToGrid w:val="0"/>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14:paraId="65BD7167">
      <w:pPr>
        <w:adjustRightInd w:val="0"/>
        <w:snapToGrid w:val="0"/>
        <w:spacing w:line="360" w:lineRule="auto"/>
        <w:rPr>
          <w:rFonts w:ascii="仿宋" w:hAnsi="仿宋" w:eastAsia="仿宋" w:cs="仿宋"/>
          <w:color w:val="000000"/>
          <w:sz w:val="24"/>
        </w:rPr>
      </w:pPr>
    </w:p>
    <w:p w14:paraId="5FDE6343">
      <w:pPr>
        <w:adjustRightInd w:val="0"/>
        <w:snapToGrid w:val="0"/>
        <w:spacing w:line="360" w:lineRule="auto"/>
        <w:rPr>
          <w:rFonts w:ascii="仿宋" w:hAnsi="仿宋" w:eastAsia="仿宋" w:cs="仿宋"/>
          <w:color w:val="000000"/>
          <w:sz w:val="24"/>
        </w:rPr>
      </w:pPr>
    </w:p>
    <w:p w14:paraId="66216D9F">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14:paraId="5C911DE9">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14:paraId="5996B193">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14:paraId="176FC740">
      <w:pPr>
        <w:adjustRightInd w:val="0"/>
        <w:snapToGrid w:val="0"/>
        <w:spacing w:line="360" w:lineRule="auto"/>
        <w:ind w:left="-88" w:leftChars="-42"/>
        <w:outlineLvl w:val="3"/>
        <w:rPr>
          <w:rFonts w:ascii="仿宋" w:hAnsi="仿宋" w:eastAsia="仿宋" w:cs="仿宋"/>
          <w:b/>
          <w:bCs/>
          <w:color w:val="000000"/>
          <w:sz w:val="24"/>
        </w:rPr>
      </w:pPr>
    </w:p>
    <w:p w14:paraId="2869D557">
      <w:pPr>
        <w:adjustRightInd w:val="0"/>
        <w:snapToGrid w:val="0"/>
        <w:spacing w:line="360" w:lineRule="auto"/>
        <w:ind w:left="-88" w:leftChars="-42"/>
        <w:outlineLvl w:val="3"/>
        <w:rPr>
          <w:rFonts w:ascii="仿宋" w:hAnsi="仿宋" w:eastAsia="仿宋" w:cs="仿宋"/>
          <w:b/>
          <w:bCs/>
          <w:color w:val="000000"/>
          <w:sz w:val="24"/>
        </w:rPr>
      </w:pPr>
    </w:p>
    <w:p w14:paraId="7C54B32E">
      <w:pPr>
        <w:adjustRightInd w:val="0"/>
        <w:snapToGrid w:val="0"/>
        <w:spacing w:line="360" w:lineRule="auto"/>
        <w:ind w:left="-88" w:leftChars="-42"/>
        <w:outlineLvl w:val="3"/>
        <w:rPr>
          <w:rFonts w:ascii="仿宋" w:hAnsi="仿宋" w:eastAsia="仿宋" w:cs="仿宋"/>
          <w:b/>
          <w:bCs/>
          <w:color w:val="000000"/>
          <w:sz w:val="24"/>
        </w:rPr>
      </w:pPr>
    </w:p>
    <w:p w14:paraId="14D88BF7">
      <w:pPr>
        <w:adjustRightInd w:val="0"/>
        <w:snapToGrid w:val="0"/>
        <w:spacing w:line="360" w:lineRule="auto"/>
        <w:ind w:left="-88" w:leftChars="-42"/>
        <w:outlineLvl w:val="3"/>
        <w:rPr>
          <w:rFonts w:ascii="仿宋" w:hAnsi="仿宋" w:eastAsia="仿宋" w:cs="仿宋"/>
          <w:b/>
          <w:bCs/>
          <w:color w:val="000000"/>
          <w:sz w:val="24"/>
        </w:rPr>
      </w:pPr>
    </w:p>
    <w:p w14:paraId="404DE272">
      <w:pPr>
        <w:adjustRightInd w:val="0"/>
        <w:snapToGrid w:val="0"/>
        <w:spacing w:line="360" w:lineRule="auto"/>
        <w:ind w:left="-88" w:leftChars="-42"/>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5、投标明细报价表</w:t>
      </w:r>
    </w:p>
    <w:p w14:paraId="5D8795E3">
      <w:pPr>
        <w:adjustRightInd w:val="0"/>
        <w:snapToGrid w:val="0"/>
        <w:spacing w:line="360" w:lineRule="auto"/>
        <w:rPr>
          <w:rFonts w:ascii="仿宋" w:hAnsi="仿宋" w:eastAsia="仿宋" w:cs="仿宋"/>
          <w:bCs/>
          <w:color w:val="000000"/>
          <w:sz w:val="28"/>
          <w:szCs w:val="28"/>
        </w:rPr>
      </w:pPr>
    </w:p>
    <w:p w14:paraId="21189AE8">
      <w:pPr>
        <w:numPr>
          <w:ilvl w:val="0"/>
          <w:numId w:val="6"/>
        </w:numPr>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14:paraId="688608E8">
      <w:pPr>
        <w:adjustRightInd w:val="0"/>
        <w:snapToGrid w:val="0"/>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14:paraId="0F426E89">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14:paraId="39D2B830">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3.报价明细表中的内容，可根据自身的实际情况、招标文件项目清单编制，体现服务项目内容、数量、单价及合价金额，分析说明和理由，格式不限。</w:t>
      </w:r>
    </w:p>
    <w:p w14:paraId="1CB645A1">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4.在报价表内未有明确列述的项目费用应视为包括在报价单价之内。</w:t>
      </w:r>
    </w:p>
    <w:p w14:paraId="1936384F">
      <w:pPr>
        <w:adjustRightInd w:val="0"/>
        <w:snapToGrid w:val="0"/>
        <w:spacing w:line="360" w:lineRule="auto"/>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5.如果不提供明细报价将视为没有实质性响应招标文件。</w:t>
      </w:r>
    </w:p>
    <w:p w14:paraId="102F56DC">
      <w:pPr>
        <w:adjustRightInd w:val="0"/>
        <w:snapToGrid w:val="0"/>
        <w:spacing w:line="360" w:lineRule="auto"/>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6. 详细报价表有投标人法定代表人/负责人（或法定代表人/负责人授权代表）签字，投标人名称(加盖公章)。 </w:t>
      </w:r>
      <w:bookmarkStart w:id="3" w:name="_Toc391542588"/>
      <w:bookmarkStart w:id="4" w:name="_Toc43264530"/>
    </w:p>
    <w:p w14:paraId="08C2EDE8">
      <w:pPr>
        <w:adjustRightInd w:val="0"/>
        <w:snapToGrid w:val="0"/>
        <w:spacing w:line="360" w:lineRule="auto"/>
        <w:rPr>
          <w:rFonts w:ascii="仿宋" w:hAnsi="仿宋" w:eastAsia="仿宋" w:cs="仿宋"/>
          <w:color w:val="000000"/>
        </w:rPr>
      </w:pPr>
    </w:p>
    <w:p w14:paraId="55B2EA0E">
      <w:pPr>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6、商务部分应提供的资料</w:t>
      </w:r>
    </w:p>
    <w:p w14:paraId="4F7F93C8">
      <w:pPr>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7、质保期承诺函（须加盖投标人公章）</w:t>
      </w:r>
    </w:p>
    <w:p w14:paraId="3B9D8CCC">
      <w:pPr>
        <w:tabs>
          <w:tab w:val="left" w:pos="540"/>
        </w:tabs>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8、技术部分资料</w:t>
      </w:r>
    </w:p>
    <w:p w14:paraId="0D4B4080">
      <w:pPr>
        <w:tabs>
          <w:tab w:val="left" w:pos="540"/>
        </w:tabs>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9、投标人认为应该提供的其他资料</w:t>
      </w:r>
    </w:p>
    <w:p w14:paraId="6DCBF206">
      <w:pPr>
        <w:tabs>
          <w:tab w:val="left" w:pos="540"/>
        </w:tabs>
        <w:adjustRightInd w:val="0"/>
        <w:snapToGrid w:val="0"/>
        <w:spacing w:line="360" w:lineRule="auto"/>
        <w:rPr>
          <w:rFonts w:ascii="仿宋" w:hAnsi="仿宋" w:eastAsia="仿宋" w:cs="仿宋"/>
          <w:b/>
          <w:color w:val="000000"/>
          <w:sz w:val="28"/>
          <w:szCs w:val="28"/>
        </w:rPr>
      </w:pPr>
    </w:p>
    <w:p w14:paraId="646AC54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14:paraId="794F1073">
      <w:pPr>
        <w:adjustRightInd w:val="0"/>
        <w:snapToGrid w:val="0"/>
        <w:spacing w:line="360" w:lineRule="auto"/>
        <w:rPr>
          <w:rFonts w:ascii="仿宋" w:hAnsi="仿宋" w:eastAsia="仿宋" w:cs="仿宋"/>
          <w:color w:val="000000"/>
          <w:sz w:val="24"/>
        </w:rPr>
      </w:pPr>
    </w:p>
    <w:p w14:paraId="649DA33E">
      <w:pPr>
        <w:pStyle w:val="2"/>
        <w:rPr>
          <w:rFonts w:ascii="仿宋" w:hAnsi="仿宋" w:eastAsia="仿宋" w:cs="仿宋"/>
          <w:color w:val="000000"/>
          <w:sz w:val="24"/>
        </w:rPr>
      </w:pPr>
    </w:p>
    <w:p w14:paraId="62720178">
      <w:pPr>
        <w:pStyle w:val="2"/>
        <w:rPr>
          <w:rFonts w:ascii="仿宋" w:hAnsi="仿宋" w:eastAsia="仿宋" w:cs="仿宋"/>
          <w:color w:val="000000"/>
          <w:sz w:val="24"/>
        </w:rPr>
      </w:pPr>
    </w:p>
    <w:p w14:paraId="44284237">
      <w:pPr>
        <w:adjustRightInd w:val="0"/>
        <w:spacing w:line="20" w:lineRule="atLeast"/>
        <w:ind w:left="0" w:leftChars="0" w:firstLine="0" w:firstLineChars="0"/>
        <w:jc w:val="left"/>
        <w:rPr>
          <w:rFonts w:hint="eastAsia" w:ascii="仿宋" w:hAnsi="仿宋" w:eastAsia="仿宋" w:cs="仿宋"/>
          <w:b/>
          <w:color w:val="000000"/>
          <w:sz w:val="28"/>
          <w:szCs w:val="28"/>
          <w:lang w:val="en-US" w:eastAsia="zh-CN"/>
        </w:rPr>
      </w:pPr>
    </w:p>
    <w:p w14:paraId="55CED595">
      <w:pPr>
        <w:adjustRightInd w:val="0"/>
        <w:spacing w:line="20" w:lineRule="atLeast"/>
        <w:ind w:left="0" w:leftChars="0" w:firstLine="0" w:firstLineChars="0"/>
        <w:jc w:val="left"/>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6</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val="en-US" w:eastAsia="zh-CN"/>
        </w:rPr>
        <w:t>供应商基本情况</w:t>
      </w:r>
      <w:r>
        <w:rPr>
          <w:rFonts w:hint="eastAsia" w:ascii="仿宋" w:hAnsi="仿宋" w:eastAsia="仿宋" w:cs="仿宋"/>
          <w:b/>
          <w:color w:val="000000"/>
          <w:sz w:val="28"/>
          <w:szCs w:val="28"/>
        </w:rPr>
        <w:t>表</w:t>
      </w:r>
    </w:p>
    <w:p w14:paraId="517B412A">
      <w:pPr>
        <w:pStyle w:val="8"/>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0D80126E">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C0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0698BF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073389C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4048EA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CABE4C5">
            <w:pPr>
              <w:jc w:val="center"/>
              <w:rPr>
                <w:rFonts w:hint="eastAsia" w:ascii="方正仿宋_GBK" w:hAnsi="方正仿宋_GBK" w:eastAsia="方正仿宋_GBK" w:cs="方正仿宋_GBK"/>
                <w:sz w:val="24"/>
                <w:szCs w:val="24"/>
                <w:vertAlign w:val="baseline"/>
                <w:lang w:val="en-US" w:eastAsia="zh-CN"/>
              </w:rPr>
            </w:pPr>
          </w:p>
        </w:tc>
      </w:tr>
      <w:tr w14:paraId="4B0C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2D29E6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2661093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BF9A73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791C42E1">
            <w:pPr>
              <w:jc w:val="center"/>
              <w:rPr>
                <w:rFonts w:hint="eastAsia" w:ascii="方正仿宋_GBK" w:hAnsi="方正仿宋_GBK" w:eastAsia="方正仿宋_GBK" w:cs="方正仿宋_GBK"/>
                <w:sz w:val="24"/>
                <w:szCs w:val="24"/>
                <w:vertAlign w:val="baseline"/>
                <w:lang w:val="en-US" w:eastAsia="zh-CN"/>
              </w:rPr>
            </w:pPr>
          </w:p>
        </w:tc>
      </w:tr>
      <w:tr w14:paraId="0446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E12790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733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D05F1D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1AFDC8B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23AA31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ACF7DF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45D898E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5C8ED3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0672FF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015508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7AD4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FB9E9F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7B6B99B">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27002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268C5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CDB72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A45F310">
            <w:pPr>
              <w:jc w:val="center"/>
              <w:rPr>
                <w:rFonts w:hint="eastAsia" w:ascii="方正仿宋_GBK" w:hAnsi="方正仿宋_GBK" w:eastAsia="方正仿宋_GBK" w:cs="方正仿宋_GBK"/>
                <w:sz w:val="24"/>
                <w:szCs w:val="24"/>
                <w:vertAlign w:val="baseline"/>
                <w:lang w:val="en-US" w:eastAsia="zh-CN"/>
              </w:rPr>
            </w:pPr>
          </w:p>
        </w:tc>
      </w:tr>
      <w:tr w14:paraId="2D88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14957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7AA216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E9E09A">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25F39D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7E5DC9">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52239BA">
            <w:pPr>
              <w:jc w:val="center"/>
              <w:rPr>
                <w:rFonts w:hint="eastAsia" w:ascii="方正仿宋_GBK" w:hAnsi="方正仿宋_GBK" w:eastAsia="方正仿宋_GBK" w:cs="方正仿宋_GBK"/>
                <w:sz w:val="24"/>
                <w:szCs w:val="24"/>
                <w:vertAlign w:val="baseline"/>
                <w:lang w:val="en-US" w:eastAsia="zh-CN"/>
              </w:rPr>
            </w:pPr>
          </w:p>
        </w:tc>
      </w:tr>
      <w:tr w14:paraId="2064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972DEC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2FCB1A5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95FFC1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CFE1DFA">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2F6B02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7EB98F7E">
            <w:pPr>
              <w:jc w:val="center"/>
              <w:rPr>
                <w:rFonts w:hint="eastAsia" w:ascii="方正仿宋_GBK" w:hAnsi="方正仿宋_GBK" w:eastAsia="方正仿宋_GBK" w:cs="方正仿宋_GBK"/>
                <w:sz w:val="24"/>
                <w:szCs w:val="24"/>
                <w:vertAlign w:val="baseline"/>
                <w:lang w:val="en-US" w:eastAsia="zh-CN"/>
              </w:rPr>
            </w:pPr>
          </w:p>
        </w:tc>
      </w:tr>
      <w:tr w14:paraId="267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7731C8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6F89EDA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6953680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0B1564B">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72712788">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4675A9E">
            <w:pPr>
              <w:jc w:val="center"/>
              <w:rPr>
                <w:rFonts w:hint="eastAsia" w:ascii="方正仿宋_GBK" w:hAnsi="方正仿宋_GBK" w:eastAsia="方正仿宋_GBK" w:cs="方正仿宋_GBK"/>
                <w:sz w:val="24"/>
                <w:szCs w:val="24"/>
                <w:vertAlign w:val="baseline"/>
                <w:lang w:val="en-US" w:eastAsia="zh-CN"/>
              </w:rPr>
            </w:pPr>
          </w:p>
        </w:tc>
      </w:tr>
      <w:tr w14:paraId="5C5F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ED466DE">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DBAC8D7">
            <w:pPr>
              <w:pStyle w:val="4"/>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2AF07B6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AADEE55">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1C782C3">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E23AABF">
            <w:pPr>
              <w:jc w:val="center"/>
              <w:rPr>
                <w:rFonts w:hint="eastAsia" w:ascii="方正仿宋_GBK" w:hAnsi="方正仿宋_GBK" w:eastAsia="方正仿宋_GBK" w:cs="方正仿宋_GBK"/>
                <w:sz w:val="24"/>
                <w:szCs w:val="24"/>
                <w:vertAlign w:val="baseline"/>
                <w:lang w:val="en-US" w:eastAsia="zh-CN"/>
              </w:rPr>
            </w:pPr>
          </w:p>
        </w:tc>
      </w:tr>
      <w:tr w14:paraId="226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BFD418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77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73FBE9AE">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126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1FAD4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51C116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2F534A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4170BB1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43BD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70FA054">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5D35D4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042D3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2DE427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18F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41795F">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1F3A98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00ACA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34B328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24F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4FE26A6">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E6FF7D2">
      <w:pPr>
        <w:pStyle w:val="2"/>
        <w:rPr>
          <w:rFonts w:ascii="仿宋" w:hAnsi="仿宋" w:eastAsia="仿宋" w:cs="仿宋"/>
          <w:color w:val="000000"/>
          <w:sz w:val="24"/>
        </w:rPr>
      </w:pPr>
    </w:p>
    <w:bookmarkEnd w:id="3"/>
    <w:bookmarkEnd w:id="4"/>
    <w:p w14:paraId="7ECFDC09">
      <w:pPr>
        <w:adjustRightInd w:val="0"/>
        <w:snapToGrid w:val="0"/>
        <w:spacing w:line="360" w:lineRule="auto"/>
      </w:pPr>
    </w:p>
    <w:p w14:paraId="1D6F4C6D">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8B3D0"/>
    <w:multiLevelType w:val="singleLevel"/>
    <w:tmpl w:val="CF08B3D0"/>
    <w:lvl w:ilvl="0" w:tentative="0">
      <w:start w:val="1"/>
      <w:numFmt w:val="chineseCounting"/>
      <w:suff w:val="nothing"/>
      <w:lvlText w:val="%1、"/>
      <w:lvlJc w:val="left"/>
      <w:pPr>
        <w:ind w:left="105" w:firstLine="0"/>
      </w:pPr>
    </w:lvl>
  </w:abstractNum>
  <w:abstractNum w:abstractNumId="1">
    <w:nsid w:val="FC75BFC5"/>
    <w:multiLevelType w:val="singleLevel"/>
    <w:tmpl w:val="FC75BFC5"/>
    <w:lvl w:ilvl="0" w:tentative="0">
      <w:start w:val="1"/>
      <w:numFmt w:val="chineseCounting"/>
      <w:suff w:val="nothing"/>
      <w:lvlText w:val="%1、"/>
      <w:lvlJc w:val="left"/>
      <w:pPr>
        <w:ind w:left="0" w:firstLine="0"/>
      </w:pPr>
    </w:lvl>
  </w:abstractNum>
  <w:abstractNum w:abstractNumId="2">
    <w:nsid w:val="11C260A0"/>
    <w:multiLevelType w:val="multilevel"/>
    <w:tmpl w:val="11C260A0"/>
    <w:lvl w:ilvl="0" w:tentative="0">
      <w:start w:val="4"/>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59A3268"/>
    <w:multiLevelType w:val="multilevel"/>
    <w:tmpl w:val="259A3268"/>
    <w:lvl w:ilvl="0" w:tentative="0">
      <w:start w:val="4"/>
      <w:numFmt w:val="decimal"/>
      <w:lvlText w:val="%1、"/>
      <w:lvlJc w:val="left"/>
      <w:pPr>
        <w:ind w:left="720" w:hanging="7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090AEC"/>
    <w:multiLevelType w:val="singleLevel"/>
    <w:tmpl w:val="2D090AEC"/>
    <w:lvl w:ilvl="0" w:tentative="0">
      <w:start w:val="2"/>
      <w:numFmt w:val="decimal"/>
      <w:suff w:val="space"/>
      <w:lvlText w:val="%1."/>
      <w:lvlJc w:val="left"/>
      <w:pPr>
        <w:ind w:left="0" w:firstLine="0"/>
      </w:pPr>
    </w:lvl>
  </w:abstractNum>
  <w:abstractNum w:abstractNumId="5">
    <w:nsid w:val="72AABAE8"/>
    <w:multiLevelType w:val="singleLevel"/>
    <w:tmpl w:val="72AABAE8"/>
    <w:lvl w:ilvl="0" w:tentative="0">
      <w:start w:val="2"/>
      <w:numFmt w:val="decimal"/>
      <w:suff w:val="space"/>
      <w:lvlText w:val="%1)"/>
      <w:lvlJc w:val="left"/>
      <w:pPr>
        <w:ind w:left="0" w:firstLine="0"/>
      </w:pPr>
    </w:lvl>
  </w:abstractNum>
  <w:num w:numId="1">
    <w:abstractNumId w:val="4"/>
    <w:lvlOverride w:ilvl="0">
      <w:startOverride w:val="2"/>
    </w:lvlOverride>
  </w:num>
  <w:num w:numId="2">
    <w:abstractNumId w:val="2"/>
  </w:num>
  <w:num w:numId="3">
    <w:abstractNumId w:val="1"/>
    <w:lvlOverride w:ilvl="0">
      <w:startOverride w:val="1"/>
    </w:lvlOverride>
  </w:num>
  <w:num w:numId="4">
    <w:abstractNumId w:val="5"/>
    <w:lvlOverride w:ilvl="0">
      <w:startOverride w:val="2"/>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7"/>
    <w:rsid w:val="00045BAA"/>
    <w:rsid w:val="0007631E"/>
    <w:rsid w:val="000B28CD"/>
    <w:rsid w:val="000C4703"/>
    <w:rsid w:val="000E7B79"/>
    <w:rsid w:val="00105DB4"/>
    <w:rsid w:val="00115C8D"/>
    <w:rsid w:val="001353B6"/>
    <w:rsid w:val="001D6745"/>
    <w:rsid w:val="00236BCC"/>
    <w:rsid w:val="002404F0"/>
    <w:rsid w:val="002413DF"/>
    <w:rsid w:val="002935F3"/>
    <w:rsid w:val="002B48CD"/>
    <w:rsid w:val="002B7CA6"/>
    <w:rsid w:val="002D7067"/>
    <w:rsid w:val="002E41B8"/>
    <w:rsid w:val="002E6166"/>
    <w:rsid w:val="002F2E71"/>
    <w:rsid w:val="00302AA0"/>
    <w:rsid w:val="00340958"/>
    <w:rsid w:val="0034660C"/>
    <w:rsid w:val="003A2D38"/>
    <w:rsid w:val="003C37C3"/>
    <w:rsid w:val="003E3921"/>
    <w:rsid w:val="00431DD8"/>
    <w:rsid w:val="00444A9D"/>
    <w:rsid w:val="004748C5"/>
    <w:rsid w:val="0047501A"/>
    <w:rsid w:val="004C775A"/>
    <w:rsid w:val="004D135E"/>
    <w:rsid w:val="004E3E7C"/>
    <w:rsid w:val="006342AF"/>
    <w:rsid w:val="00634BC1"/>
    <w:rsid w:val="00643327"/>
    <w:rsid w:val="006610EC"/>
    <w:rsid w:val="00742C4E"/>
    <w:rsid w:val="0075075E"/>
    <w:rsid w:val="0078312C"/>
    <w:rsid w:val="007913DC"/>
    <w:rsid w:val="007A4617"/>
    <w:rsid w:val="007B52DE"/>
    <w:rsid w:val="007B7585"/>
    <w:rsid w:val="007D0224"/>
    <w:rsid w:val="007F123C"/>
    <w:rsid w:val="0082138B"/>
    <w:rsid w:val="00894707"/>
    <w:rsid w:val="008A0AB9"/>
    <w:rsid w:val="008A7CDC"/>
    <w:rsid w:val="008E091A"/>
    <w:rsid w:val="00955549"/>
    <w:rsid w:val="009B65AE"/>
    <w:rsid w:val="009D2096"/>
    <w:rsid w:val="009E55A3"/>
    <w:rsid w:val="009E7CB9"/>
    <w:rsid w:val="009F1C9C"/>
    <w:rsid w:val="009F43D2"/>
    <w:rsid w:val="00A22BA8"/>
    <w:rsid w:val="00A41342"/>
    <w:rsid w:val="00A60228"/>
    <w:rsid w:val="00A84898"/>
    <w:rsid w:val="00A8536A"/>
    <w:rsid w:val="00A94BBD"/>
    <w:rsid w:val="00AA1881"/>
    <w:rsid w:val="00AD0F1A"/>
    <w:rsid w:val="00AD6A8B"/>
    <w:rsid w:val="00AF069E"/>
    <w:rsid w:val="00AF7423"/>
    <w:rsid w:val="00B44F34"/>
    <w:rsid w:val="00B60DCD"/>
    <w:rsid w:val="00BE4EF3"/>
    <w:rsid w:val="00C166C6"/>
    <w:rsid w:val="00C20C57"/>
    <w:rsid w:val="00C61982"/>
    <w:rsid w:val="00C639F7"/>
    <w:rsid w:val="00C63C97"/>
    <w:rsid w:val="00C63E24"/>
    <w:rsid w:val="00C85E7A"/>
    <w:rsid w:val="00CC4DAF"/>
    <w:rsid w:val="00CC7162"/>
    <w:rsid w:val="00CE309C"/>
    <w:rsid w:val="00CF6D83"/>
    <w:rsid w:val="00D21B11"/>
    <w:rsid w:val="00D22F67"/>
    <w:rsid w:val="00D456BC"/>
    <w:rsid w:val="00D55182"/>
    <w:rsid w:val="00D570B2"/>
    <w:rsid w:val="00D57A3F"/>
    <w:rsid w:val="00DA36C1"/>
    <w:rsid w:val="00E27FAD"/>
    <w:rsid w:val="00EA2333"/>
    <w:rsid w:val="00F16CD8"/>
    <w:rsid w:val="00F4684B"/>
    <w:rsid w:val="00F56C4B"/>
    <w:rsid w:val="00F64CCB"/>
    <w:rsid w:val="00F76910"/>
    <w:rsid w:val="00FA5BC6"/>
    <w:rsid w:val="07E64161"/>
    <w:rsid w:val="24DE530E"/>
    <w:rsid w:val="359D4D67"/>
    <w:rsid w:val="47D45CD0"/>
    <w:rsid w:val="6E9B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2"/>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3"/>
    <w:unhideWhenUsed/>
    <w:qFormat/>
    <w:uiPriority w:val="0"/>
    <w:pPr>
      <w:spacing w:after="120"/>
    </w:pPr>
  </w:style>
  <w:style w:type="paragraph" w:styleId="4">
    <w:name w:val="Normal Indent"/>
    <w:basedOn w:val="1"/>
    <w:link w:val="14"/>
    <w:semiHidden/>
    <w:unhideWhenUsed/>
    <w:qFormat/>
    <w:uiPriority w:val="0"/>
    <w:pPr>
      <w:ind w:firstLine="420"/>
    </w:pPr>
    <w:rPr>
      <w:rFonts w:asciiTheme="minorHAnsi" w:hAnsiTheme="minorHAnsi" w:eastAsiaTheme="minorEastAsia" w:cstheme="minorBidi"/>
      <w:szCs w:val="22"/>
    </w:rPr>
  </w:style>
  <w:style w:type="paragraph" w:styleId="5">
    <w:name w:val="Plain Text"/>
    <w:basedOn w:val="1"/>
    <w:next w:val="1"/>
    <w:link w:val="15"/>
    <w:unhideWhenUsed/>
    <w:qFormat/>
    <w:uiPriority w:val="0"/>
    <w:rPr>
      <w:rFonts w:ascii="宋体" w:hAnsi="Courier New" w:cs="Courier New"/>
      <w:szCs w:val="21"/>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4 字符"/>
    <w:basedOn w:val="11"/>
    <w:link w:val="3"/>
    <w:semiHidden/>
    <w:qFormat/>
    <w:uiPriority w:val="0"/>
    <w:rPr>
      <w:rFonts w:ascii="Arial" w:hAnsi="Arial" w:eastAsia="黑体" w:cs="Times New Roman"/>
      <w:b/>
      <w:bCs/>
      <w:sz w:val="28"/>
      <w:szCs w:val="28"/>
    </w:rPr>
  </w:style>
  <w:style w:type="character" w:customStyle="1" w:styleId="13">
    <w:name w:val="正文文本 字符"/>
    <w:basedOn w:val="11"/>
    <w:link w:val="2"/>
    <w:qFormat/>
    <w:uiPriority w:val="0"/>
    <w:rPr>
      <w:rFonts w:ascii="Times New Roman" w:hAnsi="Times New Roman" w:eastAsia="宋体" w:cs="Times New Roman"/>
      <w:szCs w:val="24"/>
    </w:rPr>
  </w:style>
  <w:style w:type="character" w:customStyle="1" w:styleId="14">
    <w:name w:val="正文缩进 字符"/>
    <w:basedOn w:val="11"/>
    <w:link w:val="4"/>
    <w:semiHidden/>
    <w:qFormat/>
    <w:locked/>
    <w:uiPriority w:val="0"/>
  </w:style>
  <w:style w:type="character" w:customStyle="1" w:styleId="15">
    <w:name w:val="纯文本 字符"/>
    <w:basedOn w:val="11"/>
    <w:link w:val="5"/>
    <w:qFormat/>
    <w:uiPriority w:val="0"/>
    <w:rPr>
      <w:rFonts w:ascii="宋体" w:hAnsi="Courier New" w:eastAsia="宋体" w:cs="Courier New"/>
      <w:szCs w:val="21"/>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rPr>
      <w:rFonts w:ascii="宋体" w:hAnsi="宋体" w:cs="宋体"/>
      <w:lang w:val="zh-CN" w:bidi="zh-CN"/>
    </w:rPr>
  </w:style>
  <w:style w:type="paragraph" w:customStyle="1" w:styleId="18">
    <w:name w:val="表格文字"/>
    <w:basedOn w:val="1"/>
    <w:qFormat/>
    <w:uiPriority w:val="0"/>
    <w:pPr>
      <w:spacing w:before="25" w:after="25"/>
      <w:jc w:val="left"/>
    </w:pPr>
    <w:rPr>
      <w:bCs/>
      <w:spacing w:val="10"/>
      <w:kern w:val="0"/>
      <w:sz w:val="24"/>
      <w:szCs w:val="20"/>
    </w:rPr>
  </w:style>
  <w:style w:type="paragraph" w:customStyle="1" w:styleId="1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font31"/>
    <w:basedOn w:val="11"/>
    <w:qFormat/>
    <w:uiPriority w:val="0"/>
    <w:rPr>
      <w:rFonts w:hint="default" w:ascii="Arial" w:hAnsi="Arial" w:cs="Arial"/>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character" w:customStyle="1" w:styleId="22">
    <w:name w:val="fontstyle01"/>
    <w:basedOn w:val="11"/>
    <w:qFormat/>
    <w:uiPriority w:val="0"/>
    <w:rPr>
      <w:rFonts w:hint="eastAsia" w:ascii="宋体" w:hAnsi="宋体" w:eastAsia="宋体"/>
      <w:color w:val="000000"/>
      <w:sz w:val="22"/>
      <w:szCs w:val="22"/>
    </w:rPr>
  </w:style>
  <w:style w:type="character" w:customStyle="1" w:styleId="23">
    <w:name w:val="页眉 字符"/>
    <w:basedOn w:val="11"/>
    <w:link w:val="7"/>
    <w:qFormat/>
    <w:uiPriority w:val="99"/>
    <w:rPr>
      <w:rFonts w:ascii="Times New Roman" w:hAnsi="Times New Roman" w:eastAsia="宋体" w:cs="Times New Roman"/>
      <w:sz w:val="18"/>
      <w:szCs w:val="18"/>
    </w:rPr>
  </w:style>
  <w:style w:type="character" w:customStyle="1" w:styleId="24">
    <w:name w:val="页脚 字符"/>
    <w:basedOn w:val="11"/>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1128</Words>
  <Characters>1182</Characters>
  <Lines>58</Lines>
  <Paragraphs>16</Paragraphs>
  <TotalTime>1</TotalTime>
  <ScaleCrop>false</ScaleCrop>
  <LinksUpToDate>false</LinksUpToDate>
  <CharactersWithSpaces>1206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2022-06-30T09:49:00Z</dcterms:created>
  <dc:creator>Administrator</dc:creator>
  <cp:lastModifiedBy>WPS_1668310638</cp:lastModifiedBy>
  <dcterms:modified xsi:type="dcterms:W3CDTF">2026-03-30T03:34:56Z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eyJoZGlkIjoiMDRhOWM0YWUzMDRiMzEwYzExNWE4Zjc0MjNlNzZkZWUiLCJ1c2VySWQiOiIxNDM1NzAxMzg1In0=</vt:lpwstr>
  </property>
  <property fmtid="{D5CDD505-2E9C-101B-9397-08002B2CF9AE}" pid="3" name="KSOProductBuildVer">
    <vt:lpwstr>2052-12.1.0.25225</vt:lpwstr>
  </property>
  <property fmtid="{D5CDD505-2E9C-101B-9397-08002B2CF9AE}" pid="4" name="ICV">
    <vt:lpwstr>C4A5264660854E94AFFC35D0FFC2994F_12</vt:lpwstr>
  </property>
</Properties>
</file>