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504B5">
      <w:pPr>
        <w:pStyle w:val="2"/>
        <w:keepNext w:val="0"/>
        <w:keepLines w:val="0"/>
        <w:widowControl w:val="0"/>
        <w:adjustRightInd w:val="0"/>
        <w:snapToGrid w:val="0"/>
        <w:spacing w:line="520" w:lineRule="exact"/>
        <w:jc w:val="left"/>
        <w:rPr>
          <w:rFonts w:hint="eastAsia" w:ascii="黑体" w:hAnsi="黑体" w:eastAsia="黑体" w:cs="黑体"/>
          <w:color w:val="1F1F1F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1F1F1F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黑体" w:hAnsi="黑体" w:cs="黑体"/>
          <w:color w:val="1F1F1F"/>
          <w:sz w:val="32"/>
          <w:szCs w:val="32"/>
          <w:highlight w:val="none"/>
          <w:lang w:val="en-US" w:eastAsia="zh-CN"/>
        </w:rPr>
        <w:t>1</w:t>
      </w:r>
    </w:p>
    <w:p w14:paraId="3C0140FB">
      <w:pPr>
        <w:pStyle w:val="2"/>
        <w:keepNext w:val="0"/>
        <w:keepLines w:val="0"/>
        <w:widowControl w:val="0"/>
        <w:adjustRightInd w:val="0"/>
        <w:snapToGrid w:val="0"/>
        <w:spacing w:line="520" w:lineRule="exact"/>
        <w:jc w:val="center"/>
        <w:rPr>
          <w:rFonts w:hint="eastAsia" w:ascii="Times New Roman" w:hAnsi="Times New Roman" w:eastAsia="方正小标宋简体" w:cs="Times New Roman"/>
          <w:color w:val="1F1F1F"/>
          <w:sz w:val="44"/>
          <w:szCs w:val="44"/>
          <w:highlight w:val="none"/>
          <w:lang w:val="en-US" w:eastAsia="zh-CN"/>
        </w:rPr>
      </w:pPr>
    </w:p>
    <w:p w14:paraId="1B0F85CA">
      <w:pPr>
        <w:pStyle w:val="2"/>
        <w:keepNext w:val="0"/>
        <w:keepLines w:val="0"/>
        <w:widowControl w:val="0"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color w:val="1F1F1F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1F1F1F"/>
          <w:sz w:val="44"/>
          <w:szCs w:val="44"/>
          <w:highlight w:val="none"/>
          <w:lang w:val="en-US" w:eastAsia="zh-CN"/>
        </w:rPr>
        <w:t>广东体育</w:t>
      </w:r>
      <w:r>
        <w:rPr>
          <w:rFonts w:hint="eastAsia" w:ascii="Times New Roman" w:hAnsi="Times New Roman" w:eastAsia="方正小标宋简体" w:cs="Times New Roman"/>
          <w:color w:val="1F1F1F"/>
          <w:sz w:val="44"/>
          <w:szCs w:val="44"/>
          <w:highlight w:val="none"/>
          <w:lang w:eastAsia="zh-CN"/>
        </w:rPr>
        <w:t>城市联赛</w:t>
      </w:r>
      <w:r>
        <w:rPr>
          <w:rFonts w:ascii="Times New Roman" w:hAnsi="Times New Roman" w:eastAsia="方正小标宋简体" w:cs="Times New Roman"/>
          <w:color w:val="1F1F1F"/>
          <w:sz w:val="44"/>
          <w:szCs w:val="44"/>
          <w:highlight w:val="none"/>
          <w:lang w:eastAsia="zh-CN"/>
        </w:rPr>
        <w:t>深圳赛区</w:t>
      </w:r>
    </w:p>
    <w:p w14:paraId="6805E7F3">
      <w:pPr>
        <w:pStyle w:val="2"/>
        <w:keepNext w:val="0"/>
        <w:keepLines w:val="0"/>
        <w:widowControl w:val="0"/>
        <w:adjustRightInd w:val="0"/>
        <w:snapToGrid w:val="0"/>
        <w:spacing w:line="520" w:lineRule="exact"/>
        <w:jc w:val="center"/>
        <w:rPr>
          <w:rFonts w:ascii="Times New Roman" w:hAnsi="Times New Roman" w:eastAsia="方正小标宋简体" w:cs="Times New Roman"/>
          <w:color w:val="1F1F1F"/>
          <w:sz w:val="44"/>
          <w:szCs w:val="44"/>
          <w:highlight w:val="none"/>
          <w:lang w:eastAsia="zh-CN"/>
        </w:rPr>
      </w:pPr>
      <w:r>
        <w:rPr>
          <w:rFonts w:ascii="Times New Roman" w:hAnsi="Times New Roman" w:eastAsia="方正小标宋简体" w:cs="Times New Roman"/>
          <w:color w:val="1F1F1F"/>
          <w:sz w:val="44"/>
          <w:szCs w:val="44"/>
          <w:highlight w:val="none"/>
          <w:lang w:eastAsia="zh-CN"/>
        </w:rPr>
        <w:t>市场开发工作实施方案</w:t>
      </w:r>
    </w:p>
    <w:p w14:paraId="7F941D76">
      <w:pPr>
        <w:pStyle w:val="4"/>
        <w:keepNext w:val="0"/>
        <w:keepLines w:val="0"/>
        <w:widowControl w:val="0"/>
        <w:adjustRightInd w:val="0"/>
        <w:snapToGrid w:val="0"/>
        <w:spacing w:line="520" w:lineRule="exact"/>
        <w:ind w:firstLine="640" w:firstLineChars="200"/>
        <w:jc w:val="both"/>
        <w:rPr>
          <w:rFonts w:ascii="Times New Roman" w:hAnsi="Times New Roman" w:cs="Times New Roman"/>
          <w:color w:val="1F1F1F"/>
          <w:sz w:val="32"/>
          <w:highlight w:val="none"/>
          <w:lang w:eastAsia="zh-CN"/>
        </w:rPr>
      </w:pPr>
    </w:p>
    <w:p w14:paraId="74520DB0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做好广东体育城市联赛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深圳赛区市场开发工作，明确省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市两级权益边界，构建可持续、高效益的商业运营模式，实现赛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事效益与产业发展的双赢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，深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圳赛区执委会市场开发组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制定本方案。</w:t>
      </w:r>
    </w:p>
    <w:p w14:paraId="2352C647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黑体" w:cs="Times New Roman"/>
          <w:color w:val="1F1F1F"/>
          <w:sz w:val="32"/>
          <w:highlight w:val="none"/>
        </w:rPr>
      </w:pPr>
      <w:r>
        <w:rPr>
          <w:rFonts w:hint="eastAsia" w:ascii="Times New Roman" w:hAnsi="Times New Roman" w:eastAsia="黑体" w:cs="Times New Roman"/>
          <w:color w:val="1F1F1F"/>
          <w:sz w:val="32"/>
          <w:highlight w:val="none"/>
          <w:lang w:eastAsia="zh-CN"/>
        </w:rPr>
        <w:t>一</w:t>
      </w:r>
      <w:r>
        <w:rPr>
          <w:rFonts w:ascii="Times New Roman" w:hAnsi="Times New Roman" w:eastAsia="黑体" w:cs="Times New Roman"/>
          <w:color w:val="1F1F1F"/>
          <w:sz w:val="32"/>
          <w:highlight w:val="none"/>
        </w:rPr>
        <w:t>、权益梳理</w:t>
      </w:r>
    </w:p>
    <w:p w14:paraId="7685EB70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根据《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广东体育城市联赛市场开发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方案》《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2026年广东省城市足球超级联赛商务管理实施细则（暂行）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《2026年广东省城市篮球联赛商务管理实施细则（暂行）》，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经梳理，将粤超项目与粤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BA项目的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市两级权益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划分概括如下：</w:t>
      </w:r>
    </w:p>
    <w:p w14:paraId="768F984F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</w:rPr>
        <w:t>（一）粤超项目</w:t>
      </w:r>
      <w:r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  <w:lang w:val="en-US" w:eastAsia="zh-CN"/>
        </w:rPr>
        <w:t>足球</w:t>
      </w:r>
      <w:r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  <w:lang w:eastAsia="zh-CN"/>
        </w:rPr>
        <w:t>）</w:t>
      </w:r>
    </w:p>
    <w:p w14:paraId="74E4309A">
      <w:pPr>
        <w:pStyle w:val="20"/>
        <w:widowControl w:val="0"/>
        <w:adjustRightInd w:val="0"/>
        <w:snapToGrid w:val="0"/>
        <w:spacing w:before="0" w:beforeAutospacing="0" w:after="0" w:afterAutospacing="0" w:line="52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1.省、市权益划分</w:t>
      </w:r>
    </w:p>
    <w:tbl>
      <w:tblPr>
        <w:tblStyle w:val="22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2552"/>
        <w:gridCol w:w="2632"/>
        <w:gridCol w:w="2241"/>
      </w:tblGrid>
      <w:tr w14:paraId="35FF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508" w:type="dxa"/>
            <w:vAlign w:val="center"/>
          </w:tcPr>
          <w:p w14:paraId="2C9DC367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24"/>
                <w:rFonts w:ascii="Times New Roman" w:hAnsi="Times New Roman" w:eastAsia="仿宋_GB2312" w:cs="Times New Roman"/>
                <w:kern w:val="2"/>
                <w:highlight w:val="none"/>
              </w:rPr>
              <w:t>权益类别</w:t>
            </w:r>
          </w:p>
        </w:tc>
        <w:tc>
          <w:tcPr>
            <w:tcW w:w="2552" w:type="dxa"/>
            <w:vAlign w:val="center"/>
          </w:tcPr>
          <w:p w14:paraId="0DC273F4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24"/>
                <w:rFonts w:ascii="Times New Roman" w:hAnsi="Times New Roman" w:eastAsia="仿宋_GB2312" w:cs="Times New Roman"/>
                <w:kern w:val="2"/>
                <w:highlight w:val="none"/>
              </w:rPr>
              <w:t>省级权益（由省级组委会开发）</w:t>
            </w:r>
          </w:p>
        </w:tc>
        <w:tc>
          <w:tcPr>
            <w:tcW w:w="2632" w:type="dxa"/>
            <w:vAlign w:val="center"/>
          </w:tcPr>
          <w:p w14:paraId="6B7D0713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24"/>
                <w:rFonts w:ascii="Times New Roman" w:hAnsi="Times New Roman" w:eastAsia="仿宋_GB2312" w:cs="Times New Roman"/>
                <w:kern w:val="2"/>
                <w:highlight w:val="none"/>
              </w:rPr>
              <w:t>市级权益（由深圳赛区开发）</w:t>
            </w:r>
          </w:p>
        </w:tc>
        <w:tc>
          <w:tcPr>
            <w:tcW w:w="2241" w:type="dxa"/>
            <w:vAlign w:val="center"/>
          </w:tcPr>
          <w:p w14:paraId="7088082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24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24"/>
                <w:rFonts w:ascii="Times New Roman" w:hAnsi="Times New Roman" w:eastAsia="仿宋_GB2312" w:cs="Times New Roman"/>
                <w:kern w:val="2"/>
                <w:highlight w:val="none"/>
              </w:rPr>
              <w:t>说明</w:t>
            </w:r>
          </w:p>
        </w:tc>
      </w:tr>
      <w:tr w14:paraId="047F2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Align w:val="center"/>
          </w:tcPr>
          <w:p w14:paraId="7003FB08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highlight w:val="none"/>
              </w:rPr>
              <w:t>冠名权益</w:t>
            </w:r>
          </w:p>
        </w:tc>
        <w:tc>
          <w:tcPr>
            <w:tcW w:w="2552" w:type="dxa"/>
            <w:vAlign w:val="center"/>
          </w:tcPr>
          <w:p w14:paraId="3BD70DAB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93"/>
                <w:rFonts w:ascii="Times New Roman" w:hAnsi="Times New Roman" w:eastAsia="仿宋_GB2312" w:cs="Times New Roman"/>
                <w:kern w:val="2"/>
                <w:highlight w:val="none"/>
              </w:rPr>
              <w:t>联赛总冠名（1席）</w:t>
            </w:r>
          </w:p>
        </w:tc>
        <w:tc>
          <w:tcPr>
            <w:tcW w:w="2632" w:type="dxa"/>
            <w:vAlign w:val="center"/>
          </w:tcPr>
          <w:p w14:paraId="46602D0E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94"/>
                <w:rFonts w:ascii="Times New Roman" w:hAnsi="Times New Roman" w:eastAsia="仿宋_GB2312" w:cs="Times New Roman"/>
                <w:kern w:val="2"/>
                <w:highlight w:val="none"/>
              </w:rPr>
              <w:t>主场赛场冠名（1席）</w:t>
            </w:r>
          </w:p>
        </w:tc>
        <w:tc>
          <w:tcPr>
            <w:tcW w:w="2241" w:type="dxa"/>
            <w:vAlign w:val="center"/>
          </w:tcPr>
          <w:p w14:paraId="7D5932E5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94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2"/>
                <w:highlight w:val="none"/>
              </w:rPr>
              <w:t>市级冠名不与省级总冠名</w:t>
            </w:r>
            <w:r>
              <w:rPr>
                <w:rFonts w:hint="eastAsia" w:ascii="Times New Roman" w:hAnsi="Times New Roman" w:eastAsia="仿宋_GB2312" w:cs="Times New Roman"/>
                <w:kern w:val="2"/>
                <w:highlight w:val="none"/>
                <w:lang w:eastAsia="zh-CN"/>
              </w:rPr>
              <w:t>存在</w:t>
            </w:r>
            <w:r>
              <w:rPr>
                <w:rFonts w:ascii="Times New Roman" w:hAnsi="Times New Roman" w:eastAsia="仿宋_GB2312" w:cs="Times New Roman"/>
                <w:kern w:val="2"/>
                <w:highlight w:val="none"/>
              </w:rPr>
              <w:t>行业冲突</w:t>
            </w:r>
          </w:p>
        </w:tc>
      </w:tr>
      <w:tr w14:paraId="22F2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Align w:val="center"/>
          </w:tcPr>
          <w:p w14:paraId="66089AE0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highlight w:val="none"/>
              </w:rPr>
              <w:t>战略合作</w:t>
            </w:r>
          </w:p>
        </w:tc>
        <w:tc>
          <w:tcPr>
            <w:tcW w:w="2552" w:type="dxa"/>
            <w:vAlign w:val="center"/>
          </w:tcPr>
          <w:p w14:paraId="7A268074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95"/>
                <w:rFonts w:ascii="Times New Roman" w:hAnsi="Times New Roman" w:eastAsia="仿宋_GB2312" w:cs="Times New Roman"/>
                <w:kern w:val="2"/>
                <w:highlight w:val="none"/>
              </w:rPr>
              <w:t>官方战略合作伙伴（5-10席）</w:t>
            </w:r>
          </w:p>
        </w:tc>
        <w:tc>
          <w:tcPr>
            <w:tcW w:w="2632" w:type="dxa"/>
            <w:vAlign w:val="center"/>
          </w:tcPr>
          <w:p w14:paraId="76DA8E6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2"/>
                <w:highlight w:val="none"/>
              </w:rPr>
              <w:t>-</w:t>
            </w:r>
          </w:p>
        </w:tc>
        <w:tc>
          <w:tcPr>
            <w:tcW w:w="2241" w:type="dxa"/>
            <w:vAlign w:val="center"/>
          </w:tcPr>
          <w:p w14:paraId="2B509AE7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96"/>
                <w:rFonts w:ascii="Times New Roman" w:hAnsi="Times New Roman" w:eastAsia="仿宋_GB2312" w:cs="Times New Roman"/>
                <w:kern w:val="2"/>
                <w:highlight w:val="none"/>
              </w:rPr>
              <w:t xml:space="preserve">省级独家开发，赛区不可触及 </w:t>
            </w:r>
          </w:p>
        </w:tc>
      </w:tr>
      <w:tr w14:paraId="2DC9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Align w:val="center"/>
          </w:tcPr>
          <w:p w14:paraId="28ED957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highlight w:val="none"/>
              </w:rPr>
              <w:t>赞助商/供应商</w:t>
            </w:r>
          </w:p>
        </w:tc>
        <w:tc>
          <w:tcPr>
            <w:tcW w:w="2552" w:type="dxa"/>
            <w:vAlign w:val="center"/>
          </w:tcPr>
          <w:p w14:paraId="1C2CACE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97"/>
                <w:rFonts w:ascii="Times New Roman" w:hAnsi="Times New Roman" w:eastAsia="仿宋_GB2312" w:cs="Times New Roman"/>
                <w:kern w:val="2"/>
                <w:highlight w:val="none"/>
              </w:rPr>
              <w:t xml:space="preserve">官方赞助商、官方供应商 </w:t>
            </w:r>
          </w:p>
        </w:tc>
        <w:tc>
          <w:tcPr>
            <w:tcW w:w="2632" w:type="dxa"/>
            <w:vAlign w:val="center"/>
          </w:tcPr>
          <w:p w14:paraId="33DDE3A9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98"/>
                <w:rFonts w:ascii="Times New Roman" w:hAnsi="Times New Roman" w:eastAsia="仿宋_GB2312" w:cs="Times New Roman"/>
                <w:kern w:val="2"/>
                <w:highlight w:val="none"/>
              </w:rPr>
              <w:t xml:space="preserve">官方赞助商、官方供应商（席位不限） </w:t>
            </w:r>
          </w:p>
        </w:tc>
        <w:tc>
          <w:tcPr>
            <w:tcW w:w="2241" w:type="dxa"/>
            <w:vAlign w:val="center"/>
          </w:tcPr>
          <w:p w14:paraId="364B3180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98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99"/>
                <w:rFonts w:hint="eastAsia" w:ascii="Times New Roman" w:hAnsi="Times New Roman" w:eastAsia="仿宋_GB2312" w:cs="Times New Roman"/>
                <w:kern w:val="2"/>
                <w:highlight w:val="none"/>
                <w:lang w:eastAsia="zh-CN"/>
              </w:rPr>
              <w:t>省、市</w:t>
            </w:r>
            <w:r>
              <w:rPr>
                <w:rStyle w:val="99"/>
                <w:rFonts w:ascii="Times New Roman" w:hAnsi="Times New Roman" w:eastAsia="仿宋_GB2312" w:cs="Times New Roman"/>
                <w:kern w:val="2"/>
                <w:highlight w:val="none"/>
              </w:rPr>
              <w:t xml:space="preserve">共同开发，无行业排他性，省、市可分别签约 </w:t>
            </w:r>
          </w:p>
        </w:tc>
      </w:tr>
      <w:tr w14:paraId="1B86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Align w:val="center"/>
          </w:tcPr>
          <w:p w14:paraId="0AAAC7AC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highlight w:val="none"/>
              </w:rPr>
              <w:t>小微企业扶持</w:t>
            </w:r>
          </w:p>
        </w:tc>
        <w:tc>
          <w:tcPr>
            <w:tcW w:w="2552" w:type="dxa"/>
            <w:vAlign w:val="center"/>
          </w:tcPr>
          <w:p w14:paraId="6738A4C4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2"/>
                <w:highlight w:val="none"/>
              </w:rPr>
              <w:t>-</w:t>
            </w:r>
          </w:p>
        </w:tc>
        <w:tc>
          <w:tcPr>
            <w:tcW w:w="2632" w:type="dxa"/>
            <w:vAlign w:val="center"/>
          </w:tcPr>
          <w:p w14:paraId="02C337A5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0"/>
                <w:rFonts w:ascii="Times New Roman" w:hAnsi="Times New Roman" w:eastAsia="仿宋_GB2312" w:cs="Times New Roman"/>
                <w:kern w:val="2"/>
                <w:highlight w:val="none"/>
              </w:rPr>
              <w:t xml:space="preserve">小微企业特别扶持计划（≤10席） </w:t>
            </w:r>
          </w:p>
        </w:tc>
        <w:tc>
          <w:tcPr>
            <w:tcW w:w="2241" w:type="dxa"/>
            <w:vAlign w:val="center"/>
          </w:tcPr>
          <w:p w14:paraId="19E60749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100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1"/>
                <w:rFonts w:ascii="Times New Roman" w:hAnsi="Times New Roman" w:eastAsia="仿宋_GB2312" w:cs="Times New Roman"/>
                <w:kern w:val="2"/>
                <w:highlight w:val="none"/>
              </w:rPr>
              <w:t xml:space="preserve">统一限价最高不超过5万/席，赛区独立开发 </w:t>
            </w:r>
          </w:p>
        </w:tc>
      </w:tr>
      <w:tr w14:paraId="7B67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Align w:val="center"/>
          </w:tcPr>
          <w:p w14:paraId="09799034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highlight w:val="none"/>
              </w:rPr>
              <w:t>比赛服广告</w:t>
            </w:r>
          </w:p>
        </w:tc>
        <w:tc>
          <w:tcPr>
            <w:tcW w:w="2552" w:type="dxa"/>
            <w:vAlign w:val="center"/>
          </w:tcPr>
          <w:p w14:paraId="4DEE863E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2"/>
                <w:rFonts w:ascii="Times New Roman" w:hAnsi="Times New Roman" w:eastAsia="仿宋_GB2312" w:cs="Times New Roman"/>
                <w:kern w:val="2"/>
                <w:highlight w:val="none"/>
              </w:rPr>
              <w:t xml:space="preserve">胸前号码下方（总冠名）、左袖标（联赛LOGO） </w:t>
            </w:r>
          </w:p>
        </w:tc>
        <w:tc>
          <w:tcPr>
            <w:tcW w:w="2632" w:type="dxa"/>
            <w:vAlign w:val="center"/>
          </w:tcPr>
          <w:p w14:paraId="14CB818B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3"/>
                <w:rFonts w:ascii="Times New Roman" w:hAnsi="Times New Roman" w:eastAsia="仿宋_GB2312" w:cs="Times New Roman"/>
                <w:kern w:val="2"/>
                <w:highlight w:val="none"/>
              </w:rPr>
              <w:t xml:space="preserve">背后（号码上方）、右袖标、短裤（左腿前侧） </w:t>
            </w:r>
          </w:p>
        </w:tc>
        <w:tc>
          <w:tcPr>
            <w:tcW w:w="2241" w:type="dxa"/>
            <w:vAlign w:val="center"/>
          </w:tcPr>
          <w:p w14:paraId="3545BB5C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103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4"/>
                <w:rFonts w:ascii="Times New Roman" w:hAnsi="Times New Roman" w:eastAsia="仿宋_GB2312" w:cs="Times New Roman"/>
                <w:kern w:val="2"/>
                <w:highlight w:val="none"/>
              </w:rPr>
              <w:t xml:space="preserve">按位置划分，权益清晰，严禁越界 </w:t>
            </w:r>
          </w:p>
        </w:tc>
      </w:tr>
      <w:tr w14:paraId="2757B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Align w:val="center"/>
          </w:tcPr>
          <w:p w14:paraId="113BDD72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highlight w:val="none"/>
              </w:rPr>
              <w:t>场地广告</w:t>
            </w:r>
          </w:p>
        </w:tc>
        <w:tc>
          <w:tcPr>
            <w:tcW w:w="2552" w:type="dxa"/>
            <w:vAlign w:val="center"/>
          </w:tcPr>
          <w:p w14:paraId="5CE9DDD3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105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5"/>
                <w:rFonts w:ascii="Times New Roman" w:hAnsi="Times New Roman" w:eastAsia="仿宋_GB2312" w:cs="Times New Roman"/>
                <w:kern w:val="2"/>
                <w:highlight w:val="none"/>
              </w:rPr>
              <w:t>3D地毯广告（</w:t>
            </w:r>
            <w:r>
              <w:rPr>
                <w:rStyle w:val="105"/>
                <w:rFonts w:hint="eastAsia" w:ascii="Times New Roman" w:hAnsi="Times New Roman" w:eastAsia="仿宋_GB2312" w:cs="Times New Roman"/>
                <w:kern w:val="2"/>
                <w:highlight w:val="none"/>
                <w:lang w:val="en-US" w:eastAsia="zh-CN"/>
              </w:rPr>
              <w:t>4</w:t>
            </w:r>
            <w:r>
              <w:rPr>
                <w:rStyle w:val="105"/>
                <w:rFonts w:ascii="Times New Roman" w:hAnsi="Times New Roman" w:eastAsia="仿宋_GB2312" w:cs="Times New Roman"/>
                <w:kern w:val="2"/>
                <w:highlight w:val="none"/>
              </w:rPr>
              <w:t>块）、</w:t>
            </w:r>
          </w:p>
          <w:p w14:paraId="635A565B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105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5"/>
                <w:rFonts w:ascii="Times New Roman" w:hAnsi="Times New Roman" w:eastAsia="仿宋_GB2312" w:cs="Times New Roman"/>
                <w:kern w:val="2"/>
                <w:highlight w:val="none"/>
              </w:rPr>
              <w:t>A字板（30块）、</w:t>
            </w:r>
          </w:p>
          <w:p w14:paraId="2134C8A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5"/>
                <w:rFonts w:ascii="Times New Roman" w:hAnsi="Times New Roman" w:eastAsia="仿宋_GB2312" w:cs="Times New Roman"/>
                <w:kern w:val="2"/>
                <w:highlight w:val="none"/>
              </w:rPr>
              <w:t xml:space="preserve">展车区（2块） </w:t>
            </w:r>
          </w:p>
        </w:tc>
        <w:tc>
          <w:tcPr>
            <w:tcW w:w="2632" w:type="dxa"/>
            <w:vAlign w:val="center"/>
          </w:tcPr>
          <w:p w14:paraId="6C58E1E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106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6"/>
                <w:rFonts w:ascii="Times New Roman" w:hAnsi="Times New Roman" w:eastAsia="仿宋_GB2312" w:cs="Times New Roman"/>
                <w:kern w:val="2"/>
                <w:highlight w:val="none"/>
              </w:rPr>
              <w:t>3D地毯广告（2块）、</w:t>
            </w:r>
          </w:p>
          <w:p w14:paraId="15176969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6"/>
                <w:rFonts w:ascii="Times New Roman" w:hAnsi="Times New Roman" w:eastAsia="仿宋_GB2312" w:cs="Times New Roman"/>
                <w:kern w:val="2"/>
                <w:highlight w:val="none"/>
              </w:rPr>
              <w:t xml:space="preserve">A字板（20块，占总数40%） </w:t>
            </w:r>
          </w:p>
        </w:tc>
        <w:tc>
          <w:tcPr>
            <w:tcW w:w="2241" w:type="dxa"/>
            <w:vAlign w:val="center"/>
          </w:tcPr>
          <w:p w14:paraId="63944CBC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106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7"/>
                <w:rFonts w:ascii="Times New Roman" w:hAnsi="Times New Roman" w:eastAsia="仿宋_GB2312" w:cs="Times New Roman"/>
                <w:kern w:val="2"/>
                <w:highlight w:val="none"/>
              </w:rPr>
              <w:t xml:space="preserve">按确定的数量与比例分配，收益归属各方 </w:t>
            </w:r>
          </w:p>
        </w:tc>
      </w:tr>
      <w:tr w14:paraId="2AA6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Align w:val="center"/>
          </w:tcPr>
          <w:p w14:paraId="09EDCE63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highlight w:val="none"/>
              </w:rPr>
              <w:t>票务收入</w:t>
            </w:r>
          </w:p>
        </w:tc>
        <w:tc>
          <w:tcPr>
            <w:tcW w:w="2552" w:type="dxa"/>
            <w:vAlign w:val="center"/>
          </w:tcPr>
          <w:p w14:paraId="02A566ED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2"/>
                <w:highlight w:val="none"/>
              </w:rPr>
              <w:t>统一定价，通过系统全额归集至省级银行账户</w:t>
            </w:r>
          </w:p>
        </w:tc>
        <w:tc>
          <w:tcPr>
            <w:tcW w:w="2632" w:type="dxa"/>
            <w:vAlign w:val="center"/>
          </w:tcPr>
          <w:p w14:paraId="53713E70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2"/>
                <w:highlight w:val="none"/>
              </w:rPr>
              <w:t>按约定比例支付至赛区专属银行账户</w:t>
            </w:r>
          </w:p>
        </w:tc>
        <w:tc>
          <w:tcPr>
            <w:tcW w:w="2241" w:type="dxa"/>
            <w:vAlign w:val="center"/>
          </w:tcPr>
          <w:p w14:paraId="2971FBBD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2"/>
                <w:highlight w:val="none"/>
              </w:rPr>
              <w:t>须使用全省统一票务系统</w:t>
            </w:r>
          </w:p>
        </w:tc>
      </w:tr>
      <w:tr w14:paraId="0514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Align w:val="center"/>
          </w:tcPr>
          <w:p w14:paraId="4C57CC5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2"/>
                <w:highlight w:val="none"/>
              </w:rPr>
              <w:t>知识产权</w:t>
            </w:r>
          </w:p>
        </w:tc>
        <w:tc>
          <w:tcPr>
            <w:tcW w:w="2552" w:type="dxa"/>
            <w:vAlign w:val="center"/>
          </w:tcPr>
          <w:p w14:paraId="2C7A51F5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8"/>
                <w:rFonts w:ascii="Times New Roman" w:hAnsi="Times New Roman" w:eastAsia="仿宋_GB2312" w:cs="Times New Roman"/>
                <w:kern w:val="2"/>
                <w:highlight w:val="none"/>
              </w:rPr>
              <w:t xml:space="preserve">联赛知识产权、赛事版权 </w:t>
            </w:r>
          </w:p>
        </w:tc>
        <w:tc>
          <w:tcPr>
            <w:tcW w:w="2632" w:type="dxa"/>
            <w:vAlign w:val="center"/>
          </w:tcPr>
          <w:p w14:paraId="6BF0B584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Style w:val="109"/>
                <w:rFonts w:ascii="Times New Roman" w:hAnsi="Times New Roman" w:eastAsia="仿宋_GB2312" w:cs="Times New Roman"/>
                <w:kern w:val="2"/>
                <w:highlight w:val="none"/>
              </w:rPr>
              <w:t xml:space="preserve">仅限本地宣传使用，不能二次授权 </w:t>
            </w:r>
          </w:p>
        </w:tc>
        <w:tc>
          <w:tcPr>
            <w:tcW w:w="2241" w:type="dxa"/>
            <w:vAlign w:val="center"/>
          </w:tcPr>
          <w:p w14:paraId="36B50803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Style w:val="109"/>
                <w:rFonts w:ascii="Times New Roman" w:hAnsi="Times New Roman" w:eastAsia="仿宋_GB2312" w:cs="Times New Roman"/>
                <w:kern w:val="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2"/>
                <w:highlight w:val="none"/>
              </w:rPr>
              <w:t>-</w:t>
            </w:r>
          </w:p>
        </w:tc>
      </w:tr>
    </w:tbl>
    <w:p w14:paraId="4764FCFE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2.招商类别</w:t>
      </w:r>
    </w:p>
    <w:p w14:paraId="730BB7BE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省级保护品类（深圳赛区不可开发）：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足球、电池类、视频设备、乳制品、石油、物流、电信、游戏、能量饮料、大家电、保健品、互联网汽车平台、汽车、酒精饮料、腕表、电子商务、3C产品、可穿戴设备、日化、金融、装修平台、无人机、贵金属等23大类。</w:t>
      </w:r>
    </w:p>
    <w:p w14:paraId="21588B49">
      <w:pPr>
        <w:pStyle w:val="20"/>
        <w:keepNext w:val="0"/>
        <w:keepLines w:val="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深圳赛区可开发品类：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除上述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省级组委会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以及国家法律法规限制行业外的其他行业领域。</w:t>
      </w:r>
    </w:p>
    <w:p w14:paraId="77E4D016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F1F1F"/>
          <w:sz w:val="32"/>
          <w:highlight w:val="none"/>
          <w:lang w:val="en-US" w:eastAsia="zh-CN"/>
        </w:rPr>
        <w:t>以上商务权益及招商类别等内容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详见《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2026年广东省城市足球超级联赛商务管理实施细则（暂行）》。</w:t>
      </w:r>
    </w:p>
    <w:p w14:paraId="3945A2BE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</w:rPr>
        <w:t>（二）粤BA项目</w:t>
      </w:r>
    </w:p>
    <w:p w14:paraId="4110DB3E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1. 省、市权益划分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 w14:paraId="55F0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214" w:type="dxa"/>
            <w:vAlign w:val="center"/>
          </w:tcPr>
          <w:p w14:paraId="07A9EA1C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kern w:val="2"/>
                <w:highlight w:val="none"/>
              </w:rPr>
              <w:t>权益类别</w:t>
            </w:r>
          </w:p>
        </w:tc>
        <w:tc>
          <w:tcPr>
            <w:tcW w:w="2214" w:type="dxa"/>
            <w:vAlign w:val="center"/>
          </w:tcPr>
          <w:p w14:paraId="435F6F88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kern w:val="2"/>
                <w:highlight w:val="none"/>
              </w:rPr>
              <w:t>省级权益</w:t>
            </w:r>
          </w:p>
        </w:tc>
        <w:tc>
          <w:tcPr>
            <w:tcW w:w="2214" w:type="dxa"/>
            <w:vAlign w:val="center"/>
          </w:tcPr>
          <w:p w14:paraId="64A17119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kern w:val="2"/>
                <w:highlight w:val="none"/>
              </w:rPr>
              <w:t>市级权益</w:t>
            </w:r>
          </w:p>
        </w:tc>
        <w:tc>
          <w:tcPr>
            <w:tcW w:w="2214" w:type="dxa"/>
            <w:vAlign w:val="center"/>
          </w:tcPr>
          <w:p w14:paraId="415BFE03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Style w:val="24"/>
                <w:rFonts w:hint="eastAsia" w:ascii="仿宋_GB2312" w:hAnsi="仿宋_GB2312" w:eastAsia="仿宋_GB2312" w:cs="仿宋_GB2312"/>
                <w:kern w:val="2"/>
                <w:highlight w:val="none"/>
              </w:rPr>
              <w:t>说明</w:t>
            </w:r>
          </w:p>
        </w:tc>
      </w:tr>
      <w:tr w14:paraId="2C5D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4" w:type="dxa"/>
            <w:vAlign w:val="center"/>
          </w:tcPr>
          <w:p w14:paraId="47F49832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冠名权益</w:t>
            </w:r>
          </w:p>
        </w:tc>
        <w:tc>
          <w:tcPr>
            <w:tcW w:w="2214" w:type="dxa"/>
            <w:vAlign w:val="center"/>
          </w:tcPr>
          <w:p w14:paraId="4D4225CC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联赛独家冠名（1席）</w:t>
            </w:r>
          </w:p>
        </w:tc>
        <w:tc>
          <w:tcPr>
            <w:tcW w:w="2214" w:type="dxa"/>
            <w:vAlign w:val="center"/>
          </w:tcPr>
          <w:p w14:paraId="7DA46BFE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球队冠名（1席/队）</w:t>
            </w:r>
          </w:p>
        </w:tc>
        <w:tc>
          <w:tcPr>
            <w:tcW w:w="2214" w:type="dxa"/>
            <w:vAlign w:val="center"/>
          </w:tcPr>
          <w:p w14:paraId="7E2C84C1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市级球队冠名，不与省级总冠名冲突</w:t>
            </w:r>
          </w:p>
        </w:tc>
      </w:tr>
      <w:tr w14:paraId="21D7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4" w:type="dxa"/>
            <w:vAlign w:val="center"/>
          </w:tcPr>
          <w:p w14:paraId="0CCD8D51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战略合作</w:t>
            </w:r>
          </w:p>
        </w:tc>
        <w:tc>
          <w:tcPr>
            <w:tcW w:w="2214" w:type="dxa"/>
            <w:vAlign w:val="center"/>
          </w:tcPr>
          <w:p w14:paraId="03891AE8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官方战略合作伙伴（3-5席）</w:t>
            </w:r>
          </w:p>
        </w:tc>
        <w:tc>
          <w:tcPr>
            <w:tcW w:w="2214" w:type="dxa"/>
            <w:vAlign w:val="center"/>
          </w:tcPr>
          <w:p w14:paraId="4B9C8BC5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-</w:t>
            </w:r>
          </w:p>
        </w:tc>
        <w:tc>
          <w:tcPr>
            <w:tcW w:w="2214" w:type="dxa"/>
            <w:vAlign w:val="center"/>
          </w:tcPr>
          <w:p w14:paraId="69B417F2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省级独家开发</w:t>
            </w:r>
          </w:p>
        </w:tc>
      </w:tr>
      <w:tr w14:paraId="5621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4" w:type="dxa"/>
            <w:vAlign w:val="center"/>
          </w:tcPr>
          <w:p w14:paraId="24A29C1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赞助商/供应商</w:t>
            </w:r>
          </w:p>
        </w:tc>
        <w:tc>
          <w:tcPr>
            <w:tcW w:w="2214" w:type="dxa"/>
            <w:vAlign w:val="center"/>
          </w:tcPr>
          <w:p w14:paraId="56C2665B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官方赞助商、官方供应商（不限数量）</w:t>
            </w:r>
          </w:p>
        </w:tc>
        <w:tc>
          <w:tcPr>
            <w:tcW w:w="2214" w:type="dxa"/>
            <w:vAlign w:val="center"/>
          </w:tcPr>
          <w:p w14:paraId="7E09D06D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官方赞助商、官方供应商（赛区自定金额）</w:t>
            </w:r>
          </w:p>
        </w:tc>
        <w:tc>
          <w:tcPr>
            <w:tcW w:w="2214" w:type="dxa"/>
            <w:vAlign w:val="center"/>
          </w:tcPr>
          <w:p w14:paraId="2DBDD28C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无行业排他性</w:t>
            </w:r>
          </w:p>
        </w:tc>
      </w:tr>
      <w:tr w14:paraId="1D638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4" w:type="dxa"/>
            <w:vAlign w:val="center"/>
          </w:tcPr>
          <w:p w14:paraId="59BD8AC4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小微企业扶持</w:t>
            </w:r>
          </w:p>
        </w:tc>
        <w:tc>
          <w:tcPr>
            <w:tcW w:w="2214" w:type="dxa"/>
            <w:vAlign w:val="center"/>
          </w:tcPr>
          <w:p w14:paraId="6F96FB3A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-</w:t>
            </w:r>
          </w:p>
        </w:tc>
        <w:tc>
          <w:tcPr>
            <w:tcW w:w="2214" w:type="dxa"/>
            <w:vAlign w:val="center"/>
          </w:tcPr>
          <w:p w14:paraId="60F4A9DB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小微企业特别扶持计划（≤10席）</w:t>
            </w:r>
          </w:p>
        </w:tc>
        <w:tc>
          <w:tcPr>
            <w:tcW w:w="2214" w:type="dxa"/>
            <w:vAlign w:val="center"/>
          </w:tcPr>
          <w:p w14:paraId="7C946A91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5万元/席，赛区独立开发</w:t>
            </w:r>
          </w:p>
        </w:tc>
      </w:tr>
      <w:tr w14:paraId="73729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4" w:type="dxa"/>
            <w:vAlign w:val="center"/>
          </w:tcPr>
          <w:p w14:paraId="49976F67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比赛服广告</w:t>
            </w:r>
          </w:p>
        </w:tc>
        <w:tc>
          <w:tcPr>
            <w:tcW w:w="2214" w:type="dxa"/>
            <w:vAlign w:val="center"/>
          </w:tcPr>
          <w:p w14:paraId="1902D045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胸前（仅限城市名+队徽，严禁商业广告）</w:t>
            </w:r>
          </w:p>
        </w:tc>
        <w:tc>
          <w:tcPr>
            <w:tcW w:w="2214" w:type="dxa"/>
            <w:vAlign w:val="center"/>
          </w:tcPr>
          <w:p w14:paraId="3BD1768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背后（仅限1个商业广告，≤22cm）</w:t>
            </w:r>
          </w:p>
        </w:tc>
        <w:tc>
          <w:tcPr>
            <w:tcW w:w="2214" w:type="dxa"/>
            <w:vAlign w:val="center"/>
          </w:tcPr>
          <w:p w14:paraId="30FFCADD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其他位置（肩部/领口/侧边）严禁任何商业广告</w:t>
            </w:r>
          </w:p>
        </w:tc>
      </w:tr>
      <w:tr w14:paraId="3D0A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4" w:type="dxa"/>
            <w:vAlign w:val="center"/>
          </w:tcPr>
          <w:p w14:paraId="425D4D7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场地A字板</w:t>
            </w:r>
          </w:p>
        </w:tc>
        <w:tc>
          <w:tcPr>
            <w:tcW w:w="2214" w:type="dxa"/>
            <w:vAlign w:val="center"/>
          </w:tcPr>
          <w:p w14:paraId="661FE09B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14块</w:t>
            </w:r>
          </w:p>
        </w:tc>
        <w:tc>
          <w:tcPr>
            <w:tcW w:w="2214" w:type="dxa"/>
            <w:vAlign w:val="center"/>
          </w:tcPr>
          <w:p w14:paraId="58935694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14块（4块主要赞助商+≤10块小微企业）</w:t>
            </w:r>
          </w:p>
        </w:tc>
        <w:tc>
          <w:tcPr>
            <w:tcW w:w="2214" w:type="dxa"/>
            <w:vAlign w:val="center"/>
          </w:tcPr>
          <w:p w14:paraId="2443B1D8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-</w:t>
            </w:r>
          </w:p>
        </w:tc>
      </w:tr>
      <w:tr w14:paraId="080D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14" w:type="dxa"/>
            <w:vAlign w:val="center"/>
          </w:tcPr>
          <w:p w14:paraId="55C061D7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highlight w:val="none"/>
              </w:rPr>
              <w:t>票务收入</w:t>
            </w:r>
          </w:p>
        </w:tc>
        <w:tc>
          <w:tcPr>
            <w:tcW w:w="2214" w:type="dxa"/>
            <w:vAlign w:val="center"/>
          </w:tcPr>
          <w:p w14:paraId="1DF59BD7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-</w:t>
            </w:r>
          </w:p>
        </w:tc>
        <w:tc>
          <w:tcPr>
            <w:tcW w:w="2214" w:type="dxa"/>
            <w:vAlign w:val="center"/>
          </w:tcPr>
          <w:p w14:paraId="6BD04F4F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全额归集至赛区账户</w:t>
            </w:r>
          </w:p>
        </w:tc>
        <w:tc>
          <w:tcPr>
            <w:tcW w:w="2214" w:type="dxa"/>
            <w:vAlign w:val="center"/>
          </w:tcPr>
          <w:p w14:paraId="05CF77ED">
            <w:pPr>
              <w:pStyle w:val="20"/>
              <w:widowControl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highlight w:val="none"/>
              </w:rPr>
              <w:t>票务收入归赛区所有</w:t>
            </w:r>
          </w:p>
        </w:tc>
      </w:tr>
    </w:tbl>
    <w:p w14:paraId="236FCD53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招商类别</w:t>
      </w:r>
    </w:p>
    <w:p w14:paraId="4285502F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核心红线品类（赛区不得进行隐形营销）：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生物医药、赛事装备、赛事用球、工作人员装备。</w:t>
      </w:r>
    </w:p>
    <w:p w14:paraId="4DB0BEF5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省级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保护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品类（深圳赛区不可开发）：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运动装备、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篮球架、篮球场地板、电器、饮用水、乳制品、石油、视觉服务、数据产品、物流、电信、游戏、农业设备、连锁咖啡店、能量饮料、外用止痛产品、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3C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产品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生物医药、互联网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汽车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交易平台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玩偶、汽车、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酒类、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饮料、腕表、电子商务、电子设备、加油站、智能穿戴设备、日化类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等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29大类。</w:t>
      </w:r>
    </w:p>
    <w:p w14:paraId="5BD08190">
      <w:pPr>
        <w:pStyle w:val="20"/>
        <w:keepNext w:val="0"/>
        <w:keepLines w:val="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赛区可开发品类：</w:t>
      </w:r>
      <w:r>
        <w:rPr>
          <w:rFonts w:hint="eastAsia" w:ascii="仿宋_GB2312" w:hAnsi="仿宋_GB2312" w:eastAsia="仿宋_GB2312" w:cs="仿宋_GB2312"/>
          <w:b w:val="0"/>
          <w:bCs w:val="0"/>
          <w:color w:val="1F1F1F"/>
          <w:sz w:val="32"/>
          <w:highlight w:val="none"/>
          <w:lang w:eastAsia="zh-CN"/>
        </w:rPr>
        <w:t>能源产业、文旅融合产业、体育彩票、交通运输、文具、餐饮、西装、教培、健身会所、生活服务、本土文旅、本地生活电商、非遗工坊、地方特产、地方商超、大健康与生活消费服务等</w:t>
      </w:r>
      <w:r>
        <w:rPr>
          <w:rFonts w:hint="eastAsia" w:ascii="仿宋_GB2312" w:hAnsi="仿宋_GB2312" w:eastAsia="仿宋_GB2312" w:cs="仿宋_GB2312"/>
          <w:b w:val="0"/>
          <w:bCs w:val="0"/>
          <w:color w:val="1F1F1F"/>
          <w:sz w:val="32"/>
          <w:highlight w:val="none"/>
          <w:lang w:val="en-US" w:eastAsia="zh-CN"/>
        </w:rPr>
        <w:t>16大类。</w:t>
      </w:r>
    </w:p>
    <w:p w14:paraId="34550FFE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黑体" w:hAnsi="黑体" w:eastAsia="黑体" w:cs="黑体"/>
          <w:b w:val="0"/>
          <w:bCs w:val="0"/>
          <w:color w:val="1F1F1F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F1F1F"/>
          <w:sz w:val="32"/>
          <w:highlight w:val="none"/>
          <w:lang w:val="en-US" w:eastAsia="zh-CN"/>
        </w:rPr>
        <w:t>以上商务权益及招商类别等内容详见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《2026年广东省城市篮球联赛商务管理实施细则（暂行）》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。</w:t>
      </w:r>
    </w:p>
    <w:p w14:paraId="7FF04469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1F1F1F"/>
          <w:sz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1F1F1F"/>
          <w:sz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1F1F1F"/>
          <w:sz w:val="32"/>
          <w:highlight w:val="none"/>
        </w:rPr>
        <w:t>、招商运营模式</w:t>
      </w:r>
    </w:p>
    <w:p w14:paraId="51DD855C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1F1F1F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1F1F1F"/>
          <w:sz w:val="32"/>
          <w:highlight w:val="none"/>
          <w:lang w:eastAsia="zh-CN"/>
        </w:rPr>
        <w:t>采取</w:t>
      </w:r>
      <w:r>
        <w:rPr>
          <w:rFonts w:hint="eastAsia" w:ascii="Times New Roman" w:hAnsi="Times New Roman" w:eastAsia="仿宋_GB2312" w:cs="Times New Roman"/>
          <w:color w:val="1F1F1F"/>
          <w:sz w:val="32"/>
          <w:highlight w:val="none"/>
        </w:rPr>
        <w:t>“</w:t>
      </w:r>
      <w:r>
        <w:rPr>
          <w:rFonts w:hint="eastAsia" w:ascii="Times New Roman" w:hAnsi="Times New Roman" w:eastAsia="仿宋_GB2312" w:cs="Times New Roman"/>
          <w:b/>
          <w:bCs/>
          <w:color w:val="1F1F1F"/>
          <w:sz w:val="32"/>
          <w:highlight w:val="none"/>
          <w:lang w:val="en-US" w:eastAsia="zh-CN"/>
        </w:rPr>
        <w:t>基础保底</w:t>
      </w:r>
      <w:r>
        <w:rPr>
          <w:rFonts w:hint="eastAsia" w:ascii="Times New Roman" w:hAnsi="Times New Roman" w:eastAsia="仿宋_GB2312" w:cs="Times New Roman"/>
          <w:b/>
          <w:bCs/>
          <w:color w:val="1F1F1F"/>
          <w:sz w:val="32"/>
          <w:highlight w:val="none"/>
        </w:rPr>
        <w:t>+超额分成</w:t>
      </w:r>
      <w:r>
        <w:rPr>
          <w:rFonts w:hint="eastAsia" w:ascii="Times New Roman" w:hAnsi="Times New Roman" w:eastAsia="仿宋_GB2312" w:cs="Times New Roman"/>
          <w:color w:val="1F1F1F"/>
          <w:sz w:val="32"/>
          <w:highlight w:val="none"/>
        </w:rPr>
        <w:t>”</w:t>
      </w:r>
      <w:r>
        <w:rPr>
          <w:rFonts w:hint="eastAsia" w:ascii="Times New Roman" w:hAnsi="Times New Roman" w:eastAsia="仿宋_GB2312" w:cs="Times New Roman"/>
          <w:color w:val="1F1F1F"/>
          <w:sz w:val="32"/>
          <w:highlight w:val="none"/>
          <w:lang w:val="en-US" w:eastAsia="zh-CN"/>
        </w:rPr>
        <w:t>的</w:t>
      </w:r>
      <w:r>
        <w:rPr>
          <w:rFonts w:ascii="Times New Roman" w:hAnsi="Times New Roman" w:eastAsia="仿宋_GB2312" w:cs="Times New Roman"/>
          <w:color w:val="1F1F1F"/>
          <w:sz w:val="32"/>
          <w:highlight w:val="none"/>
        </w:rPr>
        <w:t>模式。</w:t>
      </w:r>
    </w:p>
    <w:p w14:paraId="1D6F6E26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</w:rPr>
        <w:t>（一）模式设计</w:t>
      </w:r>
    </w:p>
    <w:p w14:paraId="5FE00126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采用“独家授权开发+基础保底+超额分成”的模式，将深圳赛区商务权益统一打包，由执委会公开遴选，设置刚性基础保底金额，由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单位承担市场波动风险。</w:t>
      </w:r>
    </w:p>
    <w:p w14:paraId="487237FB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1.运营主体：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第三方专业运营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单位。</w:t>
      </w:r>
    </w:p>
    <w:p w14:paraId="6C417B40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2.合作期限：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1年。</w:t>
      </w:r>
    </w:p>
    <w:p w14:paraId="2A661A12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3.授权范围：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深圳赛区粤超、粤BA全部可开发权益的招商、签约、权益执行及客户服务。</w:t>
      </w:r>
    </w:p>
    <w:p w14:paraId="5C7E154F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1F1F"/>
          <w:sz w:val="32"/>
          <w:highlight w:val="none"/>
        </w:rPr>
        <w:t>（二）收益分配方案</w:t>
      </w:r>
    </w:p>
    <w:p w14:paraId="15C1F64B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</w:pPr>
      <w:r>
        <w:rPr>
          <w:rFonts w:ascii="Times New Roman" w:hAnsi="Times New Roman" w:eastAsia="仿宋_GB2312" w:cs="Times New Roman"/>
          <w:color w:val="1F1F1F"/>
          <w:sz w:val="32"/>
          <w:highlight w:val="none"/>
        </w:rPr>
        <w:t>以保障赛区资产</w:t>
      </w:r>
      <w:r>
        <w:rPr>
          <w:rFonts w:hint="eastAsia" w:ascii="Times New Roman" w:hAnsi="Times New Roman" w:eastAsia="仿宋_GB2312" w:cs="Times New Roman"/>
          <w:color w:val="1F1F1F"/>
          <w:sz w:val="32"/>
          <w:highlight w:val="none"/>
          <w:lang w:eastAsia="zh-CN"/>
        </w:rPr>
        <w:t>基础</w:t>
      </w:r>
      <w:r>
        <w:rPr>
          <w:rFonts w:ascii="Times New Roman" w:hAnsi="Times New Roman" w:eastAsia="仿宋_GB2312" w:cs="Times New Roman"/>
          <w:color w:val="1F1F1F"/>
          <w:sz w:val="32"/>
          <w:highlight w:val="none"/>
        </w:rPr>
        <w:t>收益、赋予运营方成本缓冲及利润共享为</w:t>
      </w:r>
      <w:r>
        <w:rPr>
          <w:rFonts w:hint="eastAsia" w:ascii="Times New Roman" w:hAnsi="Times New Roman" w:eastAsia="仿宋_GB2312" w:cs="Times New Roman"/>
          <w:color w:val="1F1F1F"/>
          <w:sz w:val="32"/>
          <w:highlight w:val="none"/>
          <w:lang w:eastAsia="zh-CN"/>
        </w:rPr>
        <w:t>原则。</w:t>
      </w:r>
    </w:p>
    <w:p w14:paraId="7DFE8BDA">
      <w:pPr>
        <w:pStyle w:val="20"/>
        <w:widowControl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1.基础保底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  <w:lang w:val="en-US" w:eastAsia="zh-CN"/>
        </w:rPr>
        <w:t>招商金额</w:t>
      </w: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赛区执委会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确定现金2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00万元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人民币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/年（粤超+粤BA合计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；金额暂定，价高者优先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作为基础保底招商金额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，全部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上缴市财政。</w:t>
      </w:r>
    </w:p>
    <w:p w14:paraId="7298D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1F1F1F"/>
          <w:sz w:val="32"/>
          <w:highlight w:val="none"/>
        </w:rPr>
        <w:t>2.超额利润分成：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实际招商总收入超过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00万元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的部分，视为净利润增量，由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委托单位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与市财政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 xml:space="preserve">按照 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>5:5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</w:rPr>
        <w:t>比例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（按照“权责对等、利益共享”原则暂定按5:5比例进行分成，报价中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执委会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收益占比高者优先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1F1F1F"/>
          <w:sz w:val="32"/>
          <w:highlight w:val="none"/>
          <w:lang w:val="en-US" w:eastAsia="zh-CN"/>
        </w:rPr>
        <w:t xml:space="preserve">   </w:t>
      </w:r>
    </w:p>
    <w:p w14:paraId="619AD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1F1F1F"/>
          <w:sz w:val="32"/>
          <w:highlight w:val="none"/>
          <w:lang w:eastAsia="zh-CN"/>
        </w:rPr>
        <w:t>三、附则</w:t>
      </w:r>
    </w:p>
    <w:p w14:paraId="3A8D00BE">
      <w:pPr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（一）本次市场开发服务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不支付任何前期费用，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委托单位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收益通过市场开发分成实现。</w:t>
      </w:r>
    </w:p>
    <w:p w14:paraId="631102D7">
      <w:pPr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（二）本次市场开发服务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须符合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广东体育城市联赛市场开发方案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《2026年广东省城市足球超级联赛商务管理实施细则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及《2026年广东省城市篮球联赛商务管理实施细则》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规定，并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按规定提前向省级组委会报备。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 w14:paraId="3B1C3A3E">
      <w:pPr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（三）本方案未尽事宜,可根据实际情况另行制定补充规定。</w:t>
      </w:r>
    </w:p>
    <w:p w14:paraId="71E321C4">
      <w:pPr>
        <w:widowControl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（四）本方案解释权归2026广东体育城市联赛深圳赛区执委会所有。</w:t>
      </w:r>
    </w:p>
    <w:p w14:paraId="5EFA9343">
      <w:pPr>
        <w:rPr>
          <w:rFonts w:hint="default" w:ascii="Times New Roman" w:hAnsi="Times New Roman"/>
          <w:highlight w:val="none"/>
          <w:lang w:val="en-US" w:eastAsia="zh-CN"/>
        </w:rPr>
      </w:pPr>
    </w:p>
    <w:sectPr>
      <w:footerReference r:id="rId5" w:type="default"/>
      <w:footnotePr>
        <w:numRestart w:val="eachSect"/>
      </w:footnotePr>
      <w:pgSz w:w="12240" w:h="15840"/>
      <w:pgMar w:top="2098" w:right="1474" w:bottom="1984" w:left="1587" w:header="720" w:footer="1020" w:gutter="0"/>
      <w:pgNumType w:fmt="decimal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Times New Roman (标题 CS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1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Aptos">
    <w:altName w:val="Noto Sans CJK SC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ptos Display">
    <w:altName w:val="Noto Sans CJK SC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ED890">
    <w:pPr>
      <w:pStyle w:val="16"/>
      <w:jc w:val="right"/>
      <w:rPr>
        <w:sz w:val="24"/>
        <w:szCs w:val="24"/>
        <w:lang w:eastAsia="zh-CN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B1050">
                          <w:pPr>
                            <w:pStyle w:val="1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B1050">
                    <w:pPr>
                      <w:pStyle w:val="1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numRestart w:val="eachSect"/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A67"/>
    <w:rsid w:val="000101BD"/>
    <w:rsid w:val="00035483"/>
    <w:rsid w:val="0009492E"/>
    <w:rsid w:val="000D7084"/>
    <w:rsid w:val="00114D9A"/>
    <w:rsid w:val="001347A9"/>
    <w:rsid w:val="00135D62"/>
    <w:rsid w:val="00151F88"/>
    <w:rsid w:val="00154BFC"/>
    <w:rsid w:val="00161ED0"/>
    <w:rsid w:val="00170800"/>
    <w:rsid w:val="00195E34"/>
    <w:rsid w:val="001B003F"/>
    <w:rsid w:val="001C7A67"/>
    <w:rsid w:val="001D78ED"/>
    <w:rsid w:val="00205F4E"/>
    <w:rsid w:val="00251DF4"/>
    <w:rsid w:val="0026746C"/>
    <w:rsid w:val="00271F0E"/>
    <w:rsid w:val="00285640"/>
    <w:rsid w:val="002C5476"/>
    <w:rsid w:val="002D2B6A"/>
    <w:rsid w:val="002F2C32"/>
    <w:rsid w:val="00321E4A"/>
    <w:rsid w:val="00334615"/>
    <w:rsid w:val="00342A87"/>
    <w:rsid w:val="00347CA7"/>
    <w:rsid w:val="0037143F"/>
    <w:rsid w:val="003714F1"/>
    <w:rsid w:val="00391939"/>
    <w:rsid w:val="003B2CC9"/>
    <w:rsid w:val="003F64A7"/>
    <w:rsid w:val="00405B11"/>
    <w:rsid w:val="00410F98"/>
    <w:rsid w:val="004210D9"/>
    <w:rsid w:val="00424067"/>
    <w:rsid w:val="00465EEE"/>
    <w:rsid w:val="00467DAC"/>
    <w:rsid w:val="0047688D"/>
    <w:rsid w:val="004825C6"/>
    <w:rsid w:val="004C0E45"/>
    <w:rsid w:val="00500F3D"/>
    <w:rsid w:val="00513187"/>
    <w:rsid w:val="0051628A"/>
    <w:rsid w:val="005464E3"/>
    <w:rsid w:val="005504F0"/>
    <w:rsid w:val="00580480"/>
    <w:rsid w:val="005A1994"/>
    <w:rsid w:val="005A6015"/>
    <w:rsid w:val="005F2EBE"/>
    <w:rsid w:val="005F6CBF"/>
    <w:rsid w:val="0060450A"/>
    <w:rsid w:val="0061141C"/>
    <w:rsid w:val="0062067D"/>
    <w:rsid w:val="006230AC"/>
    <w:rsid w:val="00631783"/>
    <w:rsid w:val="00643110"/>
    <w:rsid w:val="0064711F"/>
    <w:rsid w:val="00670C94"/>
    <w:rsid w:val="006878E7"/>
    <w:rsid w:val="006B3198"/>
    <w:rsid w:val="006B7A08"/>
    <w:rsid w:val="006C0DEE"/>
    <w:rsid w:val="006D42D6"/>
    <w:rsid w:val="006E3FDD"/>
    <w:rsid w:val="006F515D"/>
    <w:rsid w:val="00707592"/>
    <w:rsid w:val="00730C63"/>
    <w:rsid w:val="00746C97"/>
    <w:rsid w:val="0076468C"/>
    <w:rsid w:val="00776BE4"/>
    <w:rsid w:val="007839AC"/>
    <w:rsid w:val="00797059"/>
    <w:rsid w:val="007B291F"/>
    <w:rsid w:val="007C6C16"/>
    <w:rsid w:val="007D15CF"/>
    <w:rsid w:val="007E3E8F"/>
    <w:rsid w:val="00820841"/>
    <w:rsid w:val="00844D2E"/>
    <w:rsid w:val="008708D9"/>
    <w:rsid w:val="00873425"/>
    <w:rsid w:val="008A572C"/>
    <w:rsid w:val="008E62F7"/>
    <w:rsid w:val="009213AA"/>
    <w:rsid w:val="00935B6C"/>
    <w:rsid w:val="00935EDF"/>
    <w:rsid w:val="00937FCD"/>
    <w:rsid w:val="0094113F"/>
    <w:rsid w:val="00977478"/>
    <w:rsid w:val="009D6899"/>
    <w:rsid w:val="009E4FB0"/>
    <w:rsid w:val="00A0105A"/>
    <w:rsid w:val="00A21ADF"/>
    <w:rsid w:val="00AA2E26"/>
    <w:rsid w:val="00AB3D97"/>
    <w:rsid w:val="00AD2162"/>
    <w:rsid w:val="00AF517C"/>
    <w:rsid w:val="00B40822"/>
    <w:rsid w:val="00B65FC8"/>
    <w:rsid w:val="00B66E9F"/>
    <w:rsid w:val="00B826BF"/>
    <w:rsid w:val="00B96DAD"/>
    <w:rsid w:val="00BB62D2"/>
    <w:rsid w:val="00BC6ADE"/>
    <w:rsid w:val="00BD3E31"/>
    <w:rsid w:val="00BF08D0"/>
    <w:rsid w:val="00C037E2"/>
    <w:rsid w:val="00C161B5"/>
    <w:rsid w:val="00C23977"/>
    <w:rsid w:val="00C26EEC"/>
    <w:rsid w:val="00C3716E"/>
    <w:rsid w:val="00C45C9B"/>
    <w:rsid w:val="00CE350D"/>
    <w:rsid w:val="00CE5FD7"/>
    <w:rsid w:val="00CF3AD2"/>
    <w:rsid w:val="00CF7597"/>
    <w:rsid w:val="00D6445C"/>
    <w:rsid w:val="00D90F1F"/>
    <w:rsid w:val="00DB42A8"/>
    <w:rsid w:val="00E23531"/>
    <w:rsid w:val="00E31FBC"/>
    <w:rsid w:val="00E470F0"/>
    <w:rsid w:val="00E537DE"/>
    <w:rsid w:val="00E55FA3"/>
    <w:rsid w:val="00E76A1C"/>
    <w:rsid w:val="00EC61BB"/>
    <w:rsid w:val="00ED7B6F"/>
    <w:rsid w:val="00EE081E"/>
    <w:rsid w:val="00EE3D18"/>
    <w:rsid w:val="00EE6F06"/>
    <w:rsid w:val="00EF30B8"/>
    <w:rsid w:val="00EF368B"/>
    <w:rsid w:val="00F1172B"/>
    <w:rsid w:val="00F237B4"/>
    <w:rsid w:val="00F260E7"/>
    <w:rsid w:val="00F656B9"/>
    <w:rsid w:val="00F71170"/>
    <w:rsid w:val="00F86E57"/>
    <w:rsid w:val="00F87A35"/>
    <w:rsid w:val="00F97237"/>
    <w:rsid w:val="00FA401C"/>
    <w:rsid w:val="00FB51E5"/>
    <w:rsid w:val="00FC1681"/>
    <w:rsid w:val="00FD0A77"/>
    <w:rsid w:val="00FD76EA"/>
    <w:rsid w:val="00FE619A"/>
    <w:rsid w:val="02F45207"/>
    <w:rsid w:val="0AFEE424"/>
    <w:rsid w:val="0CE85AE8"/>
    <w:rsid w:val="0FBF6A67"/>
    <w:rsid w:val="1E9FFB76"/>
    <w:rsid w:val="1FF7F80F"/>
    <w:rsid w:val="22A002A0"/>
    <w:rsid w:val="27EF7080"/>
    <w:rsid w:val="3734542C"/>
    <w:rsid w:val="3AFE0A45"/>
    <w:rsid w:val="3DEE3B43"/>
    <w:rsid w:val="3E65BA0F"/>
    <w:rsid w:val="4FBF7A7C"/>
    <w:rsid w:val="4FEB7BCE"/>
    <w:rsid w:val="53FE7763"/>
    <w:rsid w:val="57FAEA73"/>
    <w:rsid w:val="59D151B2"/>
    <w:rsid w:val="5AF96D09"/>
    <w:rsid w:val="5DDF5206"/>
    <w:rsid w:val="5FBF5D4C"/>
    <w:rsid w:val="67D73227"/>
    <w:rsid w:val="67FE0AC5"/>
    <w:rsid w:val="67FFC4A5"/>
    <w:rsid w:val="6AC12A4A"/>
    <w:rsid w:val="6BB6CD15"/>
    <w:rsid w:val="6F7BB083"/>
    <w:rsid w:val="6FF76554"/>
    <w:rsid w:val="77A0487F"/>
    <w:rsid w:val="77E7AD77"/>
    <w:rsid w:val="77FF4F6F"/>
    <w:rsid w:val="79FF07C3"/>
    <w:rsid w:val="7BD68451"/>
    <w:rsid w:val="7BDF1A04"/>
    <w:rsid w:val="7CBBEA38"/>
    <w:rsid w:val="7CFE2B70"/>
    <w:rsid w:val="7DEF7DE3"/>
    <w:rsid w:val="7EFF5367"/>
    <w:rsid w:val="7F2019EE"/>
    <w:rsid w:val="7FF3B420"/>
    <w:rsid w:val="7FFC134D"/>
    <w:rsid w:val="7FFFCDBD"/>
    <w:rsid w:val="9D56BD8B"/>
    <w:rsid w:val="9F658869"/>
    <w:rsid w:val="9FFE84C1"/>
    <w:rsid w:val="A7FED99C"/>
    <w:rsid w:val="CACF1BCA"/>
    <w:rsid w:val="CB1DC59F"/>
    <w:rsid w:val="D9A72F73"/>
    <w:rsid w:val="DB672A8C"/>
    <w:rsid w:val="DEDE1CAE"/>
    <w:rsid w:val="DF7D9B23"/>
    <w:rsid w:val="DFEEDBCE"/>
    <w:rsid w:val="E6FA44BC"/>
    <w:rsid w:val="E7BFC9BE"/>
    <w:rsid w:val="E7F97206"/>
    <w:rsid w:val="EFF7EFF0"/>
    <w:rsid w:val="F1D916BC"/>
    <w:rsid w:val="F3FFF77D"/>
    <w:rsid w:val="F6F3CBE0"/>
    <w:rsid w:val="F79F7454"/>
    <w:rsid w:val="F7ADDAC8"/>
    <w:rsid w:val="F7FF7C94"/>
    <w:rsid w:val="F83C76CD"/>
    <w:rsid w:val="F9FF3AE6"/>
    <w:rsid w:val="FB9EC6CD"/>
    <w:rsid w:val="FBAB733B"/>
    <w:rsid w:val="FE77C27C"/>
    <w:rsid w:val="FE9975BA"/>
    <w:rsid w:val="FEED4739"/>
    <w:rsid w:val="FF67B212"/>
    <w:rsid w:val="FF7F2F86"/>
    <w:rsid w:val="FF7F3425"/>
    <w:rsid w:val="FFDF2D3F"/>
    <w:rsid w:val="FFE74074"/>
    <w:rsid w:val="FFEC764C"/>
    <w:rsid w:val="FFF7D2E7"/>
    <w:rsid w:val="FFFB8061"/>
    <w:rsid w:val="FF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</w:pPr>
    <w:rPr>
      <w:rFonts w:ascii="Arial" w:hAnsi="Arial" w:eastAsia="宋体" w:cs="Times New Roman (正文 CS 字体)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7"/>
    <w:qFormat/>
    <w:uiPriority w:val="9"/>
    <w:pPr>
      <w:keepNext/>
      <w:keepLines/>
      <w:outlineLvl w:val="0"/>
    </w:pPr>
    <w:rPr>
      <w:rFonts w:eastAsia="黑体" w:cs="Times New Roman (标题 CS)"/>
      <w:sz w:val="30"/>
      <w:szCs w:val="40"/>
    </w:rPr>
  </w:style>
  <w:style w:type="paragraph" w:styleId="4">
    <w:name w:val="heading 2"/>
    <w:basedOn w:val="1"/>
    <w:next w:val="3"/>
    <w:link w:val="38"/>
    <w:semiHidden/>
    <w:unhideWhenUsed/>
    <w:qFormat/>
    <w:uiPriority w:val="9"/>
    <w:pPr>
      <w:keepNext/>
      <w:keepLines/>
      <w:outlineLvl w:val="1"/>
    </w:pPr>
    <w:rPr>
      <w:rFonts w:eastAsia="黑体" w:cs="Times New Roman (标题 CS)"/>
      <w:sz w:val="28"/>
      <w:szCs w:val="32"/>
    </w:rPr>
  </w:style>
  <w:style w:type="paragraph" w:styleId="5">
    <w:name w:val="heading 3"/>
    <w:basedOn w:val="1"/>
    <w:next w:val="3"/>
    <w:link w:val="39"/>
    <w:unhideWhenUsed/>
    <w:qFormat/>
    <w:uiPriority w:val="9"/>
    <w:pPr>
      <w:keepNext/>
      <w:keepLines/>
      <w:outlineLvl w:val="2"/>
    </w:pPr>
    <w:rPr>
      <w:rFonts w:eastAsia="黑体" w:cs="Times New Roman (标题 CS)"/>
      <w:sz w:val="26"/>
      <w:szCs w:val="28"/>
    </w:rPr>
  </w:style>
  <w:style w:type="paragraph" w:styleId="6">
    <w:name w:val="heading 4"/>
    <w:basedOn w:val="5"/>
    <w:next w:val="3"/>
    <w:link w:val="40"/>
    <w:unhideWhenUsed/>
    <w:qFormat/>
    <w:uiPriority w:val="9"/>
    <w:pPr>
      <w:outlineLvl w:val="3"/>
    </w:pPr>
  </w:style>
  <w:style w:type="paragraph" w:styleId="7">
    <w:name w:val="heading 5"/>
    <w:basedOn w:val="6"/>
    <w:next w:val="3"/>
    <w:link w:val="41"/>
    <w:unhideWhenUsed/>
    <w:qFormat/>
    <w:uiPriority w:val="9"/>
    <w:pPr>
      <w:outlineLvl w:val="4"/>
    </w:pPr>
  </w:style>
  <w:style w:type="paragraph" w:styleId="8">
    <w:name w:val="heading 6"/>
    <w:basedOn w:val="7"/>
    <w:next w:val="3"/>
    <w:link w:val="42"/>
    <w:unhideWhenUsed/>
    <w:qFormat/>
    <w:uiPriority w:val="9"/>
    <w:pPr>
      <w:outlineLvl w:val="5"/>
    </w:pPr>
  </w:style>
  <w:style w:type="paragraph" w:styleId="9">
    <w:name w:val="heading 7"/>
    <w:basedOn w:val="8"/>
    <w:next w:val="3"/>
    <w:link w:val="43"/>
    <w:unhideWhenUsed/>
    <w:qFormat/>
    <w:uiPriority w:val="9"/>
    <w:pPr>
      <w:outlineLvl w:val="6"/>
    </w:pPr>
  </w:style>
  <w:style w:type="paragraph" w:styleId="10">
    <w:name w:val="heading 8"/>
    <w:basedOn w:val="9"/>
    <w:next w:val="3"/>
    <w:link w:val="44"/>
    <w:unhideWhenUsed/>
    <w:qFormat/>
    <w:uiPriority w:val="9"/>
    <w:pPr>
      <w:outlineLvl w:val="7"/>
    </w:pPr>
  </w:style>
  <w:style w:type="paragraph" w:styleId="11">
    <w:name w:val="heading 9"/>
    <w:basedOn w:val="10"/>
    <w:next w:val="3"/>
    <w:link w:val="45"/>
    <w:unhideWhenUsed/>
    <w:qFormat/>
    <w:uiPriority w:val="9"/>
    <w:pPr>
      <w:outlineLvl w:val="8"/>
    </w:p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12">
    <w:name w:val="caption"/>
    <w:basedOn w:val="1"/>
    <w:link w:val="27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styleId="15">
    <w:name w:val="Title"/>
    <w:basedOn w:val="1"/>
    <w:next w:val="3"/>
    <w:link w:val="31"/>
    <w:qFormat/>
    <w:uiPriority w:val="10"/>
    <w:pPr>
      <w:contextualSpacing/>
      <w:jc w:val="center"/>
    </w:pPr>
    <w:rPr>
      <w:rFonts w:eastAsia="黑体" w:cs="Times New Roman (标题 CS)"/>
      <w:sz w:val="30"/>
      <w:szCs w:val="56"/>
    </w:rPr>
  </w:style>
  <w:style w:type="paragraph" w:styleId="16">
    <w:name w:val="footer"/>
    <w:basedOn w:val="1"/>
    <w:link w:val="60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5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Subtitle"/>
    <w:basedOn w:val="15"/>
    <w:next w:val="3"/>
    <w:link w:val="32"/>
    <w:qFormat/>
    <w:uiPriority w:val="11"/>
    <w:rPr>
      <w:rFonts w:eastAsiaTheme="majorEastAsia" w:cstheme="majorBidi"/>
      <w:spacing w:val="15"/>
      <w:sz w:val="28"/>
      <w:szCs w:val="28"/>
    </w:rPr>
  </w:style>
  <w:style w:type="paragraph" w:styleId="19">
    <w:name w:val="footnote text"/>
    <w:basedOn w:val="1"/>
    <w:unhideWhenUsed/>
    <w:qFormat/>
    <w:uiPriority w:val="9"/>
    <w:rPr>
      <w:sz w:val="18"/>
    </w:rPr>
  </w:style>
  <w:style w:type="paragraph" w:styleId="2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lang w:eastAsia="zh-CN"/>
    </w:rPr>
  </w:style>
  <w:style w:type="table" w:styleId="22">
    <w:name w:val="Table Grid"/>
    <w:basedOn w:val="21"/>
    <w:qFormat/>
    <w:uiPriority w:val="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  <w:bCs/>
    </w:rPr>
  </w:style>
  <w:style w:type="character" w:styleId="25">
    <w:name w:val="Emphasis"/>
    <w:basedOn w:val="23"/>
    <w:qFormat/>
    <w:uiPriority w:val="20"/>
    <w:rPr>
      <w:i/>
      <w:iCs/>
    </w:rPr>
  </w:style>
  <w:style w:type="character" w:styleId="26">
    <w:name w:val="Hyperlink"/>
    <w:basedOn w:val="27"/>
    <w:qFormat/>
    <w:uiPriority w:val="0"/>
    <w:rPr>
      <w:color w:val="156082" w:themeColor="accent1"/>
      <w14:textFill>
        <w14:solidFill>
          <w14:schemeClr w14:val="accent1"/>
        </w14:solidFill>
      </w14:textFill>
    </w:rPr>
  </w:style>
  <w:style w:type="character" w:customStyle="1" w:styleId="27">
    <w:name w:val="题注 字符"/>
    <w:basedOn w:val="23"/>
    <w:link w:val="12"/>
    <w:qFormat/>
    <w:uiPriority w:val="0"/>
  </w:style>
  <w:style w:type="character" w:styleId="28">
    <w:name w:val="footnote reference"/>
    <w:basedOn w:val="27"/>
    <w:qFormat/>
    <w:uiPriority w:val="0"/>
    <w:rPr>
      <w:vertAlign w:val="superscript"/>
    </w:rPr>
  </w:style>
  <w:style w:type="paragraph" w:customStyle="1" w:styleId="29">
    <w:name w:val="First Paragraph"/>
    <w:basedOn w:val="3"/>
    <w:next w:val="3"/>
    <w:qFormat/>
    <w:uiPriority w:val="0"/>
  </w:style>
  <w:style w:type="paragraph" w:customStyle="1" w:styleId="30">
    <w:name w:val="Compact"/>
    <w:basedOn w:val="3"/>
    <w:qFormat/>
    <w:uiPriority w:val="0"/>
    <w:pPr>
      <w:spacing w:before="36" w:after="36"/>
    </w:pPr>
  </w:style>
  <w:style w:type="character" w:customStyle="1" w:styleId="31">
    <w:name w:val="标题 字符"/>
    <w:basedOn w:val="23"/>
    <w:link w:val="15"/>
    <w:qFormat/>
    <w:uiPriority w:val="10"/>
    <w:rPr>
      <w:rFonts w:ascii="Arial" w:hAnsi="Arial" w:eastAsia="黑体" w:cs="Times New Roman (标题 CS)"/>
      <w:sz w:val="30"/>
      <w:szCs w:val="56"/>
    </w:rPr>
  </w:style>
  <w:style w:type="character" w:customStyle="1" w:styleId="32">
    <w:name w:val="副标题 字符"/>
    <w:basedOn w:val="23"/>
    <w:link w:val="1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33">
    <w:name w:val="Author"/>
    <w:basedOn w:val="15"/>
    <w:next w:val="3"/>
    <w:qFormat/>
    <w:uiPriority w:val="0"/>
    <w:pPr>
      <w:keepNext/>
      <w:keepLines/>
    </w:pPr>
    <w:rPr>
      <w:sz w:val="24"/>
      <w:szCs w:val="24"/>
    </w:rPr>
  </w:style>
  <w:style w:type="paragraph" w:customStyle="1" w:styleId="34">
    <w:name w:val="Abstract Title"/>
    <w:basedOn w:val="1"/>
    <w:next w:val="35"/>
    <w:qFormat/>
    <w:uiPriority w:val="0"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35">
    <w:name w:val="Abstract"/>
    <w:basedOn w:val="1"/>
    <w:next w:val="3"/>
    <w:qFormat/>
    <w:uiPriority w:val="0"/>
    <w:pPr>
      <w:keepNext/>
      <w:keepLines/>
      <w:spacing w:before="100" w:after="300"/>
    </w:pPr>
    <w:rPr>
      <w:sz w:val="20"/>
      <w:szCs w:val="20"/>
    </w:rPr>
  </w:style>
  <w:style w:type="paragraph" w:customStyle="1" w:styleId="36">
    <w:name w:val="Bibliography"/>
    <w:basedOn w:val="1"/>
    <w:qFormat/>
    <w:uiPriority w:val="0"/>
  </w:style>
  <w:style w:type="character" w:customStyle="1" w:styleId="37">
    <w:name w:val="标题 1 字符"/>
    <w:basedOn w:val="23"/>
    <w:link w:val="2"/>
    <w:qFormat/>
    <w:uiPriority w:val="9"/>
    <w:rPr>
      <w:rFonts w:ascii="Arial" w:hAnsi="Arial" w:eastAsia="黑体" w:cs="Times New Roman (标题 CS)"/>
      <w:sz w:val="30"/>
      <w:szCs w:val="40"/>
    </w:rPr>
  </w:style>
  <w:style w:type="character" w:customStyle="1" w:styleId="38">
    <w:name w:val="标题 2 字符"/>
    <w:basedOn w:val="23"/>
    <w:link w:val="4"/>
    <w:semiHidden/>
    <w:qFormat/>
    <w:uiPriority w:val="9"/>
    <w:rPr>
      <w:rFonts w:ascii="Arial" w:hAnsi="Arial" w:eastAsia="黑体" w:cs="Times New Roman (标题 CS)"/>
      <w:sz w:val="28"/>
      <w:szCs w:val="32"/>
    </w:rPr>
  </w:style>
  <w:style w:type="character" w:customStyle="1" w:styleId="39">
    <w:name w:val="标题 3 字符"/>
    <w:basedOn w:val="23"/>
    <w:link w:val="5"/>
    <w:qFormat/>
    <w:uiPriority w:val="9"/>
    <w:rPr>
      <w:rFonts w:ascii="Arial" w:hAnsi="Arial" w:eastAsia="黑体" w:cs="Times New Roman (标题 CS)"/>
      <w:sz w:val="26"/>
      <w:szCs w:val="28"/>
    </w:rPr>
  </w:style>
  <w:style w:type="character" w:customStyle="1" w:styleId="40">
    <w:name w:val="标题 4 字符"/>
    <w:basedOn w:val="23"/>
    <w:link w:val="6"/>
    <w:qFormat/>
    <w:uiPriority w:val="9"/>
    <w:rPr>
      <w:rFonts w:ascii="Arial" w:hAnsi="Arial" w:eastAsia="黑体" w:cs="Times New Roman (标题 CS)"/>
      <w:color w:val="104862" w:themeColor="accent1" w:themeShade="BF"/>
      <w:sz w:val="26"/>
      <w:szCs w:val="28"/>
    </w:rPr>
  </w:style>
  <w:style w:type="character" w:customStyle="1" w:styleId="41">
    <w:name w:val="标题 5 字符"/>
    <w:basedOn w:val="23"/>
    <w:link w:val="7"/>
    <w:qFormat/>
    <w:uiPriority w:val="9"/>
    <w:rPr>
      <w:rFonts w:ascii="Arial" w:hAnsi="Arial" w:eastAsia="黑体" w:cs="Times New Roman (标题 CS)"/>
      <w:color w:val="104862" w:themeColor="accent1" w:themeShade="BF"/>
      <w:sz w:val="26"/>
      <w:szCs w:val="28"/>
    </w:rPr>
  </w:style>
  <w:style w:type="character" w:customStyle="1" w:styleId="42">
    <w:name w:val="标题 6 字符"/>
    <w:basedOn w:val="23"/>
    <w:link w:val="8"/>
    <w:qFormat/>
    <w:uiPriority w:val="9"/>
    <w:rPr>
      <w:rFonts w:ascii="Arial" w:hAnsi="Arial" w:eastAsia="黑体" w:cs="Times New Roman (标题 CS)"/>
      <w:color w:val="104862" w:themeColor="accent1" w:themeShade="BF"/>
      <w:sz w:val="26"/>
      <w:szCs w:val="28"/>
    </w:rPr>
  </w:style>
  <w:style w:type="character" w:customStyle="1" w:styleId="43">
    <w:name w:val="标题 7 字符"/>
    <w:basedOn w:val="23"/>
    <w:link w:val="9"/>
    <w:qFormat/>
    <w:uiPriority w:val="9"/>
    <w:rPr>
      <w:rFonts w:ascii="Arial" w:hAnsi="Arial" w:eastAsia="黑体" w:cs="Times New Roman (标题 CS)"/>
      <w:color w:val="104862" w:themeColor="accent1" w:themeShade="BF"/>
      <w:sz w:val="26"/>
      <w:szCs w:val="28"/>
    </w:rPr>
  </w:style>
  <w:style w:type="character" w:customStyle="1" w:styleId="44">
    <w:name w:val="标题 8 字符"/>
    <w:basedOn w:val="23"/>
    <w:link w:val="10"/>
    <w:qFormat/>
    <w:uiPriority w:val="9"/>
    <w:rPr>
      <w:rFonts w:ascii="Arial" w:hAnsi="Arial" w:eastAsia="黑体" w:cs="Times New Roman (标题 CS)"/>
      <w:color w:val="104862" w:themeColor="accent1" w:themeShade="BF"/>
      <w:sz w:val="26"/>
      <w:szCs w:val="28"/>
    </w:rPr>
  </w:style>
  <w:style w:type="character" w:customStyle="1" w:styleId="45">
    <w:name w:val="标题 9 字符"/>
    <w:basedOn w:val="23"/>
    <w:link w:val="11"/>
    <w:qFormat/>
    <w:uiPriority w:val="9"/>
    <w:rPr>
      <w:rFonts w:ascii="Arial" w:hAnsi="Arial" w:eastAsia="黑体" w:cs="Times New Roman (标题 CS)"/>
      <w:color w:val="104862" w:themeColor="accent1" w:themeShade="BF"/>
      <w:sz w:val="26"/>
      <w:szCs w:val="28"/>
    </w:rPr>
  </w:style>
  <w:style w:type="paragraph" w:customStyle="1" w:styleId="46">
    <w:name w:val="Footnote Block Text"/>
    <w:basedOn w:val="19"/>
    <w:next w:val="19"/>
    <w:unhideWhenUsed/>
    <w:qFormat/>
    <w:uiPriority w:val="9"/>
    <w:pPr>
      <w:spacing w:before="100" w:after="100"/>
      <w:ind w:left="480" w:right="480"/>
    </w:pPr>
  </w:style>
  <w:style w:type="table" w:customStyle="1" w:styleId="47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8">
    <w:name w:val="Definition Term"/>
    <w:basedOn w:val="1"/>
    <w:next w:val="49"/>
    <w:qFormat/>
    <w:uiPriority w:val="0"/>
    <w:pPr>
      <w:keepNext/>
      <w:keepLines/>
    </w:pPr>
    <w:rPr>
      <w:b/>
    </w:rPr>
  </w:style>
  <w:style w:type="paragraph" w:customStyle="1" w:styleId="49">
    <w:name w:val="Definition"/>
    <w:basedOn w:val="1"/>
    <w:qFormat/>
    <w:uiPriority w:val="0"/>
  </w:style>
  <w:style w:type="paragraph" w:customStyle="1" w:styleId="50">
    <w:name w:val="Table Caption"/>
    <w:basedOn w:val="12"/>
    <w:qFormat/>
    <w:uiPriority w:val="0"/>
    <w:pPr>
      <w:keepNext/>
      <w:spacing w:after="0"/>
      <w:jc w:val="center"/>
    </w:pPr>
    <w:rPr>
      <w:i w:val="0"/>
      <w:sz w:val="20"/>
    </w:rPr>
  </w:style>
  <w:style w:type="paragraph" w:customStyle="1" w:styleId="51">
    <w:name w:val="Image Caption"/>
    <w:basedOn w:val="12"/>
    <w:qFormat/>
    <w:uiPriority w:val="0"/>
    <w:pPr>
      <w:spacing w:after="0"/>
      <w:jc w:val="center"/>
    </w:pPr>
    <w:rPr>
      <w:i w:val="0"/>
      <w:sz w:val="20"/>
    </w:rPr>
  </w:style>
  <w:style w:type="paragraph" w:customStyle="1" w:styleId="52">
    <w:name w:val="Figure"/>
    <w:basedOn w:val="1"/>
    <w:qFormat/>
    <w:uiPriority w:val="0"/>
  </w:style>
  <w:style w:type="paragraph" w:customStyle="1" w:styleId="53">
    <w:name w:val="Captioned Figure"/>
    <w:basedOn w:val="52"/>
    <w:qFormat/>
    <w:uiPriority w:val="0"/>
    <w:pPr>
      <w:keepNext/>
    </w:pPr>
  </w:style>
  <w:style w:type="character" w:customStyle="1" w:styleId="54">
    <w:name w:val="Verbatim Char"/>
    <w:basedOn w:val="27"/>
    <w:link w:val="55"/>
    <w:qFormat/>
    <w:uiPriority w:val="0"/>
    <w:rPr>
      <w:rFonts w:ascii="Consolas" w:hAnsi="Consolas"/>
      <w:sz w:val="22"/>
    </w:rPr>
  </w:style>
  <w:style w:type="paragraph" w:customStyle="1" w:styleId="55">
    <w:name w:val="Source Code"/>
    <w:link w:val="54"/>
    <w:qFormat/>
    <w:uiPriority w:val="0"/>
    <w:pPr>
      <w:wordWrap w:val="0"/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customStyle="1" w:styleId="56">
    <w:name w:val="Section Number"/>
    <w:basedOn w:val="27"/>
    <w:qFormat/>
    <w:uiPriority w:val="0"/>
  </w:style>
  <w:style w:type="paragraph" w:customStyle="1" w:styleId="5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</w:rPr>
  </w:style>
  <w:style w:type="paragraph" w:styleId="58">
    <w:name w:val="List Paragraph"/>
    <w:basedOn w:val="3"/>
    <w:qFormat/>
    <w:uiPriority w:val="0"/>
    <w:pPr>
      <w:ind w:firstLine="420" w:firstLineChars="200"/>
    </w:pPr>
  </w:style>
  <w:style w:type="character" w:customStyle="1" w:styleId="59">
    <w:name w:val="页眉 字符"/>
    <w:basedOn w:val="23"/>
    <w:link w:val="17"/>
    <w:qFormat/>
    <w:uiPriority w:val="0"/>
    <w:rPr>
      <w:rFonts w:ascii="Arial" w:hAnsi="Arial" w:eastAsia="宋体" w:cs="Times New Roman (正文 CS 字体)"/>
      <w:sz w:val="18"/>
      <w:szCs w:val="18"/>
    </w:rPr>
  </w:style>
  <w:style w:type="character" w:customStyle="1" w:styleId="60">
    <w:name w:val="页脚 字符"/>
    <w:basedOn w:val="23"/>
    <w:link w:val="16"/>
    <w:qFormat/>
    <w:uiPriority w:val="0"/>
    <w:rPr>
      <w:rFonts w:ascii="Arial" w:hAnsi="Arial" w:eastAsia="宋体" w:cs="Times New Roman (正文 CS 字体)"/>
      <w:sz w:val="18"/>
      <w:szCs w:val="18"/>
    </w:rPr>
  </w:style>
  <w:style w:type="character" w:customStyle="1" w:styleId="61">
    <w:name w:val="KeywordTok"/>
    <w:basedOn w:val="54"/>
    <w:qFormat/>
    <w:uiPriority w:val="0"/>
    <w:rPr>
      <w:rFonts w:ascii="Consolas" w:hAnsi="Consolas"/>
      <w:b/>
      <w:color w:val="007020"/>
      <w:sz w:val="22"/>
    </w:rPr>
  </w:style>
  <w:style w:type="character" w:customStyle="1" w:styleId="62">
    <w:name w:val="DataTypeTok"/>
    <w:basedOn w:val="54"/>
    <w:qFormat/>
    <w:uiPriority w:val="0"/>
    <w:rPr>
      <w:rFonts w:ascii="Consolas" w:hAnsi="Consolas"/>
      <w:color w:val="902000"/>
      <w:sz w:val="22"/>
    </w:rPr>
  </w:style>
  <w:style w:type="character" w:customStyle="1" w:styleId="63">
    <w:name w:val="DecValTok"/>
    <w:basedOn w:val="54"/>
    <w:qFormat/>
    <w:uiPriority w:val="0"/>
    <w:rPr>
      <w:rFonts w:ascii="Consolas" w:hAnsi="Consolas"/>
      <w:color w:val="40A070"/>
      <w:sz w:val="22"/>
    </w:rPr>
  </w:style>
  <w:style w:type="character" w:customStyle="1" w:styleId="64">
    <w:name w:val="BaseNTok"/>
    <w:basedOn w:val="54"/>
    <w:qFormat/>
    <w:uiPriority w:val="0"/>
    <w:rPr>
      <w:rFonts w:ascii="Consolas" w:hAnsi="Consolas"/>
      <w:color w:val="40A070"/>
      <w:sz w:val="22"/>
    </w:rPr>
  </w:style>
  <w:style w:type="character" w:customStyle="1" w:styleId="65">
    <w:name w:val="FloatTok"/>
    <w:basedOn w:val="54"/>
    <w:qFormat/>
    <w:uiPriority w:val="0"/>
    <w:rPr>
      <w:rFonts w:ascii="Consolas" w:hAnsi="Consolas"/>
      <w:color w:val="40A070"/>
      <w:sz w:val="22"/>
    </w:rPr>
  </w:style>
  <w:style w:type="character" w:customStyle="1" w:styleId="66">
    <w:name w:val="ConstantTok"/>
    <w:basedOn w:val="54"/>
    <w:qFormat/>
    <w:uiPriority w:val="0"/>
    <w:rPr>
      <w:rFonts w:ascii="Consolas" w:hAnsi="Consolas"/>
      <w:color w:val="880000"/>
      <w:sz w:val="22"/>
    </w:rPr>
  </w:style>
  <w:style w:type="character" w:customStyle="1" w:styleId="67">
    <w:name w:val="CharTok"/>
    <w:basedOn w:val="54"/>
    <w:qFormat/>
    <w:uiPriority w:val="0"/>
    <w:rPr>
      <w:rFonts w:ascii="Consolas" w:hAnsi="Consolas"/>
      <w:color w:val="4070A0"/>
      <w:sz w:val="22"/>
    </w:rPr>
  </w:style>
  <w:style w:type="character" w:customStyle="1" w:styleId="68">
    <w:name w:val="SpecialCharTok"/>
    <w:basedOn w:val="54"/>
    <w:qFormat/>
    <w:uiPriority w:val="0"/>
    <w:rPr>
      <w:rFonts w:ascii="Consolas" w:hAnsi="Consolas"/>
      <w:color w:val="4070A0"/>
      <w:sz w:val="22"/>
    </w:rPr>
  </w:style>
  <w:style w:type="character" w:customStyle="1" w:styleId="69">
    <w:name w:val="StringTok"/>
    <w:basedOn w:val="54"/>
    <w:qFormat/>
    <w:uiPriority w:val="0"/>
    <w:rPr>
      <w:rFonts w:ascii="Consolas" w:hAnsi="Consolas"/>
      <w:color w:val="4070A0"/>
      <w:sz w:val="22"/>
    </w:rPr>
  </w:style>
  <w:style w:type="character" w:customStyle="1" w:styleId="70">
    <w:name w:val="VerbatimStringTok"/>
    <w:basedOn w:val="54"/>
    <w:qFormat/>
    <w:uiPriority w:val="0"/>
    <w:rPr>
      <w:rFonts w:ascii="Consolas" w:hAnsi="Consolas"/>
      <w:color w:val="4070A0"/>
      <w:sz w:val="22"/>
    </w:rPr>
  </w:style>
  <w:style w:type="character" w:customStyle="1" w:styleId="71">
    <w:name w:val="SpecialStringTok"/>
    <w:basedOn w:val="54"/>
    <w:qFormat/>
    <w:uiPriority w:val="0"/>
    <w:rPr>
      <w:rFonts w:ascii="Consolas" w:hAnsi="Consolas"/>
      <w:color w:val="BB6688"/>
      <w:sz w:val="22"/>
    </w:rPr>
  </w:style>
  <w:style w:type="character" w:customStyle="1" w:styleId="72">
    <w:name w:val="ImportTok"/>
    <w:basedOn w:val="54"/>
    <w:qFormat/>
    <w:uiPriority w:val="0"/>
    <w:rPr>
      <w:rFonts w:ascii="Consolas" w:hAnsi="Consolas"/>
      <w:b/>
      <w:color w:val="008000"/>
      <w:sz w:val="22"/>
    </w:rPr>
  </w:style>
  <w:style w:type="character" w:customStyle="1" w:styleId="73">
    <w:name w:val="CommentTok"/>
    <w:basedOn w:val="54"/>
    <w:qFormat/>
    <w:uiPriority w:val="0"/>
    <w:rPr>
      <w:rFonts w:ascii="Consolas" w:hAnsi="Consolas"/>
      <w:i/>
      <w:color w:val="60A0B0"/>
      <w:sz w:val="22"/>
    </w:rPr>
  </w:style>
  <w:style w:type="character" w:customStyle="1" w:styleId="74">
    <w:name w:val="DocumentationTok"/>
    <w:basedOn w:val="54"/>
    <w:qFormat/>
    <w:uiPriority w:val="0"/>
    <w:rPr>
      <w:rFonts w:ascii="Consolas" w:hAnsi="Consolas"/>
      <w:i/>
      <w:color w:val="BA2121"/>
      <w:sz w:val="22"/>
    </w:rPr>
  </w:style>
  <w:style w:type="character" w:customStyle="1" w:styleId="75">
    <w:name w:val="AnnotationTok"/>
    <w:basedOn w:val="54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6">
    <w:name w:val="CommentVarTok"/>
    <w:basedOn w:val="54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7">
    <w:name w:val="OtherTok"/>
    <w:basedOn w:val="54"/>
    <w:qFormat/>
    <w:uiPriority w:val="0"/>
    <w:rPr>
      <w:rFonts w:ascii="Consolas" w:hAnsi="Consolas"/>
      <w:color w:val="007020"/>
      <w:sz w:val="22"/>
    </w:rPr>
  </w:style>
  <w:style w:type="character" w:customStyle="1" w:styleId="78">
    <w:name w:val="FunctionTok"/>
    <w:basedOn w:val="54"/>
    <w:qFormat/>
    <w:uiPriority w:val="0"/>
    <w:rPr>
      <w:rFonts w:ascii="Consolas" w:hAnsi="Consolas"/>
      <w:color w:val="06287E"/>
      <w:sz w:val="22"/>
    </w:rPr>
  </w:style>
  <w:style w:type="character" w:customStyle="1" w:styleId="79">
    <w:name w:val="VariableTok"/>
    <w:basedOn w:val="54"/>
    <w:qFormat/>
    <w:uiPriority w:val="0"/>
    <w:rPr>
      <w:rFonts w:ascii="Consolas" w:hAnsi="Consolas"/>
      <w:color w:val="19177C"/>
      <w:sz w:val="22"/>
    </w:rPr>
  </w:style>
  <w:style w:type="character" w:customStyle="1" w:styleId="80">
    <w:name w:val="ControlFlowTok"/>
    <w:basedOn w:val="54"/>
    <w:qFormat/>
    <w:uiPriority w:val="0"/>
    <w:rPr>
      <w:rFonts w:ascii="Consolas" w:hAnsi="Consolas"/>
      <w:b/>
      <w:color w:val="007020"/>
      <w:sz w:val="22"/>
    </w:rPr>
  </w:style>
  <w:style w:type="character" w:customStyle="1" w:styleId="81">
    <w:name w:val="OperatorTok"/>
    <w:basedOn w:val="54"/>
    <w:qFormat/>
    <w:uiPriority w:val="0"/>
    <w:rPr>
      <w:rFonts w:ascii="Consolas" w:hAnsi="Consolas"/>
      <w:color w:val="666666"/>
      <w:sz w:val="22"/>
    </w:rPr>
  </w:style>
  <w:style w:type="character" w:customStyle="1" w:styleId="82">
    <w:name w:val="BuiltInTok"/>
    <w:basedOn w:val="54"/>
    <w:qFormat/>
    <w:uiPriority w:val="0"/>
    <w:rPr>
      <w:rFonts w:ascii="Consolas" w:hAnsi="Consolas"/>
      <w:color w:val="008000"/>
      <w:sz w:val="22"/>
    </w:rPr>
  </w:style>
  <w:style w:type="character" w:customStyle="1" w:styleId="83">
    <w:name w:val="ExtensionTok"/>
    <w:basedOn w:val="54"/>
    <w:qFormat/>
    <w:uiPriority w:val="0"/>
    <w:rPr>
      <w:rFonts w:ascii="Consolas" w:hAnsi="Consolas"/>
      <w:sz w:val="22"/>
    </w:rPr>
  </w:style>
  <w:style w:type="character" w:customStyle="1" w:styleId="84">
    <w:name w:val="PreprocessorTok"/>
    <w:basedOn w:val="54"/>
    <w:qFormat/>
    <w:uiPriority w:val="0"/>
    <w:rPr>
      <w:rFonts w:ascii="Consolas" w:hAnsi="Consolas"/>
      <w:color w:val="BC7A00"/>
      <w:sz w:val="22"/>
    </w:rPr>
  </w:style>
  <w:style w:type="character" w:customStyle="1" w:styleId="85">
    <w:name w:val="AttributeTok"/>
    <w:basedOn w:val="54"/>
    <w:qFormat/>
    <w:uiPriority w:val="0"/>
    <w:rPr>
      <w:rFonts w:ascii="Consolas" w:hAnsi="Consolas"/>
      <w:color w:val="7D9029"/>
      <w:sz w:val="22"/>
    </w:rPr>
  </w:style>
  <w:style w:type="character" w:customStyle="1" w:styleId="86">
    <w:name w:val="RegionMarkerTok"/>
    <w:basedOn w:val="54"/>
    <w:qFormat/>
    <w:uiPriority w:val="0"/>
    <w:rPr>
      <w:rFonts w:ascii="Consolas" w:hAnsi="Consolas"/>
      <w:sz w:val="22"/>
    </w:rPr>
  </w:style>
  <w:style w:type="character" w:customStyle="1" w:styleId="87">
    <w:name w:val="InformationTok"/>
    <w:basedOn w:val="54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88">
    <w:name w:val="WarningTok"/>
    <w:basedOn w:val="54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89">
    <w:name w:val="AlertTok"/>
    <w:basedOn w:val="54"/>
    <w:qFormat/>
    <w:uiPriority w:val="0"/>
    <w:rPr>
      <w:rFonts w:ascii="Consolas" w:hAnsi="Consolas"/>
      <w:b/>
      <w:color w:val="FF0000"/>
      <w:sz w:val="22"/>
    </w:rPr>
  </w:style>
  <w:style w:type="character" w:customStyle="1" w:styleId="90">
    <w:name w:val="ErrorTok"/>
    <w:basedOn w:val="54"/>
    <w:qFormat/>
    <w:uiPriority w:val="0"/>
    <w:rPr>
      <w:rFonts w:ascii="Consolas" w:hAnsi="Consolas"/>
      <w:b/>
      <w:color w:val="FF0000"/>
      <w:sz w:val="22"/>
    </w:rPr>
  </w:style>
  <w:style w:type="character" w:customStyle="1" w:styleId="91">
    <w:name w:val="NormalTok"/>
    <w:basedOn w:val="54"/>
    <w:qFormat/>
    <w:uiPriority w:val="0"/>
    <w:rPr>
      <w:rFonts w:ascii="Consolas" w:hAnsi="Consolas"/>
      <w:sz w:val="22"/>
    </w:rPr>
  </w:style>
  <w:style w:type="paragraph" w:customStyle="1" w:styleId="92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cs="宋体"/>
      <w:lang w:eastAsia="zh-CN"/>
    </w:rPr>
  </w:style>
  <w:style w:type="character" w:customStyle="1" w:styleId="93">
    <w:name w:val="citation-575"/>
    <w:basedOn w:val="23"/>
    <w:qFormat/>
    <w:uiPriority w:val="0"/>
  </w:style>
  <w:style w:type="character" w:customStyle="1" w:styleId="94">
    <w:name w:val="citation-574"/>
    <w:basedOn w:val="23"/>
    <w:qFormat/>
    <w:uiPriority w:val="0"/>
  </w:style>
  <w:style w:type="character" w:customStyle="1" w:styleId="95">
    <w:name w:val="citation-573"/>
    <w:basedOn w:val="23"/>
    <w:qFormat/>
    <w:uiPriority w:val="0"/>
  </w:style>
  <w:style w:type="character" w:customStyle="1" w:styleId="96">
    <w:name w:val="citation-572"/>
    <w:basedOn w:val="23"/>
    <w:qFormat/>
    <w:uiPriority w:val="0"/>
  </w:style>
  <w:style w:type="character" w:customStyle="1" w:styleId="97">
    <w:name w:val="citation-571"/>
    <w:basedOn w:val="23"/>
    <w:qFormat/>
    <w:uiPriority w:val="0"/>
  </w:style>
  <w:style w:type="character" w:customStyle="1" w:styleId="98">
    <w:name w:val="citation-570"/>
    <w:basedOn w:val="23"/>
    <w:qFormat/>
    <w:uiPriority w:val="0"/>
  </w:style>
  <w:style w:type="character" w:customStyle="1" w:styleId="99">
    <w:name w:val="citation-569"/>
    <w:basedOn w:val="23"/>
    <w:qFormat/>
    <w:uiPriority w:val="0"/>
  </w:style>
  <w:style w:type="character" w:customStyle="1" w:styleId="100">
    <w:name w:val="citation-568"/>
    <w:basedOn w:val="23"/>
    <w:qFormat/>
    <w:uiPriority w:val="0"/>
  </w:style>
  <w:style w:type="character" w:customStyle="1" w:styleId="101">
    <w:name w:val="citation-567"/>
    <w:basedOn w:val="23"/>
    <w:qFormat/>
    <w:uiPriority w:val="0"/>
  </w:style>
  <w:style w:type="character" w:customStyle="1" w:styleId="102">
    <w:name w:val="citation-566"/>
    <w:basedOn w:val="23"/>
    <w:qFormat/>
    <w:uiPriority w:val="0"/>
  </w:style>
  <w:style w:type="character" w:customStyle="1" w:styleId="103">
    <w:name w:val="citation-565"/>
    <w:basedOn w:val="23"/>
    <w:qFormat/>
    <w:uiPriority w:val="0"/>
  </w:style>
  <w:style w:type="character" w:customStyle="1" w:styleId="104">
    <w:name w:val="citation-564"/>
    <w:basedOn w:val="23"/>
    <w:qFormat/>
    <w:uiPriority w:val="0"/>
  </w:style>
  <w:style w:type="character" w:customStyle="1" w:styleId="105">
    <w:name w:val="citation-563"/>
    <w:basedOn w:val="23"/>
    <w:qFormat/>
    <w:uiPriority w:val="0"/>
  </w:style>
  <w:style w:type="character" w:customStyle="1" w:styleId="106">
    <w:name w:val="citation-562"/>
    <w:basedOn w:val="23"/>
    <w:qFormat/>
    <w:uiPriority w:val="0"/>
  </w:style>
  <w:style w:type="character" w:customStyle="1" w:styleId="107">
    <w:name w:val="citation-561"/>
    <w:basedOn w:val="23"/>
    <w:qFormat/>
    <w:uiPriority w:val="0"/>
  </w:style>
  <w:style w:type="character" w:customStyle="1" w:styleId="108">
    <w:name w:val="citation-560"/>
    <w:basedOn w:val="23"/>
    <w:qFormat/>
    <w:uiPriority w:val="0"/>
  </w:style>
  <w:style w:type="character" w:customStyle="1" w:styleId="109">
    <w:name w:val="citation-559"/>
    <w:basedOn w:val="23"/>
    <w:qFormat/>
    <w:uiPriority w:val="0"/>
  </w:style>
  <w:style w:type="character" w:customStyle="1" w:styleId="110">
    <w:name w:val="citation-558"/>
    <w:basedOn w:val="23"/>
    <w:qFormat/>
    <w:uiPriority w:val="0"/>
  </w:style>
  <w:style w:type="character" w:customStyle="1" w:styleId="111">
    <w:name w:val="citation-557"/>
    <w:basedOn w:val="23"/>
    <w:qFormat/>
    <w:uiPriority w:val="0"/>
  </w:style>
  <w:style w:type="character" w:customStyle="1" w:styleId="112">
    <w:name w:val="citation-556"/>
    <w:basedOn w:val="23"/>
    <w:qFormat/>
    <w:uiPriority w:val="0"/>
  </w:style>
  <w:style w:type="character" w:customStyle="1" w:styleId="113">
    <w:name w:val="citation-555"/>
    <w:basedOn w:val="23"/>
    <w:qFormat/>
    <w:uiPriority w:val="0"/>
  </w:style>
  <w:style w:type="character" w:customStyle="1" w:styleId="114">
    <w:name w:val="citation-554"/>
    <w:basedOn w:val="23"/>
    <w:qFormat/>
    <w:uiPriority w:val="0"/>
  </w:style>
  <w:style w:type="character" w:customStyle="1" w:styleId="115">
    <w:name w:val="citation-553"/>
    <w:basedOn w:val="23"/>
    <w:qFormat/>
    <w:uiPriority w:val="0"/>
  </w:style>
  <w:style w:type="character" w:customStyle="1" w:styleId="116">
    <w:name w:val="citation-552"/>
    <w:basedOn w:val="23"/>
    <w:qFormat/>
    <w:uiPriority w:val="0"/>
  </w:style>
  <w:style w:type="character" w:customStyle="1" w:styleId="117">
    <w:name w:val="citation-551"/>
    <w:basedOn w:val="23"/>
    <w:qFormat/>
    <w:uiPriority w:val="0"/>
  </w:style>
  <w:style w:type="character" w:customStyle="1" w:styleId="118">
    <w:name w:val="citation-550"/>
    <w:basedOn w:val="23"/>
    <w:qFormat/>
    <w:uiPriority w:val="0"/>
  </w:style>
  <w:style w:type="character" w:customStyle="1" w:styleId="119">
    <w:name w:val="citation-549"/>
    <w:basedOn w:val="23"/>
    <w:qFormat/>
    <w:uiPriority w:val="0"/>
  </w:style>
  <w:style w:type="character" w:customStyle="1" w:styleId="120">
    <w:name w:val="citation-548"/>
    <w:basedOn w:val="23"/>
    <w:qFormat/>
    <w:uiPriority w:val="0"/>
  </w:style>
  <w:style w:type="character" w:customStyle="1" w:styleId="121">
    <w:name w:val="citation-547"/>
    <w:basedOn w:val="23"/>
    <w:qFormat/>
    <w:uiPriority w:val="0"/>
  </w:style>
  <w:style w:type="character" w:customStyle="1" w:styleId="122">
    <w:name w:val="citation-546"/>
    <w:basedOn w:val="23"/>
    <w:qFormat/>
    <w:uiPriority w:val="0"/>
  </w:style>
  <w:style w:type="character" w:customStyle="1" w:styleId="123">
    <w:name w:val="citation-545"/>
    <w:basedOn w:val="23"/>
    <w:qFormat/>
    <w:uiPriority w:val="0"/>
  </w:style>
  <w:style w:type="character" w:customStyle="1" w:styleId="124">
    <w:name w:val="citation-544"/>
    <w:basedOn w:val="23"/>
    <w:qFormat/>
    <w:uiPriority w:val="0"/>
  </w:style>
  <w:style w:type="character" w:customStyle="1" w:styleId="125">
    <w:name w:val="citation-543"/>
    <w:basedOn w:val="23"/>
    <w:qFormat/>
    <w:uiPriority w:val="0"/>
  </w:style>
  <w:style w:type="character" w:customStyle="1" w:styleId="126">
    <w:name w:val="citation-279"/>
    <w:basedOn w:val="23"/>
    <w:qFormat/>
    <w:uiPriority w:val="0"/>
  </w:style>
  <w:style w:type="character" w:customStyle="1" w:styleId="127">
    <w:name w:val="citation-278"/>
    <w:basedOn w:val="23"/>
    <w:qFormat/>
    <w:uiPriority w:val="0"/>
  </w:style>
  <w:style w:type="character" w:customStyle="1" w:styleId="128">
    <w:name w:val="citation-277"/>
    <w:basedOn w:val="23"/>
    <w:qFormat/>
    <w:uiPriority w:val="0"/>
  </w:style>
  <w:style w:type="character" w:customStyle="1" w:styleId="129">
    <w:name w:val="citation-276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622</Words>
  <Characters>628</Characters>
  <Lines>444</Lines>
  <Paragraphs>598</Paragraphs>
  <TotalTime>7</TotalTime>
  <ScaleCrop>false</ScaleCrop>
  <LinksUpToDate>false</LinksUpToDate>
  <CharactersWithSpaces>630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2026-03-26T22:48:00Z</dcterms:created>
  <dc:creator>Zhiren Wu</dc:creator>
  <cp:lastModifiedBy>王君</cp:lastModifiedBy>
  <dcterms:modified xsi:type="dcterms:W3CDTF">2026-04-15T14:33:30Z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001191110108MACG2KBH8F10000","ProduceID":"co1rursudu61kpkr7s70-19cfb641-5382-828f-8000-09bfc3996149-20260317113702","ReservedCode1":"","ContentPropagator":"001191110108MACG2KBH8F20000","PropagateID":"co1rursudu61kpkr7s70-19cfb641-5382-828f-8000-09bfc3996149-20260317113702","ReservedCode2":""}</vt:lpwstr>
  </property>
  <property fmtid="{D5CDD505-2E9C-101B-9397-08002B2CF9AE}" pid="3" name="KSOTemplateDocerSaveRecord">
    <vt:lpwstr>eyJoZGlkIjoiYzdkYmFlYzE3NDA0NDMyNGRjYjFhNmViOGY5YTM5ZTEiLCJ1c2VySWQiOiIyMzkwOTM0NjIifQ==</vt:lpwstr>
  </property>
  <property fmtid="{D5CDD505-2E9C-101B-9397-08002B2CF9AE}" pid="4" name="KSOProductBuildVer">
    <vt:lpwstr>2052-12.8.2.21234</vt:lpwstr>
  </property>
  <property fmtid="{D5CDD505-2E9C-101B-9397-08002B2CF9AE}" pid="5" name="ICV">
    <vt:lpwstr>E86288F3A6E649238883D462DCBB8644_12</vt:lpwstr>
  </property>
</Properties>
</file>