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7FCB">
      <w:pPr>
        <w:keepNext w:val="0"/>
        <w:keepLines w:val="0"/>
        <w:pageBreakBefore w:val="0"/>
        <w:kinsoku/>
        <w:overflowPunct/>
        <w:topLinePunct w:val="0"/>
        <w:autoSpaceDN w:val="0"/>
        <w:bidi w:val="0"/>
        <w:snapToGrid/>
        <w:spacing w:line="560" w:lineRule="exact"/>
        <w:ind w:left="0" w:leftChars="0" w:right="0"/>
        <w:textAlignment w:val="auto"/>
        <w:rPr>
          <w:rFonts w:hint="eastAsia" w:ascii="黑体" w:hAnsi="黑体" w:eastAsia="黑体" w:cs="黑体"/>
          <w:color w:val="000000"/>
          <w:sz w:val="32"/>
          <w:szCs w:val="32"/>
          <w:lang w:val="en-US" w:eastAsia="zh-CN"/>
        </w:rPr>
      </w:pPr>
      <w:bookmarkStart w:id="2" w:name="_GoBack"/>
      <w:bookmarkEnd w:id="2"/>
      <w:r>
        <w:rPr>
          <w:rFonts w:hint="eastAsia" w:ascii="黑体" w:hAnsi="黑体" w:eastAsia="黑体" w:cs="黑体"/>
          <w:color w:val="000000"/>
          <w:sz w:val="32"/>
          <w:szCs w:val="32"/>
        </w:rPr>
        <w:t>附件1</w:t>
      </w:r>
    </w:p>
    <w:p w14:paraId="07ED4F11">
      <w:pPr>
        <w:keepNext w:val="0"/>
        <w:keepLines w:val="0"/>
        <w:pageBreakBefore w:val="0"/>
        <w:widowControl w:val="0"/>
        <w:kinsoku/>
        <w:wordWrap/>
        <w:overflowPunct/>
        <w:topLinePunct w:val="0"/>
        <w:autoSpaceDE/>
        <w:autoSpaceDN w:val="0"/>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color w:val="000000"/>
          <w:sz w:val="44"/>
          <w:szCs w:val="44"/>
          <w:lang w:val="en-US"/>
        </w:rPr>
        <w:t>2026</w:t>
      </w:r>
      <w:r>
        <w:rPr>
          <w:rFonts w:hint="eastAsia" w:ascii="方正小标宋简体" w:hAnsi="方正小标宋简体" w:eastAsia="方正小标宋简体" w:cs="方正小标宋简体"/>
          <w:b w:val="0"/>
          <w:bCs w:val="0"/>
          <w:color w:val="000000"/>
          <w:sz w:val="44"/>
          <w:szCs w:val="44"/>
        </w:rPr>
        <w:t>年深圳市导游和领队业务日常事务性工作</w:t>
      </w:r>
      <w:r>
        <w:rPr>
          <w:rFonts w:hint="eastAsia" w:ascii="方正小标宋简体" w:hAnsi="方正小标宋简体" w:eastAsia="方正小标宋简体" w:cs="方正小标宋简体"/>
          <w:b w:val="0"/>
          <w:bCs w:val="0"/>
          <w:sz w:val="44"/>
          <w:szCs w:val="44"/>
          <w:shd w:val="clear" w:color="auto" w:fill="FFFFFF"/>
        </w:rPr>
        <w:t>项目评分表</w:t>
      </w:r>
    </w:p>
    <w:tbl>
      <w:tblPr>
        <w:tblStyle w:val="11"/>
        <w:tblW w:w="14240" w:type="dxa"/>
        <w:tblInd w:w="93" w:type="dxa"/>
        <w:tblLayout w:type="fixed"/>
        <w:tblCellMar>
          <w:top w:w="0" w:type="dxa"/>
          <w:left w:w="108" w:type="dxa"/>
          <w:bottom w:w="0" w:type="dxa"/>
          <w:right w:w="108" w:type="dxa"/>
        </w:tblCellMar>
      </w:tblPr>
      <w:tblGrid>
        <w:gridCol w:w="1080"/>
        <w:gridCol w:w="1180"/>
        <w:gridCol w:w="1232"/>
        <w:gridCol w:w="4792"/>
        <w:gridCol w:w="1916"/>
        <w:gridCol w:w="2020"/>
        <w:gridCol w:w="2020"/>
      </w:tblGrid>
      <w:tr w14:paraId="056D6195">
        <w:tblPrEx>
          <w:tblCellMar>
            <w:top w:w="0" w:type="dxa"/>
            <w:left w:w="108" w:type="dxa"/>
            <w:bottom w:w="0" w:type="dxa"/>
            <w:right w:w="108" w:type="dxa"/>
          </w:tblCellMar>
        </w:tblPrEx>
        <w:trPr>
          <w:trHeight w:val="465"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7FC91B7C">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类别</w:t>
            </w:r>
          </w:p>
        </w:tc>
        <w:tc>
          <w:tcPr>
            <w:tcW w:w="1180" w:type="dxa"/>
            <w:tcBorders>
              <w:top w:val="single" w:color="auto" w:sz="4" w:space="0"/>
              <w:left w:val="nil"/>
              <w:bottom w:val="single" w:color="auto" w:sz="4" w:space="0"/>
              <w:right w:val="single" w:color="auto" w:sz="4" w:space="0"/>
            </w:tcBorders>
            <w:noWrap/>
            <w:vAlign w:val="center"/>
          </w:tcPr>
          <w:p w14:paraId="205407A8">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评分项目</w:t>
            </w:r>
          </w:p>
        </w:tc>
        <w:tc>
          <w:tcPr>
            <w:tcW w:w="1232" w:type="dxa"/>
            <w:tcBorders>
              <w:top w:val="single" w:color="auto" w:sz="4" w:space="0"/>
              <w:left w:val="nil"/>
              <w:bottom w:val="single" w:color="auto" w:sz="4" w:space="0"/>
              <w:right w:val="single" w:color="auto" w:sz="4" w:space="0"/>
            </w:tcBorders>
            <w:noWrap/>
            <w:vAlign w:val="center"/>
          </w:tcPr>
          <w:p w14:paraId="166A1750">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000000"/>
                <w:kern w:val="0"/>
                <w:sz w:val="22"/>
                <w:lang w:val="en-US" w:eastAsia="zh-CN"/>
              </w:rPr>
            </w:pPr>
            <w:r>
              <w:rPr>
                <w:rFonts w:hint="eastAsia" w:ascii="宋体" w:hAnsi="宋体" w:cs="宋体"/>
                <w:b/>
                <w:bCs/>
                <w:color w:val="000000"/>
                <w:kern w:val="0"/>
                <w:sz w:val="22"/>
              </w:rPr>
              <w:t>权重</w:t>
            </w:r>
            <w:r>
              <w:rPr>
                <w:rFonts w:hint="eastAsia" w:ascii="宋体" w:hAnsi="宋体" w:cs="宋体"/>
                <w:b/>
                <w:bCs/>
                <w:color w:val="000000"/>
                <w:kern w:val="0"/>
                <w:sz w:val="22"/>
                <w:lang w:val="en-US" w:eastAsia="zh-CN"/>
              </w:rPr>
              <w:t>分值</w:t>
            </w:r>
          </w:p>
        </w:tc>
        <w:tc>
          <w:tcPr>
            <w:tcW w:w="4792" w:type="dxa"/>
            <w:tcBorders>
              <w:top w:val="single" w:color="auto" w:sz="4" w:space="0"/>
              <w:left w:val="nil"/>
              <w:bottom w:val="single" w:color="auto" w:sz="4" w:space="0"/>
              <w:right w:val="single" w:color="auto" w:sz="4" w:space="0"/>
            </w:tcBorders>
            <w:noWrap/>
            <w:vAlign w:val="center"/>
          </w:tcPr>
          <w:p w14:paraId="26A11D35">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评分参考及范围</w:t>
            </w:r>
          </w:p>
        </w:tc>
        <w:tc>
          <w:tcPr>
            <w:tcW w:w="1916" w:type="dxa"/>
            <w:tcBorders>
              <w:top w:val="single" w:color="auto" w:sz="4" w:space="0"/>
              <w:left w:val="nil"/>
              <w:bottom w:val="single" w:color="auto" w:sz="4" w:space="0"/>
              <w:right w:val="single" w:color="auto" w:sz="4" w:space="0"/>
            </w:tcBorders>
            <w:noWrap/>
            <w:vAlign w:val="center"/>
          </w:tcPr>
          <w:p w14:paraId="61A9CAB7">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投标单位1评分</w:t>
            </w:r>
          </w:p>
        </w:tc>
        <w:tc>
          <w:tcPr>
            <w:tcW w:w="2020" w:type="dxa"/>
            <w:tcBorders>
              <w:top w:val="single" w:color="auto" w:sz="4" w:space="0"/>
              <w:left w:val="nil"/>
              <w:bottom w:val="single" w:color="auto" w:sz="4" w:space="0"/>
              <w:right w:val="single" w:color="auto" w:sz="4" w:space="0"/>
            </w:tcBorders>
            <w:noWrap/>
            <w:vAlign w:val="center"/>
          </w:tcPr>
          <w:p w14:paraId="4F524392">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投标单位2评分</w:t>
            </w:r>
          </w:p>
        </w:tc>
        <w:tc>
          <w:tcPr>
            <w:tcW w:w="2020" w:type="dxa"/>
            <w:tcBorders>
              <w:top w:val="single" w:color="auto" w:sz="4" w:space="0"/>
              <w:left w:val="nil"/>
              <w:bottom w:val="single" w:color="auto" w:sz="4" w:space="0"/>
              <w:right w:val="single" w:color="auto" w:sz="4" w:space="0"/>
            </w:tcBorders>
            <w:noWrap/>
            <w:vAlign w:val="center"/>
          </w:tcPr>
          <w:p w14:paraId="2C49EF36">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宋体" w:hAnsi="宋体" w:cs="宋体"/>
                <w:b/>
                <w:bCs/>
                <w:color w:val="000000"/>
                <w:kern w:val="0"/>
                <w:sz w:val="22"/>
              </w:rPr>
            </w:pPr>
            <w:r>
              <w:rPr>
                <w:rFonts w:hint="eastAsia" w:ascii="宋体" w:hAnsi="宋体" w:cs="宋体"/>
                <w:b/>
                <w:bCs/>
                <w:color w:val="000000"/>
                <w:kern w:val="0"/>
                <w:sz w:val="22"/>
              </w:rPr>
              <w:t>投标单位3评分</w:t>
            </w:r>
          </w:p>
        </w:tc>
      </w:tr>
      <w:tr w14:paraId="092491CA">
        <w:tblPrEx>
          <w:tblCellMar>
            <w:top w:w="0" w:type="dxa"/>
            <w:left w:w="108" w:type="dxa"/>
            <w:bottom w:w="0" w:type="dxa"/>
            <w:right w:w="108" w:type="dxa"/>
          </w:tblCellMar>
        </w:tblPrEx>
        <w:trPr>
          <w:trHeight w:val="714"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2EBB20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价格</w:t>
            </w:r>
          </w:p>
        </w:tc>
        <w:tc>
          <w:tcPr>
            <w:tcW w:w="1180" w:type="dxa"/>
            <w:vMerge w:val="restart"/>
            <w:tcBorders>
              <w:top w:val="nil"/>
              <w:left w:val="single" w:color="auto" w:sz="4" w:space="0"/>
              <w:bottom w:val="single" w:color="000000" w:sz="4" w:space="0"/>
              <w:right w:val="single" w:color="auto" w:sz="4" w:space="0"/>
            </w:tcBorders>
            <w:noWrap w:val="0"/>
            <w:vAlign w:val="center"/>
          </w:tcPr>
          <w:p w14:paraId="7ABCD7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color w:val="000000"/>
                <w:kern w:val="0"/>
                <w:sz w:val="22"/>
              </w:rPr>
            </w:pPr>
            <w:r>
              <w:rPr>
                <w:rFonts w:hint="eastAsia" w:ascii="宋体" w:hAnsi="宋体" w:cs="宋体"/>
                <w:color w:val="000000"/>
                <w:kern w:val="0"/>
                <w:sz w:val="22"/>
              </w:rPr>
              <w:t>投标总价</w:t>
            </w:r>
          </w:p>
        </w:tc>
        <w:tc>
          <w:tcPr>
            <w:tcW w:w="1232" w:type="dxa"/>
            <w:vMerge w:val="restart"/>
            <w:tcBorders>
              <w:top w:val="nil"/>
              <w:left w:val="single" w:color="auto" w:sz="4" w:space="0"/>
              <w:bottom w:val="single" w:color="000000" w:sz="4" w:space="0"/>
              <w:right w:val="single" w:color="auto" w:sz="4" w:space="0"/>
            </w:tcBorders>
            <w:noWrap w:val="0"/>
            <w:vAlign w:val="center"/>
          </w:tcPr>
          <w:p w14:paraId="6CF1AC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color w:val="000000"/>
                <w:kern w:val="0"/>
                <w:sz w:val="22"/>
                <w:lang w:val="en-US"/>
              </w:rPr>
            </w:pPr>
            <w:r>
              <w:rPr>
                <w:rFonts w:hint="eastAsia" w:ascii="宋体" w:hAnsi="宋体" w:cs="宋体"/>
                <w:color w:val="000000"/>
                <w:kern w:val="0"/>
                <w:sz w:val="22"/>
                <w:lang w:val="en-US" w:eastAsia="zh-CN"/>
              </w:rPr>
              <w:t>30</w:t>
            </w:r>
          </w:p>
        </w:tc>
        <w:tc>
          <w:tcPr>
            <w:tcW w:w="4792" w:type="dxa"/>
            <w:vMerge w:val="restart"/>
            <w:tcBorders>
              <w:top w:val="nil"/>
              <w:left w:val="single" w:color="auto" w:sz="4" w:space="0"/>
              <w:bottom w:val="single" w:color="auto" w:sz="4" w:space="0"/>
              <w:right w:val="single" w:color="auto" w:sz="4" w:space="0"/>
            </w:tcBorders>
            <w:noWrap w:val="0"/>
            <w:vAlign w:val="center"/>
          </w:tcPr>
          <w:p w14:paraId="25E7DCC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2"/>
                <w:szCs w:val="22"/>
                <w:shd w:val="clear" w:color="auto" w:fill="auto"/>
                <w:lang w:val="en-US" w:eastAsia="zh-CN" w:bidi="ar-SA"/>
              </w:rPr>
            </w:pPr>
            <w:r>
              <w:rPr>
                <w:rFonts w:hint="eastAsia" w:ascii="宋体" w:hAnsi="宋体" w:eastAsia="宋体" w:cs="宋体"/>
                <w:color w:val="auto"/>
                <w:kern w:val="0"/>
                <w:sz w:val="22"/>
                <w:szCs w:val="22"/>
                <w:shd w:val="clear" w:color="auto" w:fill="auto"/>
                <w:lang w:val="en-US" w:eastAsia="zh-CN" w:bidi="ar-SA"/>
              </w:rPr>
              <w:t>统一采用低价优先法计算，即满足招标文件要求且投标价格最低的</w:t>
            </w:r>
            <w:r>
              <w:rPr>
                <w:rFonts w:hint="eastAsia" w:ascii="宋体" w:hAnsi="宋体" w:eastAsia="宋体" w:cs="宋体"/>
                <w:color w:val="000000"/>
                <w:kern w:val="0"/>
                <w:sz w:val="22"/>
                <w:szCs w:val="22"/>
                <w:lang w:val="en-US" w:eastAsia="zh-CN" w:bidi="ar-SA"/>
              </w:rPr>
              <w:t>投标</w:t>
            </w:r>
            <w:r>
              <w:rPr>
                <w:rFonts w:hint="eastAsia" w:ascii="宋体" w:hAnsi="宋体" w:eastAsia="宋体" w:cs="宋体"/>
                <w:color w:val="auto"/>
                <w:kern w:val="0"/>
                <w:sz w:val="22"/>
                <w:szCs w:val="22"/>
                <w:shd w:val="clear" w:color="auto" w:fill="auto"/>
                <w:lang w:val="en-US" w:eastAsia="zh-CN" w:bidi="ar-SA"/>
              </w:rPr>
              <w:t>报价为评标基准价，其价格分为满分。其他投标人的价格分统一按照下列公式计算：投标报价得分=（评标基准价/投标报价）×权重分值</w:t>
            </w:r>
          </w:p>
        </w:tc>
        <w:tc>
          <w:tcPr>
            <w:tcW w:w="1916" w:type="dxa"/>
            <w:tcBorders>
              <w:top w:val="nil"/>
              <w:left w:val="nil"/>
              <w:bottom w:val="single" w:color="auto" w:sz="4" w:space="0"/>
              <w:right w:val="single" w:color="auto" w:sz="4" w:space="0"/>
            </w:tcBorders>
            <w:noWrap w:val="0"/>
            <w:vAlign w:val="center"/>
          </w:tcPr>
          <w:p w14:paraId="62C32105">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s="宋体"/>
                <w:color w:val="000000"/>
                <w:kern w:val="0"/>
                <w:sz w:val="22"/>
              </w:rPr>
            </w:pPr>
            <w:r>
              <w:rPr>
                <w:rFonts w:hint="eastAsia" w:ascii="宋体" w:hAnsi="宋体" w:cs="宋体"/>
                <w:color w:val="000000"/>
                <w:kern w:val="0"/>
                <w:sz w:val="22"/>
              </w:rPr>
              <w:t>报价：</w:t>
            </w:r>
          </w:p>
        </w:tc>
        <w:tc>
          <w:tcPr>
            <w:tcW w:w="2020" w:type="dxa"/>
            <w:tcBorders>
              <w:top w:val="nil"/>
              <w:left w:val="nil"/>
              <w:bottom w:val="single" w:color="auto" w:sz="4" w:space="0"/>
              <w:right w:val="single" w:color="auto" w:sz="4" w:space="0"/>
            </w:tcBorders>
            <w:noWrap w:val="0"/>
            <w:vAlign w:val="center"/>
          </w:tcPr>
          <w:p w14:paraId="7ABEC5B5">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s="宋体"/>
                <w:color w:val="000000"/>
                <w:kern w:val="0"/>
                <w:sz w:val="22"/>
              </w:rPr>
            </w:pPr>
            <w:r>
              <w:rPr>
                <w:rFonts w:hint="eastAsia" w:ascii="宋体" w:hAnsi="宋体" w:cs="宋体"/>
                <w:color w:val="000000"/>
                <w:kern w:val="0"/>
                <w:sz w:val="22"/>
              </w:rPr>
              <w:t>报价：</w:t>
            </w:r>
          </w:p>
        </w:tc>
        <w:tc>
          <w:tcPr>
            <w:tcW w:w="2020" w:type="dxa"/>
            <w:tcBorders>
              <w:top w:val="nil"/>
              <w:left w:val="nil"/>
              <w:bottom w:val="single" w:color="auto" w:sz="4" w:space="0"/>
              <w:right w:val="single" w:color="auto" w:sz="4" w:space="0"/>
            </w:tcBorders>
            <w:noWrap w:val="0"/>
            <w:vAlign w:val="center"/>
          </w:tcPr>
          <w:p w14:paraId="7F9E10D7">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s="宋体"/>
                <w:color w:val="000000"/>
                <w:kern w:val="0"/>
                <w:sz w:val="22"/>
              </w:rPr>
            </w:pPr>
            <w:r>
              <w:rPr>
                <w:rFonts w:hint="eastAsia" w:ascii="宋体" w:hAnsi="宋体" w:cs="宋体"/>
                <w:color w:val="000000"/>
                <w:kern w:val="0"/>
                <w:sz w:val="22"/>
              </w:rPr>
              <w:t>报价：</w:t>
            </w:r>
          </w:p>
        </w:tc>
      </w:tr>
      <w:tr w14:paraId="4A9B729E">
        <w:tblPrEx>
          <w:tblCellMar>
            <w:top w:w="0" w:type="dxa"/>
            <w:left w:w="108" w:type="dxa"/>
            <w:bottom w:w="0" w:type="dxa"/>
            <w:right w:w="108" w:type="dxa"/>
          </w:tblCellMar>
        </w:tblPrEx>
        <w:trPr>
          <w:trHeight w:val="90"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2AB340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color w:val="000000"/>
                <w:kern w:val="0"/>
                <w:sz w:val="22"/>
              </w:rPr>
            </w:pPr>
          </w:p>
        </w:tc>
        <w:tc>
          <w:tcPr>
            <w:tcW w:w="1180" w:type="dxa"/>
            <w:vMerge w:val="continue"/>
            <w:tcBorders>
              <w:top w:val="nil"/>
              <w:left w:val="single" w:color="auto" w:sz="4" w:space="0"/>
              <w:bottom w:val="single" w:color="auto" w:sz="4" w:space="0"/>
              <w:right w:val="single" w:color="auto" w:sz="4" w:space="0"/>
            </w:tcBorders>
            <w:noWrap w:val="0"/>
            <w:vAlign w:val="center"/>
          </w:tcPr>
          <w:p w14:paraId="273C354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color w:val="000000"/>
                <w:kern w:val="0"/>
                <w:sz w:val="22"/>
              </w:rPr>
            </w:pPr>
          </w:p>
        </w:tc>
        <w:tc>
          <w:tcPr>
            <w:tcW w:w="1232" w:type="dxa"/>
            <w:vMerge w:val="continue"/>
            <w:tcBorders>
              <w:top w:val="nil"/>
              <w:left w:val="single" w:color="auto" w:sz="4" w:space="0"/>
              <w:bottom w:val="single" w:color="auto" w:sz="4" w:space="0"/>
              <w:right w:val="single" w:color="auto" w:sz="4" w:space="0"/>
            </w:tcBorders>
            <w:noWrap w:val="0"/>
            <w:vAlign w:val="center"/>
          </w:tcPr>
          <w:p w14:paraId="3DFF3C9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宋体" w:hAnsi="宋体" w:cs="宋体"/>
                <w:color w:val="000000"/>
                <w:kern w:val="0"/>
                <w:sz w:val="22"/>
              </w:rPr>
            </w:pPr>
          </w:p>
        </w:tc>
        <w:tc>
          <w:tcPr>
            <w:tcW w:w="4792" w:type="dxa"/>
            <w:vMerge w:val="continue"/>
            <w:tcBorders>
              <w:top w:val="nil"/>
              <w:left w:val="single" w:color="auto" w:sz="4" w:space="0"/>
              <w:bottom w:val="single" w:color="auto" w:sz="4" w:space="0"/>
              <w:right w:val="single" w:color="auto" w:sz="4" w:space="0"/>
            </w:tcBorders>
            <w:noWrap w:val="0"/>
            <w:vAlign w:val="center"/>
          </w:tcPr>
          <w:p w14:paraId="6836BC2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p>
        </w:tc>
        <w:tc>
          <w:tcPr>
            <w:tcW w:w="1916" w:type="dxa"/>
            <w:tcBorders>
              <w:top w:val="nil"/>
              <w:left w:val="nil"/>
              <w:bottom w:val="single" w:color="auto" w:sz="4" w:space="0"/>
              <w:right w:val="single" w:color="auto" w:sz="4" w:space="0"/>
            </w:tcBorders>
            <w:noWrap w:val="0"/>
            <w:vAlign w:val="center"/>
          </w:tcPr>
          <w:p w14:paraId="0EFFC35A">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s="宋体"/>
                <w:color w:val="000000"/>
                <w:kern w:val="0"/>
                <w:sz w:val="22"/>
              </w:rPr>
            </w:pPr>
            <w:r>
              <w:rPr>
                <w:rFonts w:hint="eastAsia" w:ascii="宋体" w:hAnsi="宋体" w:cs="宋体"/>
                <w:color w:val="000000"/>
                <w:kern w:val="0"/>
                <w:sz w:val="22"/>
              </w:rPr>
              <w:t>　</w:t>
            </w:r>
          </w:p>
        </w:tc>
        <w:tc>
          <w:tcPr>
            <w:tcW w:w="2020" w:type="dxa"/>
            <w:tcBorders>
              <w:top w:val="nil"/>
              <w:left w:val="nil"/>
              <w:bottom w:val="single" w:color="auto" w:sz="4" w:space="0"/>
              <w:right w:val="single" w:color="auto" w:sz="4" w:space="0"/>
            </w:tcBorders>
            <w:noWrap w:val="0"/>
            <w:vAlign w:val="center"/>
          </w:tcPr>
          <w:p w14:paraId="7FC18C50">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s="宋体"/>
                <w:color w:val="000000"/>
                <w:kern w:val="0"/>
                <w:sz w:val="22"/>
              </w:rPr>
            </w:pPr>
            <w:r>
              <w:rPr>
                <w:rFonts w:hint="eastAsia" w:ascii="宋体" w:hAnsi="宋体" w:cs="宋体"/>
                <w:color w:val="000000"/>
                <w:kern w:val="0"/>
                <w:sz w:val="22"/>
              </w:rPr>
              <w:t>　</w:t>
            </w:r>
          </w:p>
        </w:tc>
        <w:tc>
          <w:tcPr>
            <w:tcW w:w="2020" w:type="dxa"/>
            <w:tcBorders>
              <w:top w:val="nil"/>
              <w:left w:val="nil"/>
              <w:bottom w:val="single" w:color="auto" w:sz="4" w:space="0"/>
              <w:right w:val="single" w:color="auto" w:sz="4" w:space="0"/>
            </w:tcBorders>
            <w:noWrap w:val="0"/>
            <w:vAlign w:val="center"/>
          </w:tcPr>
          <w:p w14:paraId="64AA675F">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宋体" w:cs="宋体"/>
                <w:color w:val="000000"/>
                <w:kern w:val="0"/>
                <w:sz w:val="22"/>
              </w:rPr>
            </w:pPr>
            <w:r>
              <w:rPr>
                <w:rFonts w:hint="eastAsia" w:ascii="宋体" w:hAnsi="宋体" w:cs="宋体"/>
                <w:color w:val="000000"/>
                <w:kern w:val="0"/>
                <w:sz w:val="22"/>
              </w:rPr>
              <w:t>　</w:t>
            </w:r>
          </w:p>
        </w:tc>
      </w:tr>
      <w:tr w14:paraId="0CFA3FCA">
        <w:tblPrEx>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0BEEB6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工作</w:t>
            </w:r>
          </w:p>
          <w:p w14:paraId="0C347604">
            <w:pPr>
              <w:keepNext w:val="0"/>
              <w:keepLines w:val="0"/>
              <w:pageBreakBefore w:val="0"/>
              <w:widowControl/>
              <w:tabs>
                <w:tab w:val="left" w:pos="402"/>
              </w:tabs>
              <w:kinsoku/>
              <w:wordWrap/>
              <w:overflowPunct/>
              <w:topLinePunct w:val="0"/>
              <w:autoSpaceDE/>
              <w:autoSpaceDN/>
              <w:bidi w:val="0"/>
              <w:adjustRightInd w:val="0"/>
              <w:snapToGrid w:val="0"/>
              <w:spacing w:line="240" w:lineRule="auto"/>
              <w:ind w:firstLine="220" w:firstLineChars="100"/>
              <w:jc w:val="left"/>
              <w:textAlignment w:val="auto"/>
              <w:rPr>
                <w:rFonts w:hint="eastAsia" w:ascii="宋体" w:hAnsi="宋体" w:cs="宋体"/>
                <w:color w:val="000000"/>
                <w:kern w:val="0"/>
                <w:sz w:val="22"/>
                <w:lang w:eastAsia="zh-CN"/>
              </w:rPr>
            </w:pPr>
            <w:r>
              <w:rPr>
                <w:rFonts w:hint="eastAsia" w:ascii="宋体" w:hAnsi="宋体" w:cs="宋体"/>
                <w:color w:val="000000"/>
                <w:kern w:val="0"/>
                <w:sz w:val="22"/>
              </w:rPr>
              <w:t>方案</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D7382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2"/>
                <w:lang w:eastAsia="zh-CN"/>
              </w:rPr>
            </w:pPr>
            <w:r>
              <w:rPr>
                <w:rFonts w:hint="eastAsia" w:ascii="宋体" w:hAnsi="宋体" w:cs="宋体"/>
                <w:color w:val="000000"/>
                <w:kern w:val="0"/>
                <w:sz w:val="22"/>
              </w:rPr>
              <w:t>实施方案</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713C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50</w:t>
            </w:r>
          </w:p>
        </w:tc>
        <w:tc>
          <w:tcPr>
            <w:tcW w:w="4792" w:type="dxa"/>
            <w:tcBorders>
              <w:top w:val="single" w:color="auto" w:sz="4" w:space="0"/>
              <w:left w:val="single" w:color="auto" w:sz="4" w:space="0"/>
              <w:bottom w:val="single" w:color="auto" w:sz="4" w:space="0"/>
              <w:right w:val="single" w:color="auto" w:sz="4" w:space="0"/>
            </w:tcBorders>
            <w:noWrap w:val="0"/>
            <w:vAlign w:val="center"/>
          </w:tcPr>
          <w:p w14:paraId="5886383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对项目的了解程度及提交的应标方案是否满足本次项目的内容和技术需求实质性响应情况进行横向比较。</w:t>
            </w:r>
          </w:p>
          <w:p w14:paraId="3FC2554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评分标准：</w:t>
            </w:r>
          </w:p>
          <w:p w14:paraId="70BA39D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（1）投标人对项目需求掌握情况</w:t>
            </w:r>
            <w:r>
              <w:rPr>
                <w:rFonts w:hint="eastAsia" w:ascii="宋体" w:hAnsi="宋体" w:cs="宋体"/>
                <w:color w:val="000000"/>
                <w:kern w:val="0"/>
                <w:sz w:val="22"/>
                <w:szCs w:val="22"/>
                <w:lang w:val="en-US" w:eastAsia="zh-CN" w:bidi="ar-SA"/>
              </w:rPr>
              <w:t>（10分）</w:t>
            </w:r>
            <w:r>
              <w:rPr>
                <w:rFonts w:hint="eastAsia" w:ascii="宋体" w:hAnsi="宋体" w:eastAsia="宋体" w:cs="宋体"/>
                <w:color w:val="000000"/>
                <w:kern w:val="0"/>
                <w:sz w:val="22"/>
                <w:szCs w:val="22"/>
                <w:lang w:val="en-US" w:eastAsia="zh-CN" w:bidi="ar-SA"/>
              </w:rPr>
              <w:t>；</w:t>
            </w:r>
          </w:p>
          <w:p w14:paraId="549D96D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（2）方案内容详细程度</w:t>
            </w:r>
            <w:r>
              <w:rPr>
                <w:rFonts w:hint="eastAsia" w:ascii="宋体" w:hAnsi="宋体" w:cs="宋体"/>
                <w:color w:val="000000"/>
                <w:kern w:val="0"/>
                <w:sz w:val="22"/>
                <w:szCs w:val="22"/>
                <w:lang w:val="en-US" w:eastAsia="zh-CN" w:bidi="ar-SA"/>
              </w:rPr>
              <w:t>（10分）</w:t>
            </w:r>
            <w:r>
              <w:rPr>
                <w:rFonts w:hint="eastAsia" w:ascii="宋体" w:hAnsi="宋体" w:eastAsia="宋体" w:cs="宋体"/>
                <w:color w:val="000000"/>
                <w:kern w:val="0"/>
                <w:sz w:val="22"/>
                <w:szCs w:val="22"/>
                <w:lang w:val="en-US" w:eastAsia="zh-CN" w:bidi="ar-SA"/>
              </w:rPr>
              <w:t>；</w:t>
            </w:r>
          </w:p>
          <w:p w14:paraId="5DA504F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（3）工作方案可执行度</w:t>
            </w:r>
            <w:r>
              <w:rPr>
                <w:rFonts w:hint="eastAsia" w:ascii="宋体" w:hAnsi="宋体" w:cs="宋体"/>
                <w:color w:val="000000"/>
                <w:kern w:val="0"/>
                <w:sz w:val="22"/>
                <w:szCs w:val="22"/>
                <w:lang w:val="en-US" w:eastAsia="zh-CN" w:bidi="ar-SA"/>
              </w:rPr>
              <w:t>（10分）</w:t>
            </w:r>
            <w:r>
              <w:rPr>
                <w:rFonts w:hint="eastAsia" w:ascii="宋体" w:hAnsi="宋体" w:eastAsia="宋体" w:cs="宋体"/>
                <w:color w:val="000000"/>
                <w:kern w:val="0"/>
                <w:sz w:val="22"/>
                <w:szCs w:val="22"/>
                <w:lang w:val="en-US" w:eastAsia="zh-CN" w:bidi="ar-SA"/>
              </w:rPr>
              <w:t>；</w:t>
            </w:r>
          </w:p>
          <w:p w14:paraId="26F8947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（4）工作方案与招标要求契合度</w:t>
            </w:r>
            <w:r>
              <w:rPr>
                <w:rFonts w:hint="eastAsia" w:ascii="宋体" w:hAnsi="宋体" w:cs="宋体"/>
                <w:color w:val="000000"/>
                <w:kern w:val="0"/>
                <w:sz w:val="22"/>
                <w:szCs w:val="22"/>
                <w:lang w:val="en-US" w:eastAsia="zh-CN" w:bidi="ar-SA"/>
              </w:rPr>
              <w:t>（10分）</w:t>
            </w:r>
            <w:r>
              <w:rPr>
                <w:rFonts w:hint="eastAsia" w:ascii="宋体" w:hAnsi="宋体" w:eastAsia="宋体" w:cs="宋体"/>
                <w:color w:val="000000"/>
                <w:kern w:val="0"/>
                <w:sz w:val="22"/>
                <w:szCs w:val="22"/>
                <w:lang w:val="en-US" w:eastAsia="zh-CN" w:bidi="ar-SA"/>
              </w:rPr>
              <w:t>；</w:t>
            </w:r>
          </w:p>
          <w:p w14:paraId="721CF72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（5）成员专业水平满足服务需求，进行综合打分</w:t>
            </w:r>
            <w:r>
              <w:rPr>
                <w:rFonts w:hint="eastAsia" w:ascii="宋体" w:hAnsi="宋体" w:cs="宋体"/>
                <w:color w:val="000000"/>
                <w:kern w:val="0"/>
                <w:sz w:val="22"/>
                <w:szCs w:val="22"/>
                <w:lang w:val="en-US" w:eastAsia="zh-CN" w:bidi="ar-SA"/>
              </w:rPr>
              <w:t>（10分）</w:t>
            </w:r>
            <w:r>
              <w:rPr>
                <w:rFonts w:hint="eastAsia" w:ascii="宋体" w:hAnsi="宋体" w:eastAsia="宋体" w:cs="宋体"/>
                <w:color w:val="000000"/>
                <w:kern w:val="0"/>
                <w:sz w:val="22"/>
                <w:szCs w:val="22"/>
                <w:lang w:val="en-US" w:eastAsia="zh-CN" w:bidi="ar-SA"/>
              </w:rPr>
              <w:t>。</w:t>
            </w:r>
          </w:p>
          <w:p w14:paraId="65049D3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安排合理、详尽、可操作性强为优：</w:t>
            </w:r>
            <w:r>
              <w:rPr>
                <w:rFonts w:hint="eastAsia" w:ascii="宋体" w:hAnsi="宋体" w:cs="宋体"/>
                <w:color w:val="000000"/>
                <w:kern w:val="0"/>
                <w:sz w:val="22"/>
                <w:szCs w:val="22"/>
                <w:lang w:val="en-US" w:eastAsia="zh-CN" w:bidi="ar-SA"/>
              </w:rPr>
              <w:t>41</w:t>
            </w:r>
            <w:r>
              <w:rPr>
                <w:rFonts w:hint="eastAsia" w:ascii="宋体" w:hAnsi="宋体" w:eastAsia="宋体" w:cs="宋体"/>
                <w:color w:val="000000"/>
                <w:kern w:val="0"/>
                <w:sz w:val="22"/>
                <w:szCs w:val="22"/>
                <w:lang w:val="en-US" w:eastAsia="zh-CN" w:bidi="ar-SA"/>
              </w:rPr>
              <w:t>-</w:t>
            </w:r>
            <w:r>
              <w:rPr>
                <w:rFonts w:hint="eastAsia" w:ascii="宋体" w:hAnsi="宋体" w:cs="宋体"/>
                <w:color w:val="000000"/>
                <w:kern w:val="0"/>
                <w:sz w:val="22"/>
                <w:szCs w:val="22"/>
                <w:lang w:val="en-US" w:eastAsia="zh-CN" w:bidi="ar-SA"/>
              </w:rPr>
              <w:t>5</w:t>
            </w:r>
            <w:r>
              <w:rPr>
                <w:rFonts w:hint="eastAsia" w:ascii="宋体" w:hAnsi="宋体" w:eastAsia="宋体" w:cs="宋体"/>
                <w:color w:val="000000"/>
                <w:kern w:val="0"/>
                <w:sz w:val="22"/>
                <w:szCs w:val="22"/>
                <w:lang w:val="en-US" w:eastAsia="zh-CN" w:bidi="ar-SA"/>
              </w:rPr>
              <w:t>0分；</w:t>
            </w:r>
          </w:p>
          <w:p w14:paraId="43900A1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安排简略、可操作性一般为良：</w:t>
            </w:r>
            <w:r>
              <w:rPr>
                <w:rFonts w:hint="eastAsia" w:ascii="宋体" w:hAnsi="宋体" w:cs="宋体"/>
                <w:color w:val="000000"/>
                <w:kern w:val="0"/>
                <w:sz w:val="22"/>
                <w:szCs w:val="22"/>
                <w:lang w:val="en-US" w:eastAsia="zh-CN" w:bidi="ar-SA"/>
              </w:rPr>
              <w:t>3</w:t>
            </w:r>
            <w:r>
              <w:rPr>
                <w:rFonts w:hint="eastAsia" w:ascii="宋体" w:hAnsi="宋体" w:eastAsia="宋体" w:cs="宋体"/>
                <w:color w:val="000000"/>
                <w:kern w:val="0"/>
                <w:sz w:val="22"/>
                <w:szCs w:val="22"/>
                <w:lang w:val="en-US" w:eastAsia="zh-CN" w:bidi="ar-SA"/>
              </w:rPr>
              <w:t>1-</w:t>
            </w:r>
            <w:r>
              <w:rPr>
                <w:rFonts w:hint="eastAsia" w:ascii="宋体" w:hAnsi="宋体" w:cs="宋体"/>
                <w:color w:val="000000"/>
                <w:kern w:val="0"/>
                <w:sz w:val="22"/>
                <w:szCs w:val="22"/>
                <w:lang w:val="en-US" w:eastAsia="zh-CN" w:bidi="ar-SA"/>
              </w:rPr>
              <w:t>40</w:t>
            </w:r>
            <w:r>
              <w:rPr>
                <w:rFonts w:hint="eastAsia" w:ascii="宋体" w:hAnsi="宋体" w:eastAsia="宋体" w:cs="宋体"/>
                <w:color w:val="000000"/>
                <w:kern w:val="0"/>
                <w:sz w:val="22"/>
                <w:szCs w:val="22"/>
                <w:lang w:val="en-US" w:eastAsia="zh-CN" w:bidi="ar-SA"/>
              </w:rPr>
              <w:t>分；</w:t>
            </w:r>
          </w:p>
          <w:p w14:paraId="43D0130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安排不合理、不具可操作性为差：</w:t>
            </w:r>
            <w:r>
              <w:rPr>
                <w:rFonts w:hint="eastAsia" w:ascii="宋体" w:hAnsi="宋体" w:cs="宋体"/>
                <w:color w:val="000000"/>
                <w:kern w:val="0"/>
                <w:sz w:val="22"/>
                <w:szCs w:val="22"/>
                <w:lang w:val="en-US" w:eastAsia="zh-CN" w:bidi="ar-SA"/>
              </w:rPr>
              <w:t>15</w:t>
            </w:r>
            <w:r>
              <w:rPr>
                <w:rFonts w:hint="eastAsia" w:ascii="宋体" w:hAnsi="宋体" w:eastAsia="宋体" w:cs="宋体"/>
                <w:color w:val="000000"/>
                <w:kern w:val="0"/>
                <w:sz w:val="22"/>
                <w:szCs w:val="22"/>
                <w:lang w:val="en-US" w:eastAsia="zh-CN" w:bidi="ar-SA"/>
              </w:rPr>
              <w:t>-</w:t>
            </w:r>
            <w:r>
              <w:rPr>
                <w:rFonts w:hint="eastAsia" w:ascii="宋体" w:hAnsi="宋体" w:cs="宋体"/>
                <w:color w:val="000000"/>
                <w:kern w:val="0"/>
                <w:sz w:val="22"/>
                <w:szCs w:val="22"/>
                <w:lang w:val="en-US" w:eastAsia="zh-CN" w:bidi="ar-SA"/>
              </w:rPr>
              <w:t>30</w:t>
            </w:r>
            <w:r>
              <w:rPr>
                <w:rFonts w:hint="eastAsia" w:ascii="宋体" w:hAnsi="宋体" w:eastAsia="宋体" w:cs="宋体"/>
                <w:color w:val="000000"/>
                <w:kern w:val="0"/>
                <w:sz w:val="22"/>
                <w:szCs w:val="22"/>
                <w:lang w:val="en-US" w:eastAsia="zh-CN" w:bidi="ar-SA"/>
              </w:rPr>
              <w:t>分</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FF6CAD0">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7DC4F35B">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6E5792AD">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r>
      <w:tr w14:paraId="6E0C1135">
        <w:tblPrEx>
          <w:tblCellMar>
            <w:top w:w="0" w:type="dxa"/>
            <w:left w:w="108" w:type="dxa"/>
            <w:bottom w:w="0" w:type="dxa"/>
            <w:right w:w="108" w:type="dxa"/>
          </w:tblCellMar>
        </w:tblPrEx>
        <w:trPr>
          <w:trHeight w:val="1044" w:hRule="atLeast"/>
        </w:trPr>
        <w:tc>
          <w:tcPr>
            <w:tcW w:w="1080" w:type="dxa"/>
            <w:vMerge w:val="restart"/>
            <w:tcBorders>
              <w:top w:val="single" w:color="auto" w:sz="4" w:space="0"/>
              <w:left w:val="single" w:color="auto" w:sz="4" w:space="0"/>
              <w:right w:val="single" w:color="auto" w:sz="4" w:space="0"/>
            </w:tcBorders>
            <w:noWrap w:val="0"/>
            <w:vAlign w:val="center"/>
          </w:tcPr>
          <w:p w14:paraId="2521D5AF">
            <w:pPr>
              <w:keepNext w:val="0"/>
              <w:keepLines w:val="0"/>
              <w:pageBreakBefore w:val="0"/>
              <w:widowControl/>
              <w:tabs>
                <w:tab w:val="left" w:pos="402"/>
              </w:tabs>
              <w:kinsoku/>
              <w:wordWrap/>
              <w:overflowPunct/>
              <w:topLinePunct w:val="0"/>
              <w:autoSpaceDE/>
              <w:autoSpaceDN/>
              <w:bidi w:val="0"/>
              <w:adjustRightInd w:val="0"/>
              <w:snapToGrid w:val="0"/>
              <w:spacing w:line="240" w:lineRule="auto"/>
              <w:ind w:firstLine="220" w:firstLineChars="100"/>
              <w:jc w:val="left"/>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综合</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B1D37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项目经验</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79DC0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15</w:t>
            </w:r>
          </w:p>
        </w:tc>
        <w:tc>
          <w:tcPr>
            <w:tcW w:w="4792" w:type="dxa"/>
            <w:tcBorders>
              <w:top w:val="single" w:color="auto" w:sz="4" w:space="0"/>
              <w:left w:val="single" w:color="auto" w:sz="4" w:space="0"/>
              <w:bottom w:val="single" w:color="auto" w:sz="4" w:space="0"/>
              <w:right w:val="single" w:color="auto" w:sz="4" w:space="0"/>
            </w:tcBorders>
            <w:noWrap w:val="0"/>
            <w:vAlign w:val="center"/>
          </w:tcPr>
          <w:p w14:paraId="26BCAFF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近三年承办过</w:t>
            </w:r>
            <w:r>
              <w:rPr>
                <w:rFonts w:hint="eastAsia" w:ascii="宋体" w:hAnsi="宋体" w:cs="宋体"/>
                <w:color w:val="000000"/>
                <w:kern w:val="0"/>
                <w:sz w:val="22"/>
                <w:szCs w:val="22"/>
                <w:lang w:val="en-US" w:eastAsia="zh-CN" w:bidi="ar-SA"/>
              </w:rPr>
              <w:t>行政、事业单位旅游类活动项目的</w:t>
            </w:r>
            <w:r>
              <w:rPr>
                <w:rFonts w:hint="eastAsia" w:ascii="宋体" w:hAnsi="宋体" w:eastAsia="宋体" w:cs="宋体"/>
                <w:color w:val="000000"/>
                <w:kern w:val="0"/>
                <w:sz w:val="22"/>
                <w:szCs w:val="22"/>
                <w:lang w:val="en-US" w:eastAsia="zh-CN" w:bidi="ar-SA"/>
              </w:rPr>
              <w:t>，提供具体项目实例数，每项5分，最高得</w:t>
            </w:r>
            <w:r>
              <w:rPr>
                <w:rFonts w:hint="eastAsia" w:ascii="宋体" w:hAnsi="宋体" w:cs="宋体"/>
                <w:color w:val="000000"/>
                <w:kern w:val="0"/>
                <w:sz w:val="22"/>
                <w:szCs w:val="22"/>
                <w:lang w:val="en-US" w:eastAsia="zh-CN" w:bidi="ar-SA"/>
              </w:rPr>
              <w:t>15</w:t>
            </w:r>
            <w:r>
              <w:rPr>
                <w:rFonts w:hint="eastAsia" w:ascii="宋体" w:hAnsi="宋体" w:eastAsia="宋体" w:cs="宋体"/>
                <w:color w:val="000000"/>
                <w:kern w:val="0"/>
                <w:sz w:val="22"/>
                <w:szCs w:val="22"/>
                <w:lang w:val="en-US" w:eastAsia="zh-CN" w:bidi="ar-SA"/>
              </w:rPr>
              <w:t>分</w:t>
            </w:r>
            <w:r>
              <w:rPr>
                <w:rFonts w:hint="eastAsia" w:ascii="宋体" w:hAnsi="宋体" w:cs="宋体"/>
                <w:color w:val="000000"/>
                <w:kern w:val="0"/>
                <w:sz w:val="22"/>
                <w:szCs w:val="22"/>
                <w:lang w:val="en-US" w:eastAsia="zh-CN" w:bidi="ar-SA"/>
              </w:rPr>
              <w:t>。</w:t>
            </w:r>
          </w:p>
          <w:p w14:paraId="21798A2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评分依据：</w:t>
            </w:r>
          </w:p>
          <w:p w14:paraId="6B1894B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要求提供合同关键信息或项目履约/验收合格评价证明文件作为得分依据，以上资料均要求提供扫描件，原件备查。评分中出现无证明资料一律作不得分处理。</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375292F">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ECA703D">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0A47E24">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r>
      <w:tr w14:paraId="06C5075E">
        <w:tblPrEx>
          <w:tblCellMar>
            <w:top w:w="0" w:type="dxa"/>
            <w:left w:w="108" w:type="dxa"/>
            <w:bottom w:w="0" w:type="dxa"/>
            <w:right w:w="108" w:type="dxa"/>
          </w:tblCellMar>
        </w:tblPrEx>
        <w:trPr>
          <w:trHeight w:val="1470" w:hRule="atLeast"/>
        </w:trPr>
        <w:tc>
          <w:tcPr>
            <w:tcW w:w="1080" w:type="dxa"/>
            <w:vMerge w:val="continue"/>
            <w:tcBorders>
              <w:left w:val="single" w:color="auto" w:sz="4" w:space="0"/>
              <w:bottom w:val="single" w:color="auto" w:sz="4" w:space="0"/>
              <w:right w:val="single" w:color="auto" w:sz="4" w:space="0"/>
            </w:tcBorders>
            <w:noWrap w:val="0"/>
            <w:vAlign w:val="center"/>
          </w:tcPr>
          <w:p w14:paraId="10C2EC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2"/>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0BD99F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违约承诺</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77005EC">
            <w:pPr>
              <w:keepNext w:val="0"/>
              <w:keepLines w:val="0"/>
              <w:pageBreakBefore w:val="0"/>
              <w:widowControl/>
              <w:kinsoku/>
              <w:wordWrap/>
              <w:overflowPunct/>
              <w:topLinePunct w:val="0"/>
              <w:autoSpaceDE/>
              <w:autoSpaceDN/>
              <w:bidi w:val="0"/>
              <w:adjustRightInd w:val="0"/>
              <w:snapToGrid w:val="0"/>
              <w:spacing w:line="240" w:lineRule="auto"/>
              <w:ind w:firstLine="440" w:firstLineChars="200"/>
              <w:jc w:val="both"/>
              <w:textAlignment w:val="auto"/>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w:t>
            </w:r>
          </w:p>
        </w:tc>
        <w:tc>
          <w:tcPr>
            <w:tcW w:w="4792" w:type="dxa"/>
            <w:tcBorders>
              <w:top w:val="single" w:color="auto" w:sz="4" w:space="0"/>
              <w:left w:val="single" w:color="auto" w:sz="4" w:space="0"/>
              <w:bottom w:val="single" w:color="auto" w:sz="4" w:space="0"/>
              <w:right w:val="single" w:color="auto" w:sz="4" w:space="0"/>
            </w:tcBorders>
            <w:noWrap w:val="0"/>
            <w:vAlign w:val="center"/>
          </w:tcPr>
          <w:p w14:paraId="68C45EF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承诺满足招标文件要求，保证措施合理且有针对性，有具体的违约责任承诺。提供违约承诺得5分。要求提供承诺（格式自定）作为得分依据，未提供承诺或承诺内容不满足要求不得分。</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D4F93A5">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120B12D">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ECED97E">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宋体" w:hAnsi="宋体" w:cs="宋体"/>
                <w:color w:val="000000"/>
                <w:kern w:val="0"/>
                <w:sz w:val="22"/>
              </w:rPr>
            </w:pPr>
          </w:p>
        </w:tc>
      </w:tr>
      <w:tr w14:paraId="1EF686C4">
        <w:tblPrEx>
          <w:tblCellMar>
            <w:top w:w="0" w:type="dxa"/>
            <w:left w:w="108" w:type="dxa"/>
            <w:bottom w:w="0" w:type="dxa"/>
            <w:right w:w="108" w:type="dxa"/>
          </w:tblCellMar>
        </w:tblPrEx>
        <w:trPr>
          <w:trHeight w:val="614" w:hRule="atLeast"/>
        </w:trPr>
        <w:tc>
          <w:tcPr>
            <w:tcW w:w="8284" w:type="dxa"/>
            <w:gridSpan w:val="4"/>
            <w:tcBorders>
              <w:top w:val="single" w:color="auto" w:sz="4" w:space="0"/>
              <w:left w:val="single" w:color="auto" w:sz="4" w:space="0"/>
              <w:bottom w:val="single" w:color="auto" w:sz="4" w:space="0"/>
              <w:right w:val="single" w:color="000000" w:sz="4" w:space="0"/>
            </w:tcBorders>
            <w:noWrap/>
            <w:vAlign w:val="center"/>
          </w:tcPr>
          <w:p w14:paraId="149E1AEC">
            <w:pPr>
              <w:widowControl/>
              <w:jc w:val="center"/>
              <w:rPr>
                <w:rFonts w:ascii="宋体" w:hAnsi="宋体" w:cs="宋体"/>
                <w:color w:val="000000"/>
                <w:kern w:val="0"/>
                <w:sz w:val="22"/>
              </w:rPr>
            </w:pPr>
            <w:r>
              <w:rPr>
                <w:rFonts w:hint="eastAsia" w:ascii="宋体" w:hAnsi="宋体" w:cs="宋体"/>
                <w:color w:val="000000"/>
                <w:kern w:val="0"/>
                <w:sz w:val="22"/>
              </w:rPr>
              <w:t>评分合计</w:t>
            </w:r>
          </w:p>
        </w:tc>
        <w:tc>
          <w:tcPr>
            <w:tcW w:w="1916" w:type="dxa"/>
            <w:tcBorders>
              <w:top w:val="single" w:color="auto" w:sz="4" w:space="0"/>
              <w:left w:val="nil"/>
              <w:bottom w:val="single" w:color="auto" w:sz="4" w:space="0"/>
              <w:right w:val="single" w:color="auto" w:sz="4" w:space="0"/>
            </w:tcBorders>
            <w:noWrap/>
            <w:vAlign w:val="center"/>
          </w:tcPr>
          <w:p w14:paraId="1F99D5DD">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20" w:type="dxa"/>
            <w:tcBorders>
              <w:top w:val="single" w:color="auto" w:sz="4" w:space="0"/>
              <w:left w:val="nil"/>
              <w:bottom w:val="single" w:color="auto" w:sz="4" w:space="0"/>
              <w:right w:val="single" w:color="auto" w:sz="4" w:space="0"/>
            </w:tcBorders>
            <w:noWrap/>
            <w:vAlign w:val="center"/>
          </w:tcPr>
          <w:p w14:paraId="667C7F55">
            <w:pPr>
              <w:widowControl/>
              <w:jc w:val="left"/>
              <w:rPr>
                <w:rFonts w:ascii="宋体" w:hAnsi="宋体" w:cs="宋体"/>
                <w:color w:val="000000"/>
                <w:kern w:val="0"/>
                <w:sz w:val="22"/>
              </w:rPr>
            </w:pPr>
            <w:r>
              <w:rPr>
                <w:rFonts w:hint="eastAsia" w:ascii="宋体" w:hAnsi="宋体" w:cs="宋体"/>
                <w:color w:val="000000"/>
                <w:kern w:val="0"/>
                <w:sz w:val="22"/>
              </w:rPr>
              <w:t>　</w:t>
            </w:r>
          </w:p>
        </w:tc>
        <w:tc>
          <w:tcPr>
            <w:tcW w:w="2020" w:type="dxa"/>
            <w:tcBorders>
              <w:top w:val="single" w:color="auto" w:sz="4" w:space="0"/>
              <w:left w:val="nil"/>
              <w:bottom w:val="single" w:color="auto" w:sz="4" w:space="0"/>
              <w:right w:val="single" w:color="auto" w:sz="4" w:space="0"/>
            </w:tcBorders>
            <w:noWrap/>
            <w:vAlign w:val="center"/>
          </w:tcPr>
          <w:p w14:paraId="3B084931">
            <w:pPr>
              <w:widowControl/>
              <w:jc w:val="left"/>
              <w:rPr>
                <w:rFonts w:ascii="宋体" w:hAnsi="宋体" w:cs="宋体"/>
                <w:color w:val="000000"/>
                <w:kern w:val="0"/>
                <w:sz w:val="22"/>
              </w:rPr>
            </w:pPr>
            <w:r>
              <w:rPr>
                <w:rFonts w:hint="eastAsia" w:ascii="宋体" w:hAnsi="宋体" w:cs="宋体"/>
                <w:color w:val="000000"/>
                <w:kern w:val="0"/>
                <w:sz w:val="22"/>
              </w:rPr>
              <w:t>　</w:t>
            </w:r>
          </w:p>
        </w:tc>
      </w:tr>
      <w:tr w14:paraId="794D2A37">
        <w:tblPrEx>
          <w:tblCellMar>
            <w:top w:w="0" w:type="dxa"/>
            <w:left w:w="108" w:type="dxa"/>
            <w:bottom w:w="0" w:type="dxa"/>
            <w:right w:w="108" w:type="dxa"/>
          </w:tblCellMar>
        </w:tblPrEx>
        <w:trPr>
          <w:trHeight w:val="525" w:hRule="atLeast"/>
        </w:trPr>
        <w:tc>
          <w:tcPr>
            <w:tcW w:w="2260" w:type="dxa"/>
            <w:gridSpan w:val="2"/>
            <w:tcBorders>
              <w:top w:val="nil"/>
              <w:left w:val="nil"/>
              <w:bottom w:val="nil"/>
              <w:right w:val="nil"/>
            </w:tcBorders>
            <w:noWrap/>
            <w:vAlign w:val="center"/>
          </w:tcPr>
          <w:p w14:paraId="660B7BD5">
            <w:pPr>
              <w:widowControl/>
              <w:jc w:val="left"/>
              <w:rPr>
                <w:rFonts w:ascii="宋体" w:hAnsi="宋体" w:cs="宋体"/>
                <w:color w:val="000000"/>
                <w:kern w:val="0"/>
                <w:sz w:val="22"/>
              </w:rPr>
            </w:pPr>
            <w:r>
              <w:rPr>
                <w:rFonts w:hint="eastAsia" w:ascii="宋体" w:hAnsi="宋体" w:cs="宋体"/>
                <w:color w:val="000000"/>
                <w:kern w:val="0"/>
                <w:sz w:val="22"/>
              </w:rPr>
              <w:t>评分员签名：</w:t>
            </w:r>
          </w:p>
        </w:tc>
        <w:tc>
          <w:tcPr>
            <w:tcW w:w="1232" w:type="dxa"/>
            <w:tcBorders>
              <w:top w:val="nil"/>
              <w:left w:val="nil"/>
              <w:bottom w:val="nil"/>
              <w:right w:val="nil"/>
            </w:tcBorders>
            <w:noWrap/>
            <w:vAlign w:val="center"/>
          </w:tcPr>
          <w:p w14:paraId="7F5BDEAE">
            <w:pPr>
              <w:widowControl/>
              <w:jc w:val="left"/>
              <w:rPr>
                <w:rFonts w:ascii="宋体" w:hAnsi="宋体" w:cs="宋体"/>
                <w:color w:val="000000"/>
                <w:kern w:val="0"/>
                <w:sz w:val="22"/>
              </w:rPr>
            </w:pPr>
          </w:p>
        </w:tc>
        <w:tc>
          <w:tcPr>
            <w:tcW w:w="4792" w:type="dxa"/>
            <w:tcBorders>
              <w:top w:val="nil"/>
              <w:left w:val="nil"/>
              <w:bottom w:val="nil"/>
              <w:right w:val="nil"/>
            </w:tcBorders>
            <w:noWrap/>
            <w:vAlign w:val="center"/>
          </w:tcPr>
          <w:p w14:paraId="56DB3EAB">
            <w:pPr>
              <w:widowControl/>
              <w:jc w:val="left"/>
              <w:rPr>
                <w:rFonts w:ascii="宋体" w:hAnsi="宋体" w:cs="宋体"/>
                <w:color w:val="000000"/>
                <w:kern w:val="0"/>
                <w:sz w:val="22"/>
              </w:rPr>
            </w:pPr>
          </w:p>
        </w:tc>
        <w:tc>
          <w:tcPr>
            <w:tcW w:w="1916" w:type="dxa"/>
            <w:tcBorders>
              <w:top w:val="nil"/>
              <w:left w:val="nil"/>
              <w:bottom w:val="nil"/>
              <w:right w:val="nil"/>
            </w:tcBorders>
            <w:noWrap/>
            <w:vAlign w:val="center"/>
          </w:tcPr>
          <w:p w14:paraId="10B2E66B">
            <w:pPr>
              <w:widowControl/>
              <w:jc w:val="left"/>
              <w:rPr>
                <w:rFonts w:ascii="宋体" w:hAnsi="宋体" w:cs="宋体"/>
                <w:color w:val="000000"/>
                <w:kern w:val="0"/>
                <w:sz w:val="22"/>
              </w:rPr>
            </w:pPr>
          </w:p>
        </w:tc>
        <w:tc>
          <w:tcPr>
            <w:tcW w:w="2020" w:type="dxa"/>
            <w:tcBorders>
              <w:top w:val="nil"/>
              <w:left w:val="nil"/>
              <w:bottom w:val="nil"/>
              <w:right w:val="nil"/>
            </w:tcBorders>
            <w:noWrap/>
            <w:vAlign w:val="center"/>
          </w:tcPr>
          <w:p w14:paraId="4485E9D1">
            <w:pPr>
              <w:widowControl/>
              <w:jc w:val="left"/>
              <w:rPr>
                <w:rFonts w:ascii="宋体" w:hAnsi="宋体" w:cs="宋体"/>
                <w:color w:val="000000"/>
                <w:kern w:val="0"/>
                <w:sz w:val="22"/>
              </w:rPr>
            </w:pPr>
            <w:r>
              <w:rPr>
                <w:rFonts w:hint="eastAsia" w:ascii="宋体" w:hAnsi="宋体" w:cs="宋体"/>
                <w:color w:val="000000"/>
                <w:kern w:val="0"/>
                <w:sz w:val="22"/>
              </w:rPr>
              <w:t>日期：</w:t>
            </w:r>
          </w:p>
        </w:tc>
        <w:tc>
          <w:tcPr>
            <w:tcW w:w="2020" w:type="dxa"/>
            <w:tcBorders>
              <w:top w:val="nil"/>
              <w:left w:val="nil"/>
              <w:bottom w:val="nil"/>
              <w:right w:val="nil"/>
            </w:tcBorders>
            <w:noWrap/>
            <w:vAlign w:val="center"/>
          </w:tcPr>
          <w:p w14:paraId="5D96DD65">
            <w:pPr>
              <w:widowControl/>
              <w:jc w:val="left"/>
              <w:rPr>
                <w:rFonts w:ascii="宋体" w:hAnsi="宋体" w:cs="宋体"/>
                <w:color w:val="000000"/>
                <w:kern w:val="0"/>
                <w:sz w:val="22"/>
              </w:rPr>
            </w:pPr>
          </w:p>
        </w:tc>
      </w:tr>
    </w:tbl>
    <w:p w14:paraId="36A3B444">
      <w:pPr>
        <w:autoSpaceDN w:val="0"/>
        <w:spacing w:line="540" w:lineRule="exact"/>
        <w:jc w:val="center"/>
        <w:rPr>
          <w:rFonts w:hint="eastAsia" w:ascii="方正小标宋简体" w:hAnsi="方正小标宋简体" w:eastAsia="方正小标宋简体" w:cs="方正小标宋简体"/>
          <w:b w:val="0"/>
          <w:bCs w:val="0"/>
          <w:sz w:val="44"/>
          <w:szCs w:val="44"/>
          <w:shd w:val="clear" w:color="auto" w:fill="FFFFFF"/>
        </w:rPr>
      </w:pPr>
    </w:p>
    <w:p w14:paraId="4C823C58">
      <w:pPr>
        <w:pStyle w:val="2"/>
        <w:jc w:val="both"/>
        <w:rPr>
          <w:rFonts w:hint="eastAsia" w:ascii="黑体" w:hAnsi="黑体" w:eastAsia="黑体" w:cs="黑体"/>
          <w:b w:val="0"/>
          <w:bCs w:val="0"/>
          <w:sz w:val="32"/>
          <w:szCs w:val="32"/>
        </w:rPr>
        <w:sectPr>
          <w:headerReference r:id="rId3" w:type="default"/>
          <w:footerReference r:id="rId4" w:type="default"/>
          <w:pgSz w:w="16838" w:h="11906" w:orient="landscape"/>
          <w:pgMar w:top="2098" w:right="1474" w:bottom="1984" w:left="1587" w:header="851" w:footer="992" w:gutter="0"/>
          <w:pgNumType w:fmt="decimal"/>
          <w:cols w:space="720" w:num="1"/>
          <w:docGrid w:type="lines" w:linePitch="312" w:charSpace="0"/>
        </w:sectPr>
      </w:pPr>
    </w:p>
    <w:p w14:paraId="3037E707">
      <w:pPr>
        <w:pStyle w:val="2"/>
        <w:jc w:val="both"/>
        <w:rPr>
          <w:rFonts w:hint="default" w:ascii="黑体" w:hAnsi="黑体" w:eastAsia="黑体" w:cs="黑体"/>
          <w:b w:val="0"/>
          <w:bCs w:val="0"/>
          <w:sz w:val="32"/>
          <w:szCs w:val="32"/>
        </w:rPr>
      </w:pPr>
      <w:r>
        <w:rPr>
          <w:rFonts w:ascii="黑体" w:hAnsi="黑体" w:eastAsia="黑体" w:cs="黑体"/>
          <w:b w:val="0"/>
          <w:bCs w:val="0"/>
          <w:sz w:val="32"/>
          <w:szCs w:val="32"/>
        </w:rPr>
        <w:t>附件2</w:t>
      </w:r>
    </w:p>
    <w:p w14:paraId="21FB8F14">
      <w:pPr>
        <w:pStyle w:val="2"/>
        <w:spacing w:line="600" w:lineRule="exact"/>
        <w:jc w:val="center"/>
        <w:rPr>
          <w:rFonts w:hint="default"/>
        </w:rPr>
      </w:pPr>
      <w:bookmarkStart w:id="0" w:name="_Toc8054347"/>
      <w:bookmarkStart w:id="1" w:name="_Toc37663361"/>
      <w:r>
        <w:t>政府采购投标及履约承诺函</w:t>
      </w:r>
      <w:bookmarkEnd w:id="0"/>
      <w:bookmarkEnd w:id="1"/>
      <w:r>
        <w:t>（模板）</w:t>
      </w:r>
    </w:p>
    <w:p w14:paraId="030C4AD7">
      <w:pPr>
        <w:rPr>
          <w:rFonts w:ascii="宋体" w:hAnsi="宋体"/>
          <w:szCs w:val="21"/>
        </w:rPr>
      </w:pPr>
      <w:r>
        <w:rPr>
          <w:rFonts w:hint="eastAsia" w:ascii="宋体" w:hAnsi="宋体"/>
          <w:szCs w:val="21"/>
        </w:rPr>
        <w:t>致：深圳市文化广电旅游体育局</w:t>
      </w:r>
    </w:p>
    <w:p w14:paraId="194F55D8">
      <w:pPr>
        <w:spacing w:line="400" w:lineRule="exact"/>
        <w:ind w:right="-815" w:firstLine="630" w:firstLineChars="300"/>
        <w:rPr>
          <w:rFonts w:ascii="宋体" w:hAnsi="宋体"/>
          <w:szCs w:val="21"/>
        </w:rPr>
      </w:pPr>
      <w:r>
        <w:rPr>
          <w:rFonts w:hint="eastAsia" w:ascii="宋体" w:hAnsi="宋体"/>
          <w:szCs w:val="21"/>
        </w:rPr>
        <w:t>我公司承诺：</w:t>
      </w:r>
    </w:p>
    <w:p w14:paraId="377A2C86">
      <w:pPr>
        <w:spacing w:line="400" w:lineRule="exact"/>
        <w:ind w:firstLine="645"/>
        <w:rPr>
          <w:rFonts w:ascii="宋体" w:hAnsi="宋体"/>
          <w:szCs w:val="21"/>
        </w:rPr>
      </w:pPr>
      <w:r>
        <w:rPr>
          <w:rFonts w:hint="eastAsia" w:ascii="宋体" w:hAnsi="宋体"/>
          <w:szCs w:val="21"/>
        </w:rPr>
        <w:t>1.我公司本招标项目所提供的货物或服务未侵犯知识产权。</w:t>
      </w:r>
    </w:p>
    <w:p w14:paraId="2CF4F4F2">
      <w:pPr>
        <w:tabs>
          <w:tab w:val="left" w:pos="630"/>
        </w:tabs>
        <w:spacing w:line="400" w:lineRule="exact"/>
        <w:ind w:firstLine="645"/>
        <w:rPr>
          <w:rFonts w:ascii="宋体" w:hAnsi="宋体"/>
          <w:b/>
          <w:color w:val="0000FF"/>
          <w:szCs w:val="21"/>
        </w:rPr>
      </w:pPr>
      <w:r>
        <w:rPr>
          <w:rFonts w:hint="eastAsia" w:ascii="宋体" w:hAnsi="宋体"/>
          <w:b/>
          <w:color w:val="0000FF"/>
          <w:szCs w:val="21"/>
        </w:rPr>
        <w:t>2.我公司参与本项目投标前三年内，在经营活动中没有重大违法记录。</w:t>
      </w:r>
    </w:p>
    <w:p w14:paraId="7F71B02D">
      <w:pPr>
        <w:spacing w:line="400" w:lineRule="exact"/>
        <w:ind w:left="210" w:leftChars="100" w:firstLine="422" w:firstLineChars="200"/>
        <w:rPr>
          <w:rFonts w:ascii="宋体" w:hAnsi="宋体"/>
          <w:b/>
          <w:color w:val="0000FF"/>
          <w:szCs w:val="21"/>
        </w:rPr>
      </w:pPr>
      <w:r>
        <w:rPr>
          <w:rFonts w:hint="eastAsia" w:ascii="宋体" w:hAnsi="宋体"/>
          <w:b/>
          <w:color w:val="0000FF"/>
          <w:szCs w:val="21"/>
        </w:rPr>
        <w:t>3.我公司参与本项目政府采购活动时不存在被有关部门禁止参与政府采购活动且在有效期内的情况。</w:t>
      </w:r>
    </w:p>
    <w:p w14:paraId="3482B170">
      <w:pPr>
        <w:spacing w:line="400" w:lineRule="exact"/>
        <w:ind w:firstLine="645"/>
        <w:rPr>
          <w:rFonts w:ascii="宋体" w:hAnsi="宋体"/>
          <w:b/>
          <w:color w:val="0000FF"/>
          <w:szCs w:val="21"/>
        </w:rPr>
      </w:pPr>
      <w:r>
        <w:rPr>
          <w:rFonts w:hint="eastAsia" w:ascii="宋体" w:hAnsi="宋体"/>
          <w:b/>
          <w:color w:val="0000FF"/>
          <w:szCs w:val="21"/>
        </w:rPr>
        <w:t>4.我公司具备《中华人民共和国政府采购法》第二十二条规定的条件。</w:t>
      </w:r>
    </w:p>
    <w:p w14:paraId="2B42E5EB">
      <w:pPr>
        <w:spacing w:line="400" w:lineRule="exact"/>
        <w:ind w:left="210" w:leftChars="100" w:firstLine="422" w:firstLineChars="200"/>
        <w:rPr>
          <w:rFonts w:ascii="宋体" w:hAnsi="宋体"/>
          <w:szCs w:val="21"/>
        </w:rPr>
      </w:pPr>
      <w:r>
        <w:rPr>
          <w:rFonts w:hint="eastAsia" w:ascii="宋体" w:hAnsi="宋体"/>
          <w:b/>
          <w:color w:val="0000FF"/>
          <w:szCs w:val="21"/>
        </w:rPr>
        <w:t>5.我公司未被列入失信被执行人、重大税收违法案件当事人名单、政府采购严重违法失信行为记录名单。</w:t>
      </w:r>
    </w:p>
    <w:p w14:paraId="1D06B0B1">
      <w:pPr>
        <w:spacing w:line="400" w:lineRule="exact"/>
        <w:ind w:left="210" w:leftChars="100" w:firstLine="420" w:firstLineChars="200"/>
        <w:rPr>
          <w:rFonts w:ascii="宋体" w:hAnsi="宋体"/>
          <w:szCs w:val="21"/>
        </w:rPr>
      </w:pPr>
      <w:r>
        <w:rPr>
          <w:rFonts w:hint="eastAsia" w:ascii="宋体" w:hAnsi="宋体"/>
          <w:szCs w:val="21"/>
        </w:rPr>
        <w:t>6.我公司参与该项目投标，严格遵循公平竞争的原则，不恶意串通，不妨碍其他投标人 的竞争行为，不损害采购人或者其他投标人的合法权益。我公司已清楚，如违反上述要求，将作投标无效处理。</w:t>
      </w:r>
    </w:p>
    <w:p w14:paraId="4C2D90F1">
      <w:pPr>
        <w:spacing w:line="400" w:lineRule="exact"/>
        <w:ind w:left="210" w:leftChars="100" w:firstLine="420" w:firstLineChars="200"/>
        <w:rPr>
          <w:rFonts w:ascii="宋体" w:hAnsi="宋体"/>
          <w:szCs w:val="21"/>
        </w:rPr>
      </w:pPr>
      <w:r>
        <w:rPr>
          <w:rFonts w:hint="eastAsia" w:ascii="宋体" w:hAnsi="宋体"/>
          <w:szCs w:val="21"/>
        </w:rPr>
        <w:t>7.我公司如果中标，做到守信，不偷工减料，依照本项目招标文件需求内容、签署的采购合同及本公司在投标中所作的一切承诺履约。</w:t>
      </w:r>
    </w:p>
    <w:p w14:paraId="5127D7A7">
      <w:pPr>
        <w:spacing w:line="400" w:lineRule="exact"/>
        <w:ind w:left="210" w:leftChars="100" w:firstLine="420" w:firstLineChars="200"/>
        <w:rPr>
          <w:rFonts w:ascii="宋体" w:hAnsi="宋体"/>
          <w:szCs w:val="21"/>
        </w:rPr>
      </w:pPr>
      <w:r>
        <w:rPr>
          <w:rFonts w:hint="eastAsia" w:ascii="宋体" w:hAnsi="宋体"/>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56EC1D3C">
      <w:pPr>
        <w:spacing w:line="400" w:lineRule="exact"/>
        <w:ind w:left="210" w:leftChars="100" w:firstLine="420" w:firstLineChars="200"/>
        <w:rPr>
          <w:rFonts w:ascii="宋体" w:hAnsi="宋体"/>
          <w:szCs w:val="21"/>
        </w:rPr>
      </w:pPr>
      <w:r>
        <w:rPr>
          <w:rFonts w:hint="eastAsia" w:ascii="宋体" w:hAnsi="宋体"/>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14:paraId="154ED75C">
      <w:pPr>
        <w:spacing w:line="400" w:lineRule="exact"/>
        <w:ind w:left="210" w:leftChars="100" w:firstLine="420" w:firstLineChars="200"/>
        <w:rPr>
          <w:rFonts w:ascii="宋体" w:hAnsi="宋体"/>
          <w:szCs w:val="21"/>
        </w:rPr>
      </w:pPr>
      <w:r>
        <w:rPr>
          <w:rFonts w:hint="eastAsia" w:ascii="宋体" w:hAnsi="宋体"/>
          <w:szCs w:val="21"/>
        </w:rPr>
        <w:t xml:space="preserve">10.我公司承诺不非法转包、分包。 以上承诺，如有违反，愿依照国家相关法律处理，并承担由此给采购人带来的损失。                                             </w:t>
      </w:r>
    </w:p>
    <w:p w14:paraId="1794ACB1"/>
    <w:p w14:paraId="04864D8B"/>
    <w:p w14:paraId="4F859963">
      <w:pPr>
        <w:spacing w:line="480" w:lineRule="auto"/>
        <w:ind w:firstLine="435"/>
        <w:rPr>
          <w:color w:val="000000"/>
          <w:u w:val="single"/>
        </w:rPr>
      </w:pPr>
      <w:r>
        <w:rPr>
          <w:rFonts w:hint="eastAsia" w:ascii="宋体" w:hAnsi="宋体"/>
          <w:szCs w:val="21"/>
        </w:rPr>
        <w:t>投标单位（公章）：</w:t>
      </w:r>
      <w:r>
        <w:rPr>
          <w:rFonts w:hint="eastAsia" w:ascii="宋体" w:hAnsi="宋体"/>
          <w:szCs w:val="21"/>
          <w:u w:val="single"/>
        </w:rPr>
        <w:t xml:space="preserve">                               </w:t>
      </w:r>
    </w:p>
    <w:p w14:paraId="230B48FA">
      <w:pPr>
        <w:spacing w:line="480" w:lineRule="auto"/>
        <w:ind w:firstLine="420" w:firstLineChars="200"/>
        <w:rPr>
          <w:rFonts w:hint="eastAsia" w:ascii="宋体" w:hAnsi="宋体"/>
          <w:szCs w:val="21"/>
          <w:u w:val="single"/>
        </w:rPr>
      </w:pPr>
      <w:r>
        <w:rPr>
          <w:rFonts w:hint="eastAsia" w:ascii="宋体" w:hAnsi="宋体"/>
          <w:szCs w:val="21"/>
        </w:rPr>
        <w:t>法定代表人或其授权代表签名：</w:t>
      </w:r>
      <w:r>
        <w:rPr>
          <w:rFonts w:hint="eastAsia" w:ascii="宋体" w:hAnsi="宋体"/>
          <w:szCs w:val="21"/>
          <w:u w:val="single"/>
        </w:rPr>
        <w:t xml:space="preserve">                    </w:t>
      </w:r>
    </w:p>
    <w:p w14:paraId="58A36478">
      <w:pPr>
        <w:spacing w:line="560" w:lineRule="exact"/>
        <w:jc w:val="both"/>
        <w:rPr>
          <w:rFonts w:hint="default" w:ascii="黑体" w:hAnsi="黑体" w:eastAsia="黑体"/>
          <w:sz w:val="32"/>
          <w:szCs w:val="32"/>
          <w:lang w:val="en-US" w:eastAsia="zh-CN"/>
        </w:rPr>
      </w:pPr>
      <w:r>
        <w:rPr>
          <w:rFonts w:hint="eastAsia" w:ascii="宋体" w:hAnsi="宋体"/>
          <w:szCs w:val="21"/>
          <w:u w:val="single"/>
        </w:rPr>
        <w:br w:type="page"/>
      </w:r>
      <w:r>
        <w:rPr>
          <w:rFonts w:hint="eastAsia" w:ascii="黑体" w:hAnsi="黑体" w:eastAsia="黑体"/>
          <w:sz w:val="32"/>
          <w:szCs w:val="32"/>
        </w:rPr>
        <w:t>附件</w:t>
      </w:r>
      <w:r>
        <w:rPr>
          <w:rFonts w:hint="eastAsia" w:ascii="黑体" w:hAnsi="黑体" w:eastAsia="黑体"/>
          <w:sz w:val="32"/>
          <w:szCs w:val="32"/>
          <w:lang w:val="en-US" w:eastAsia="zh-CN"/>
        </w:rPr>
        <w:t>3</w:t>
      </w:r>
    </w:p>
    <w:p w14:paraId="4899ED5A">
      <w:pPr>
        <w:spacing w:line="560" w:lineRule="exact"/>
        <w:jc w:val="center"/>
        <w:rPr>
          <w:rFonts w:hint="eastAsia" w:ascii="仿宋_GB2312" w:eastAsia="仿宋_GB2312"/>
          <w:b/>
          <w:bCs/>
          <w:sz w:val="32"/>
          <w:szCs w:val="32"/>
        </w:rPr>
      </w:pPr>
      <w:r>
        <w:rPr>
          <w:rFonts w:hint="eastAsia" w:ascii="仿宋_GB2312" w:eastAsia="仿宋_GB2312"/>
          <w:b/>
          <w:bCs/>
          <w:sz w:val="32"/>
          <w:szCs w:val="32"/>
        </w:rPr>
        <w:t>供应商基本情况表</w:t>
      </w:r>
    </w:p>
    <w:p w14:paraId="273DCB0A">
      <w:pPr>
        <w:spacing w:line="560" w:lineRule="exact"/>
        <w:ind w:right="1280"/>
        <w:rPr>
          <w:rFonts w:hint="eastAsia" w:ascii="仿宋_GB2312" w:eastAsia="仿宋_GB2312"/>
          <w:sz w:val="32"/>
          <w:szCs w:val="32"/>
        </w:rPr>
      </w:pPr>
      <w:r>
        <w:rPr>
          <w:rFonts w:ascii="仿宋_GB2312" w:eastAsia="仿宋_GB2312"/>
          <w:sz w:val="32"/>
          <w:szCs w:val="32"/>
        </w:rPr>
        <w:t>填表单位：（加盖单位公章）</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 xml:space="preserve">   </w:t>
      </w:r>
    </w:p>
    <w:p w14:paraId="478D5DCF">
      <w:pPr>
        <w:spacing w:line="560" w:lineRule="exact"/>
        <w:ind w:right="1280"/>
        <w:rPr>
          <w:rFonts w:hint="eastAsia" w:ascii="仿宋_GB2312" w:eastAsia="仿宋_GB2312"/>
          <w:sz w:val="32"/>
          <w:szCs w:val="32"/>
        </w:rPr>
      </w:pPr>
      <w:r>
        <w:rPr>
          <w:rFonts w:ascii="仿宋_GB2312" w:eastAsia="仿宋_GB2312"/>
          <w:sz w:val="32"/>
          <w:szCs w:val="32"/>
        </w:rPr>
        <w:t>填表日期：    年   月   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313"/>
        <w:gridCol w:w="952"/>
        <w:gridCol w:w="1521"/>
        <w:gridCol w:w="660"/>
        <w:gridCol w:w="859"/>
        <w:gridCol w:w="1519"/>
        <w:gridCol w:w="1521"/>
      </w:tblGrid>
      <w:tr w14:paraId="735E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noWrap w:val="0"/>
            <w:vAlign w:val="center"/>
          </w:tcPr>
          <w:p w14:paraId="4FF17056">
            <w:pPr>
              <w:jc w:val="center"/>
              <w:rPr>
                <w:rFonts w:hint="eastAsia" w:ascii="仿宋_GB2312" w:eastAsia="仿宋_GB2312"/>
                <w:sz w:val="24"/>
                <w:szCs w:val="24"/>
              </w:rPr>
            </w:pPr>
            <w:r>
              <w:rPr>
                <w:rFonts w:hint="eastAsia" w:ascii="仿宋_GB2312" w:eastAsia="仿宋_GB2312"/>
                <w:sz w:val="24"/>
                <w:szCs w:val="24"/>
              </w:rPr>
              <w:t>采购人</w:t>
            </w:r>
          </w:p>
        </w:tc>
        <w:tc>
          <w:tcPr>
            <w:tcW w:w="1356" w:type="pct"/>
            <w:gridSpan w:val="2"/>
            <w:tcBorders>
              <w:top w:val="single" w:color="auto" w:sz="4" w:space="0"/>
              <w:left w:val="single" w:color="auto" w:sz="4" w:space="0"/>
              <w:bottom w:val="single" w:color="auto" w:sz="4" w:space="0"/>
              <w:right w:val="single" w:color="auto" w:sz="4" w:space="0"/>
            </w:tcBorders>
            <w:noWrap w:val="0"/>
            <w:vAlign w:val="center"/>
          </w:tcPr>
          <w:p w14:paraId="252CA5A9">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4CB8BC54">
            <w:pPr>
              <w:jc w:val="center"/>
              <w:rPr>
                <w:rFonts w:hint="eastAsia" w:ascii="仿宋_GB2312" w:eastAsia="仿宋_GB2312"/>
                <w:sz w:val="24"/>
                <w:szCs w:val="24"/>
              </w:rPr>
            </w:pPr>
            <w:r>
              <w:rPr>
                <w:rFonts w:hint="eastAsia" w:ascii="仿宋_GB2312" w:eastAsia="仿宋_GB2312"/>
                <w:sz w:val="24"/>
                <w:szCs w:val="24"/>
              </w:rPr>
              <w:t>项目名称</w:t>
            </w:r>
          </w:p>
        </w:tc>
        <w:tc>
          <w:tcPr>
            <w:tcW w:w="1667" w:type="pct"/>
            <w:gridSpan w:val="2"/>
            <w:tcBorders>
              <w:top w:val="single" w:color="auto" w:sz="4" w:space="0"/>
              <w:left w:val="single" w:color="auto" w:sz="4" w:space="0"/>
              <w:bottom w:val="single" w:color="auto" w:sz="4" w:space="0"/>
              <w:right w:val="single" w:color="auto" w:sz="4" w:space="0"/>
            </w:tcBorders>
            <w:noWrap w:val="0"/>
            <w:vAlign w:val="center"/>
          </w:tcPr>
          <w:p w14:paraId="20B26FC6">
            <w:pPr>
              <w:jc w:val="center"/>
              <w:rPr>
                <w:rFonts w:hint="eastAsia" w:ascii="仿宋_GB2312" w:eastAsia="仿宋_GB2312"/>
                <w:sz w:val="24"/>
                <w:szCs w:val="24"/>
              </w:rPr>
            </w:pPr>
          </w:p>
        </w:tc>
      </w:tr>
      <w:tr w14:paraId="3F69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pct"/>
            <w:gridSpan w:val="2"/>
            <w:tcBorders>
              <w:top w:val="single" w:color="auto" w:sz="4" w:space="0"/>
              <w:left w:val="single" w:color="auto" w:sz="4" w:space="0"/>
              <w:bottom w:val="single" w:color="auto" w:sz="4" w:space="0"/>
              <w:right w:val="single" w:color="auto" w:sz="4" w:space="0"/>
            </w:tcBorders>
            <w:noWrap w:val="0"/>
            <w:vAlign w:val="center"/>
          </w:tcPr>
          <w:p w14:paraId="0DBA5346">
            <w:pPr>
              <w:jc w:val="center"/>
              <w:rPr>
                <w:rFonts w:hint="eastAsia" w:ascii="仿宋_GB2312" w:eastAsia="仿宋_GB2312"/>
                <w:sz w:val="24"/>
                <w:szCs w:val="24"/>
              </w:rPr>
            </w:pPr>
            <w:r>
              <w:rPr>
                <w:rFonts w:hint="eastAsia" w:ascii="仿宋_GB2312" w:eastAsia="仿宋_GB2312"/>
                <w:sz w:val="24"/>
                <w:szCs w:val="24"/>
              </w:rPr>
              <w:t>投标（响应）供应商</w:t>
            </w:r>
          </w:p>
        </w:tc>
        <w:tc>
          <w:tcPr>
            <w:tcW w:w="1356" w:type="pct"/>
            <w:gridSpan w:val="2"/>
            <w:tcBorders>
              <w:top w:val="single" w:color="auto" w:sz="4" w:space="0"/>
              <w:left w:val="single" w:color="auto" w:sz="4" w:space="0"/>
              <w:bottom w:val="single" w:color="auto" w:sz="4" w:space="0"/>
              <w:right w:val="single" w:color="auto" w:sz="4" w:space="0"/>
            </w:tcBorders>
            <w:noWrap w:val="0"/>
            <w:vAlign w:val="center"/>
          </w:tcPr>
          <w:p w14:paraId="495138AA">
            <w:pPr>
              <w:jc w:val="cente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0A354E75">
            <w:pPr>
              <w:jc w:val="center"/>
              <w:rPr>
                <w:rFonts w:hint="eastAsia" w:ascii="仿宋_GB2312" w:eastAsia="仿宋_GB2312"/>
                <w:sz w:val="24"/>
                <w:szCs w:val="24"/>
              </w:rPr>
            </w:pPr>
            <w:r>
              <w:rPr>
                <w:rFonts w:hint="eastAsia" w:ascii="仿宋_GB2312" w:eastAsia="仿宋_GB2312"/>
                <w:sz w:val="24"/>
                <w:szCs w:val="24"/>
              </w:rPr>
              <w:t>供应商统一社会信用代码</w:t>
            </w:r>
          </w:p>
        </w:tc>
        <w:tc>
          <w:tcPr>
            <w:tcW w:w="1667" w:type="pct"/>
            <w:gridSpan w:val="2"/>
            <w:tcBorders>
              <w:top w:val="single" w:color="auto" w:sz="4" w:space="0"/>
              <w:left w:val="single" w:color="auto" w:sz="4" w:space="0"/>
              <w:bottom w:val="single" w:color="auto" w:sz="4" w:space="0"/>
              <w:right w:val="single" w:color="auto" w:sz="4" w:space="0"/>
            </w:tcBorders>
            <w:noWrap w:val="0"/>
            <w:vAlign w:val="center"/>
          </w:tcPr>
          <w:p w14:paraId="432C64AC">
            <w:pPr>
              <w:jc w:val="center"/>
              <w:rPr>
                <w:rFonts w:hint="eastAsia" w:ascii="仿宋_GB2312" w:eastAsia="仿宋_GB2312"/>
                <w:sz w:val="24"/>
                <w:szCs w:val="24"/>
              </w:rPr>
            </w:pPr>
          </w:p>
        </w:tc>
      </w:tr>
      <w:tr w14:paraId="4BD4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971DA3F">
            <w:pPr>
              <w:jc w:val="center"/>
              <w:rPr>
                <w:rFonts w:hint="eastAsia" w:ascii="仿宋_GB2312" w:eastAsia="仿宋_GB2312"/>
                <w:b/>
                <w:bCs/>
                <w:sz w:val="24"/>
                <w:szCs w:val="24"/>
              </w:rPr>
            </w:pPr>
            <w:r>
              <w:rPr>
                <w:rFonts w:hint="eastAsia" w:ascii="仿宋_GB2312" w:eastAsia="仿宋_GB2312"/>
                <w:b/>
                <w:bCs/>
                <w:sz w:val="24"/>
                <w:szCs w:val="24"/>
              </w:rPr>
              <w:t>投标（响应）供应商相关人员情况</w:t>
            </w:r>
          </w:p>
        </w:tc>
      </w:tr>
      <w:tr w14:paraId="5D2C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038E5699">
            <w:pPr>
              <w:jc w:val="center"/>
              <w:rPr>
                <w:rFonts w:hint="eastAsia" w:ascii="仿宋_GB2312" w:eastAsia="仿宋_GB2312"/>
                <w:sz w:val="24"/>
                <w:szCs w:val="24"/>
              </w:rPr>
            </w:pPr>
            <w:r>
              <w:rPr>
                <w:rFonts w:hint="eastAsia" w:ascii="仿宋_GB2312" w:eastAsia="仿宋_GB2312"/>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28DADE79">
            <w:pPr>
              <w:jc w:val="center"/>
              <w:rPr>
                <w:rFonts w:hint="eastAsia" w:ascii="仿宋_GB2312" w:eastAsia="仿宋_GB2312"/>
                <w:sz w:val="24"/>
                <w:szCs w:val="24"/>
              </w:rPr>
            </w:pPr>
            <w:r>
              <w:rPr>
                <w:rFonts w:hint="eastAsia" w:ascii="仿宋_GB2312" w:eastAsia="仿宋_GB2312"/>
                <w:sz w:val="24"/>
                <w:szCs w:val="24"/>
              </w:rPr>
              <w:t>职务</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08D028F3">
            <w:pPr>
              <w:jc w:val="center"/>
              <w:rPr>
                <w:rFonts w:hint="eastAsia" w:ascii="仿宋_GB2312" w:eastAsia="仿宋_GB2312"/>
                <w:sz w:val="24"/>
                <w:szCs w:val="24"/>
              </w:rPr>
            </w:pPr>
            <w:r>
              <w:rPr>
                <w:rFonts w:hint="eastAsia" w:ascii="仿宋_GB2312" w:eastAsia="仿宋_GB2312"/>
                <w:sz w:val="24"/>
                <w:szCs w:val="24"/>
              </w:rPr>
              <w:t>姓名</w:t>
            </w: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3D0704F3">
            <w:pPr>
              <w:jc w:val="center"/>
              <w:rPr>
                <w:rFonts w:hint="eastAsia" w:ascii="仿宋_GB2312" w:eastAsia="仿宋_GB2312"/>
                <w:sz w:val="24"/>
                <w:szCs w:val="24"/>
              </w:rPr>
            </w:pPr>
            <w:r>
              <w:rPr>
                <w:rFonts w:hint="eastAsia" w:ascii="仿宋_GB2312" w:eastAsia="仿宋_GB2312"/>
                <w:sz w:val="24"/>
                <w:szCs w:val="24"/>
              </w:rPr>
              <w:t>身份证号码</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FC7F6AB">
            <w:pPr>
              <w:jc w:val="center"/>
              <w:rPr>
                <w:rFonts w:hint="eastAsia" w:ascii="仿宋_GB2312" w:eastAsia="仿宋_GB2312"/>
                <w:sz w:val="24"/>
                <w:szCs w:val="24"/>
              </w:rPr>
            </w:pPr>
            <w:r>
              <w:rPr>
                <w:rFonts w:hint="eastAsia" w:ascii="仿宋_GB2312" w:eastAsia="仿宋_GB2312"/>
                <w:sz w:val="24"/>
                <w:szCs w:val="24"/>
              </w:rPr>
              <w:t>劳动合同</w:t>
            </w:r>
          </w:p>
          <w:p w14:paraId="170801EE">
            <w:pPr>
              <w:jc w:val="center"/>
              <w:rPr>
                <w:rFonts w:hint="eastAsia" w:ascii="仿宋_GB2312" w:eastAsia="仿宋_GB2312"/>
                <w:sz w:val="24"/>
                <w:szCs w:val="24"/>
              </w:rPr>
            </w:pPr>
            <w:r>
              <w:rPr>
                <w:rFonts w:hint="eastAsia" w:ascii="仿宋_GB2312" w:eastAsia="仿宋_GB2312"/>
                <w:sz w:val="24"/>
                <w:szCs w:val="24"/>
              </w:rPr>
              <w:t>关系单位</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0CED1B18">
            <w:pPr>
              <w:jc w:val="center"/>
              <w:rPr>
                <w:rFonts w:hint="eastAsia" w:ascii="仿宋_GB2312" w:eastAsia="仿宋_GB2312"/>
                <w:sz w:val="24"/>
                <w:szCs w:val="24"/>
              </w:rPr>
            </w:pPr>
            <w:r>
              <w:rPr>
                <w:rFonts w:hint="eastAsia" w:ascii="仿宋_GB2312" w:eastAsia="仿宋_GB2312"/>
                <w:sz w:val="24"/>
                <w:szCs w:val="24"/>
              </w:rPr>
              <w:t>缴纳社会</w:t>
            </w:r>
          </w:p>
          <w:p w14:paraId="7E91F89F">
            <w:pPr>
              <w:jc w:val="center"/>
              <w:rPr>
                <w:rFonts w:hint="eastAsia" w:ascii="仿宋_GB2312" w:eastAsia="仿宋_GB2312"/>
                <w:sz w:val="24"/>
                <w:szCs w:val="24"/>
              </w:rPr>
            </w:pPr>
            <w:r>
              <w:rPr>
                <w:rFonts w:hint="eastAsia" w:ascii="仿宋_GB2312" w:eastAsia="仿宋_GB2312"/>
                <w:sz w:val="24"/>
                <w:szCs w:val="24"/>
              </w:rPr>
              <w:t>保险单位</w:t>
            </w:r>
          </w:p>
        </w:tc>
      </w:tr>
      <w:tr w14:paraId="2109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447A1CAE">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noWrap w:val="0"/>
            <w:vAlign w:val="center"/>
          </w:tcPr>
          <w:p w14:paraId="048B4F8C">
            <w:pPr>
              <w:jc w:val="center"/>
              <w:rPr>
                <w:rFonts w:hint="eastAsia" w:ascii="仿宋_GB2312" w:eastAsia="仿宋_GB2312"/>
                <w:sz w:val="24"/>
                <w:szCs w:val="24"/>
              </w:rPr>
            </w:pPr>
            <w:r>
              <w:rPr>
                <w:rFonts w:hint="eastAsia" w:ascii="仿宋_GB2312" w:eastAsia="仿宋_GB2312"/>
                <w:sz w:val="24"/>
                <w:szCs w:val="24"/>
              </w:rPr>
              <w:t>法定代表人/单位负责人/主要经营负责人</w:t>
            </w:r>
          </w:p>
        </w:tc>
        <w:tc>
          <w:tcPr>
            <w:tcW w:w="834" w:type="pct"/>
            <w:tcBorders>
              <w:top w:val="single" w:color="auto" w:sz="4" w:space="0"/>
              <w:left w:val="nil"/>
              <w:bottom w:val="single" w:color="auto" w:sz="4" w:space="0"/>
              <w:right w:val="single" w:color="auto" w:sz="4" w:space="0"/>
            </w:tcBorders>
            <w:noWrap w:val="0"/>
            <w:vAlign w:val="center"/>
          </w:tcPr>
          <w:p w14:paraId="56B5172F">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noWrap w:val="0"/>
            <w:vAlign w:val="center"/>
          </w:tcPr>
          <w:p w14:paraId="15174908">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noWrap w:val="0"/>
            <w:vAlign w:val="center"/>
          </w:tcPr>
          <w:p w14:paraId="75763486">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noWrap w:val="0"/>
            <w:vAlign w:val="center"/>
          </w:tcPr>
          <w:p w14:paraId="1B3B1CE6">
            <w:pPr>
              <w:rPr>
                <w:rFonts w:hint="eastAsia" w:ascii="仿宋_GB2312" w:eastAsia="仿宋_GB2312"/>
                <w:sz w:val="24"/>
                <w:szCs w:val="24"/>
              </w:rPr>
            </w:pPr>
          </w:p>
        </w:tc>
      </w:tr>
      <w:tr w14:paraId="5A22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38B8D456">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noWrap w:val="0"/>
            <w:vAlign w:val="center"/>
          </w:tcPr>
          <w:p w14:paraId="6A3B5D8A">
            <w:pPr>
              <w:jc w:val="center"/>
              <w:rPr>
                <w:rFonts w:hint="eastAsia" w:ascii="仿宋_GB2312" w:eastAsia="仿宋_GB2312"/>
                <w:sz w:val="24"/>
                <w:szCs w:val="24"/>
              </w:rPr>
            </w:pPr>
            <w:r>
              <w:rPr>
                <w:rFonts w:hint="eastAsia" w:ascii="仿宋_GB2312" w:eastAsia="仿宋_GB2312"/>
                <w:sz w:val="24"/>
                <w:szCs w:val="24"/>
              </w:rPr>
              <w:t>项目投标授权代表人</w:t>
            </w:r>
          </w:p>
        </w:tc>
        <w:tc>
          <w:tcPr>
            <w:tcW w:w="834" w:type="pct"/>
            <w:tcBorders>
              <w:top w:val="single" w:color="auto" w:sz="4" w:space="0"/>
              <w:left w:val="nil"/>
              <w:bottom w:val="single" w:color="auto" w:sz="4" w:space="0"/>
              <w:right w:val="single" w:color="auto" w:sz="4" w:space="0"/>
            </w:tcBorders>
            <w:noWrap w:val="0"/>
            <w:vAlign w:val="center"/>
          </w:tcPr>
          <w:p w14:paraId="28F0410C">
            <w:pPr>
              <w:rPr>
                <w:rFonts w:hint="eastAsia" w:ascii="仿宋_GB2312" w:eastAsia="仿宋_GB2312"/>
                <w:sz w:val="24"/>
                <w:szCs w:val="24"/>
              </w:rPr>
            </w:pPr>
          </w:p>
        </w:tc>
        <w:tc>
          <w:tcPr>
            <w:tcW w:w="833" w:type="pct"/>
            <w:gridSpan w:val="2"/>
            <w:tcBorders>
              <w:top w:val="single" w:color="auto" w:sz="4" w:space="0"/>
              <w:left w:val="nil"/>
              <w:bottom w:val="single" w:color="auto" w:sz="4" w:space="0"/>
              <w:right w:val="single" w:color="auto" w:sz="4" w:space="0"/>
            </w:tcBorders>
            <w:noWrap w:val="0"/>
            <w:vAlign w:val="center"/>
          </w:tcPr>
          <w:p w14:paraId="1D1917CE">
            <w:pPr>
              <w:rPr>
                <w:rFonts w:hint="eastAsia" w:ascii="仿宋_GB2312" w:eastAsia="仿宋_GB2312"/>
                <w:sz w:val="24"/>
                <w:szCs w:val="24"/>
              </w:rPr>
            </w:pPr>
          </w:p>
        </w:tc>
        <w:tc>
          <w:tcPr>
            <w:tcW w:w="833" w:type="pct"/>
            <w:tcBorders>
              <w:top w:val="single" w:color="auto" w:sz="4" w:space="0"/>
              <w:left w:val="nil"/>
              <w:bottom w:val="single" w:color="auto" w:sz="4" w:space="0"/>
              <w:right w:val="single" w:color="auto" w:sz="4" w:space="0"/>
            </w:tcBorders>
            <w:noWrap w:val="0"/>
            <w:vAlign w:val="center"/>
          </w:tcPr>
          <w:p w14:paraId="55079373">
            <w:pPr>
              <w:rPr>
                <w:rFonts w:hint="eastAsia" w:ascii="仿宋_GB2312" w:eastAsia="仿宋_GB2312"/>
                <w:sz w:val="24"/>
                <w:szCs w:val="24"/>
              </w:rPr>
            </w:pPr>
          </w:p>
        </w:tc>
        <w:tc>
          <w:tcPr>
            <w:tcW w:w="834" w:type="pct"/>
            <w:tcBorders>
              <w:top w:val="single" w:color="auto" w:sz="4" w:space="0"/>
              <w:left w:val="nil"/>
              <w:bottom w:val="single" w:color="auto" w:sz="4" w:space="0"/>
              <w:right w:val="single" w:color="auto" w:sz="4" w:space="0"/>
            </w:tcBorders>
            <w:noWrap w:val="0"/>
            <w:vAlign w:val="center"/>
          </w:tcPr>
          <w:p w14:paraId="10F8C081">
            <w:pPr>
              <w:rPr>
                <w:rFonts w:hint="eastAsia" w:ascii="仿宋_GB2312" w:eastAsia="仿宋_GB2312"/>
                <w:sz w:val="24"/>
                <w:szCs w:val="24"/>
              </w:rPr>
            </w:pPr>
          </w:p>
        </w:tc>
      </w:tr>
      <w:tr w14:paraId="7E2A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3A7AC315">
            <w:pPr>
              <w:jc w:val="center"/>
              <w:rPr>
                <w:rFonts w:hint="eastAsia" w:ascii="仿宋_GB2312" w:eastAsia="仿宋_GB2312"/>
                <w:sz w:val="24"/>
                <w:szCs w:val="24"/>
              </w:rPr>
            </w:pPr>
            <w:r>
              <w:rPr>
                <w:rFonts w:hint="eastAsia" w:ascii="仿宋_GB2312" w:eastAsia="仿宋_GB2312"/>
                <w:sz w:val="24"/>
                <w:szCs w:val="24"/>
              </w:rPr>
              <w:t>3</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440BED9B">
            <w:pPr>
              <w:jc w:val="center"/>
              <w:rPr>
                <w:rFonts w:hint="eastAsia" w:ascii="仿宋_GB2312" w:eastAsia="仿宋_GB2312"/>
                <w:sz w:val="24"/>
                <w:szCs w:val="24"/>
              </w:rPr>
            </w:pPr>
            <w:r>
              <w:rPr>
                <w:rFonts w:hint="eastAsia" w:ascii="仿宋_GB2312" w:eastAsia="仿宋_GB2312"/>
                <w:sz w:val="24"/>
                <w:szCs w:val="24"/>
              </w:rPr>
              <w:t>项目负责人</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1AC74A69">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064DBE86">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2F9D4290">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1E4D2539">
            <w:pPr>
              <w:rPr>
                <w:rFonts w:hint="eastAsia" w:ascii="仿宋_GB2312" w:eastAsia="仿宋_GB2312"/>
                <w:sz w:val="24"/>
                <w:szCs w:val="24"/>
              </w:rPr>
            </w:pPr>
          </w:p>
        </w:tc>
      </w:tr>
      <w:tr w14:paraId="6685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77C99A07">
            <w:pPr>
              <w:jc w:val="center"/>
              <w:rPr>
                <w:rFonts w:hint="eastAsia" w:ascii="仿宋_GB2312" w:eastAsia="仿宋_GB2312"/>
                <w:sz w:val="24"/>
                <w:szCs w:val="24"/>
              </w:rPr>
            </w:pPr>
            <w:r>
              <w:rPr>
                <w:rFonts w:hint="eastAsia" w:ascii="仿宋_GB2312" w:eastAsia="仿宋_GB2312"/>
                <w:sz w:val="24"/>
                <w:szCs w:val="24"/>
              </w:rPr>
              <w:t>4</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33C1471B">
            <w:pPr>
              <w:jc w:val="center"/>
              <w:rPr>
                <w:rFonts w:hint="eastAsia" w:ascii="仿宋_GB2312" w:eastAsia="仿宋_GB2312"/>
                <w:sz w:val="24"/>
                <w:szCs w:val="24"/>
              </w:rPr>
            </w:pPr>
            <w:r>
              <w:rPr>
                <w:rFonts w:hint="eastAsia" w:ascii="仿宋_GB2312" w:eastAsia="仿宋_GB2312"/>
                <w:sz w:val="24"/>
                <w:szCs w:val="24"/>
              </w:rPr>
              <w:t>主要技术人员</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51577528">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5BCE2BAE">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7ACA45DC">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15D9DF62">
            <w:pPr>
              <w:rPr>
                <w:rFonts w:hint="eastAsia" w:ascii="仿宋_GB2312" w:eastAsia="仿宋_GB2312"/>
                <w:sz w:val="24"/>
                <w:szCs w:val="24"/>
              </w:rPr>
            </w:pPr>
          </w:p>
        </w:tc>
      </w:tr>
      <w:tr w14:paraId="2E59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63037174">
            <w:pPr>
              <w:jc w:val="center"/>
              <w:rPr>
                <w:rFonts w:hint="eastAsia" w:ascii="仿宋_GB2312" w:eastAsia="仿宋_GB2312"/>
                <w:sz w:val="24"/>
                <w:szCs w:val="24"/>
              </w:rPr>
            </w:pPr>
            <w:r>
              <w:rPr>
                <w:rFonts w:hint="eastAsia" w:ascii="仿宋_GB2312" w:eastAsia="仿宋_GB2312"/>
                <w:sz w:val="24"/>
                <w:szCs w:val="24"/>
              </w:rPr>
              <w:t>5</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0BF51D71">
            <w:pPr>
              <w:jc w:val="center"/>
              <w:rPr>
                <w:rFonts w:hint="eastAsia" w:ascii="仿宋_GB2312" w:eastAsia="仿宋_GB2312"/>
                <w:sz w:val="24"/>
                <w:szCs w:val="24"/>
              </w:rPr>
            </w:pPr>
            <w:r>
              <w:rPr>
                <w:rFonts w:hint="eastAsia" w:ascii="仿宋_GB2312" w:eastAsia="仿宋_GB2312"/>
                <w:sz w:val="24"/>
                <w:szCs w:val="24"/>
              </w:rPr>
              <w:t>投标文件编制人员</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6FC97449">
            <w:pPr>
              <w:rPr>
                <w:rFonts w:hint="eastAsia" w:ascii="仿宋_GB2312" w:eastAsia="仿宋_GB2312"/>
                <w:sz w:val="24"/>
                <w:szCs w:val="24"/>
              </w:rPr>
            </w:pPr>
          </w:p>
        </w:tc>
        <w:tc>
          <w:tcPr>
            <w:tcW w:w="833" w:type="pct"/>
            <w:gridSpan w:val="2"/>
            <w:tcBorders>
              <w:top w:val="single" w:color="auto" w:sz="4" w:space="0"/>
              <w:left w:val="single" w:color="auto" w:sz="4" w:space="0"/>
              <w:bottom w:val="single" w:color="auto" w:sz="4" w:space="0"/>
              <w:right w:val="single" w:color="auto" w:sz="4" w:space="0"/>
            </w:tcBorders>
            <w:noWrap w:val="0"/>
            <w:vAlign w:val="center"/>
          </w:tcPr>
          <w:p w14:paraId="51775934">
            <w:pPr>
              <w:rPr>
                <w:rFonts w:hint="eastAsia" w:ascii="仿宋_GB2312" w:eastAsia="仿宋_GB2312"/>
                <w:sz w:val="24"/>
                <w:szCs w:val="24"/>
              </w:rPr>
            </w:pPr>
          </w:p>
        </w:tc>
        <w:tc>
          <w:tcPr>
            <w:tcW w:w="833" w:type="pct"/>
            <w:tcBorders>
              <w:top w:val="single" w:color="auto" w:sz="4" w:space="0"/>
              <w:left w:val="single" w:color="auto" w:sz="4" w:space="0"/>
              <w:bottom w:val="single" w:color="auto" w:sz="4" w:space="0"/>
              <w:right w:val="single" w:color="auto" w:sz="4" w:space="0"/>
            </w:tcBorders>
            <w:noWrap w:val="0"/>
            <w:vAlign w:val="center"/>
          </w:tcPr>
          <w:p w14:paraId="21A2DF8A">
            <w:pPr>
              <w:rPr>
                <w:rFonts w:hint="eastAsia" w:ascii="仿宋_GB2312" w:eastAsia="仿宋_GB2312"/>
                <w:sz w:val="24"/>
                <w:szCs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2FB6E158">
            <w:pPr>
              <w:rPr>
                <w:rFonts w:hint="eastAsia" w:ascii="仿宋_GB2312" w:eastAsia="仿宋_GB2312"/>
                <w:sz w:val="24"/>
                <w:szCs w:val="24"/>
              </w:rPr>
            </w:pPr>
          </w:p>
        </w:tc>
      </w:tr>
      <w:tr w14:paraId="18DD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FBF15B2">
            <w:pPr>
              <w:jc w:val="center"/>
              <w:rPr>
                <w:rFonts w:hint="eastAsia" w:ascii="仿宋_GB2312" w:eastAsia="仿宋_GB2312"/>
                <w:b/>
                <w:bCs/>
                <w:sz w:val="24"/>
                <w:szCs w:val="24"/>
              </w:rPr>
            </w:pPr>
            <w:r>
              <w:rPr>
                <w:rFonts w:hint="eastAsia" w:ascii="仿宋_GB2312" w:eastAsia="仿宋_GB2312"/>
                <w:b/>
                <w:bCs/>
                <w:sz w:val="24"/>
                <w:szCs w:val="24"/>
              </w:rPr>
              <w:t>说明：同一职务有多人担任（如主要技术人员），应分行填写。</w:t>
            </w:r>
          </w:p>
        </w:tc>
      </w:tr>
      <w:tr w14:paraId="7E20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39C53E4">
            <w:pPr>
              <w:jc w:val="center"/>
              <w:rPr>
                <w:rFonts w:hint="eastAsia" w:ascii="仿宋_GB2312" w:eastAsia="仿宋_GB2312"/>
                <w:b/>
                <w:bCs/>
                <w:sz w:val="24"/>
                <w:szCs w:val="24"/>
              </w:rPr>
            </w:pPr>
            <w:r>
              <w:rPr>
                <w:rFonts w:hint="eastAsia" w:ascii="仿宋_GB2312" w:eastAsia="仿宋_GB2312"/>
                <w:b/>
                <w:bCs/>
                <w:sz w:val="24"/>
                <w:szCs w:val="24"/>
              </w:rPr>
              <w:t>投标（响应）供应商关联关系情况</w:t>
            </w:r>
          </w:p>
        </w:tc>
      </w:tr>
      <w:tr w14:paraId="308C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33102084">
            <w:pPr>
              <w:jc w:val="center"/>
              <w:rPr>
                <w:rFonts w:hint="eastAsia" w:ascii="仿宋_GB2312" w:eastAsia="仿宋_GB2312"/>
                <w:b/>
                <w:bCs/>
                <w:sz w:val="24"/>
                <w:szCs w:val="24"/>
              </w:rPr>
            </w:pPr>
            <w:r>
              <w:rPr>
                <w:rFonts w:hint="eastAsia" w:ascii="仿宋_GB2312" w:eastAsia="仿宋_GB2312"/>
                <w:b/>
                <w:bCs/>
                <w:sz w:val="24"/>
                <w:szCs w:val="24"/>
              </w:rPr>
              <w:t>序号</w:t>
            </w:r>
          </w:p>
        </w:tc>
        <w:tc>
          <w:tcPr>
            <w:tcW w:w="1242" w:type="pct"/>
            <w:gridSpan w:val="2"/>
            <w:tcBorders>
              <w:top w:val="single" w:color="auto" w:sz="4" w:space="0"/>
              <w:left w:val="single" w:color="auto" w:sz="4" w:space="0"/>
              <w:bottom w:val="single" w:color="auto" w:sz="4" w:space="0"/>
              <w:right w:val="single" w:color="auto" w:sz="4" w:space="0"/>
            </w:tcBorders>
            <w:noWrap w:val="0"/>
            <w:vAlign w:val="center"/>
          </w:tcPr>
          <w:p w14:paraId="1A9A1385">
            <w:pPr>
              <w:jc w:val="center"/>
              <w:rPr>
                <w:rFonts w:hint="eastAsia" w:ascii="仿宋_GB2312" w:eastAsia="仿宋_GB2312"/>
                <w:b/>
                <w:bCs/>
                <w:sz w:val="24"/>
                <w:szCs w:val="24"/>
              </w:rPr>
            </w:pPr>
            <w:r>
              <w:rPr>
                <w:rFonts w:hint="eastAsia" w:ascii="仿宋_GB2312" w:eastAsia="仿宋_GB2312"/>
                <w:b/>
                <w:bCs/>
                <w:sz w:val="24"/>
                <w:szCs w:val="24"/>
              </w:rPr>
              <w:t>关联关系类型</w:t>
            </w:r>
          </w:p>
        </w:tc>
        <w:tc>
          <w:tcPr>
            <w:tcW w:w="1196" w:type="pct"/>
            <w:gridSpan w:val="2"/>
            <w:tcBorders>
              <w:top w:val="single" w:color="auto" w:sz="4" w:space="0"/>
              <w:left w:val="single" w:color="auto" w:sz="4" w:space="0"/>
              <w:bottom w:val="single" w:color="auto" w:sz="4" w:space="0"/>
              <w:right w:val="single" w:color="auto" w:sz="4" w:space="0"/>
            </w:tcBorders>
            <w:noWrap w:val="0"/>
            <w:vAlign w:val="center"/>
          </w:tcPr>
          <w:p w14:paraId="16A8F0E9">
            <w:pPr>
              <w:jc w:val="center"/>
              <w:rPr>
                <w:rFonts w:hint="eastAsia" w:ascii="仿宋_GB2312" w:eastAsia="仿宋_GB2312"/>
                <w:b/>
                <w:bCs/>
                <w:sz w:val="24"/>
                <w:szCs w:val="24"/>
              </w:rPr>
            </w:pPr>
            <w:r>
              <w:rPr>
                <w:rFonts w:hint="eastAsia" w:ascii="仿宋_GB2312" w:eastAsia="仿宋_GB2312"/>
                <w:b/>
                <w:bCs/>
                <w:sz w:val="24"/>
                <w:szCs w:val="24"/>
              </w:rPr>
              <w:t>关联主体名称</w:t>
            </w:r>
          </w:p>
        </w:tc>
        <w:tc>
          <w:tcPr>
            <w:tcW w:w="2138" w:type="pct"/>
            <w:gridSpan w:val="3"/>
            <w:tcBorders>
              <w:top w:val="single" w:color="auto" w:sz="4" w:space="0"/>
              <w:left w:val="single" w:color="auto" w:sz="4" w:space="0"/>
              <w:bottom w:val="single" w:color="auto" w:sz="4" w:space="0"/>
              <w:right w:val="single" w:color="auto" w:sz="4" w:space="0"/>
            </w:tcBorders>
            <w:noWrap w:val="0"/>
            <w:vAlign w:val="center"/>
          </w:tcPr>
          <w:p w14:paraId="780B89FD">
            <w:pPr>
              <w:jc w:val="center"/>
              <w:rPr>
                <w:rFonts w:hint="eastAsia" w:ascii="仿宋_GB2312" w:eastAsia="仿宋_GB2312"/>
                <w:b/>
                <w:bCs/>
                <w:sz w:val="24"/>
                <w:szCs w:val="24"/>
              </w:rPr>
            </w:pPr>
            <w:r>
              <w:rPr>
                <w:rFonts w:hint="eastAsia" w:ascii="仿宋_GB2312" w:eastAsia="仿宋_GB2312"/>
                <w:b/>
                <w:bCs/>
                <w:sz w:val="24"/>
                <w:szCs w:val="24"/>
              </w:rPr>
              <w:t>备注</w:t>
            </w:r>
          </w:p>
        </w:tc>
      </w:tr>
      <w:tr w14:paraId="772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201218C5">
            <w:pPr>
              <w:jc w:val="center"/>
              <w:rPr>
                <w:rFonts w:hint="eastAsia" w:ascii="仿宋_GB2312" w:eastAsia="仿宋_GB2312"/>
                <w:sz w:val="24"/>
                <w:szCs w:val="24"/>
              </w:rPr>
            </w:pPr>
            <w:r>
              <w:rPr>
                <w:rFonts w:hint="eastAsia" w:ascii="仿宋_GB2312" w:eastAsia="仿宋_GB2312"/>
                <w:sz w:val="24"/>
                <w:szCs w:val="24"/>
              </w:rPr>
              <w:t>1</w:t>
            </w:r>
          </w:p>
        </w:tc>
        <w:tc>
          <w:tcPr>
            <w:tcW w:w="1242" w:type="pct"/>
            <w:gridSpan w:val="2"/>
            <w:tcBorders>
              <w:top w:val="single" w:color="auto" w:sz="4" w:space="0"/>
              <w:left w:val="nil"/>
              <w:bottom w:val="single" w:color="auto" w:sz="4" w:space="0"/>
              <w:right w:val="single" w:color="auto" w:sz="4" w:space="0"/>
            </w:tcBorders>
            <w:noWrap w:val="0"/>
            <w:vAlign w:val="center"/>
          </w:tcPr>
          <w:p w14:paraId="51E4A431">
            <w:pPr>
              <w:jc w:val="center"/>
              <w:rPr>
                <w:rFonts w:hint="eastAsia" w:ascii="仿宋_GB2312" w:eastAsia="仿宋_GB2312"/>
                <w:sz w:val="24"/>
                <w:szCs w:val="24"/>
              </w:rPr>
            </w:pPr>
            <w:r>
              <w:rPr>
                <w:rFonts w:hint="eastAsia" w:ascii="仿宋_GB2312" w:eastAsia="仿宋_GB2312"/>
                <w:sz w:val="24"/>
                <w:szCs w:val="24"/>
              </w:rPr>
              <w:t>控股股东</w:t>
            </w:r>
          </w:p>
        </w:tc>
        <w:tc>
          <w:tcPr>
            <w:tcW w:w="1196" w:type="pct"/>
            <w:gridSpan w:val="2"/>
            <w:tcBorders>
              <w:top w:val="single" w:color="auto" w:sz="4" w:space="0"/>
              <w:left w:val="nil"/>
              <w:bottom w:val="single" w:color="auto" w:sz="4" w:space="0"/>
              <w:right w:val="single" w:color="auto" w:sz="4" w:space="0"/>
            </w:tcBorders>
            <w:noWrap w:val="0"/>
            <w:vAlign w:val="center"/>
          </w:tcPr>
          <w:p w14:paraId="75BBFC74">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noWrap w:val="0"/>
            <w:vAlign w:val="center"/>
          </w:tcPr>
          <w:p w14:paraId="37BBD755">
            <w:pPr>
              <w:jc w:val="both"/>
              <w:rPr>
                <w:rFonts w:hint="eastAsia" w:ascii="仿宋_GB2312" w:eastAsia="仿宋_GB2312"/>
                <w:sz w:val="24"/>
                <w:szCs w:val="24"/>
              </w:rPr>
            </w:pPr>
            <w:r>
              <w:rPr>
                <w:rFonts w:hint="eastAsia" w:ascii="仿宋_GB2312" w:eastAsia="仿宋_GB2312"/>
                <w:sz w:val="24"/>
                <w:szCs w:val="24"/>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B3F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Borders>
              <w:top w:val="single" w:color="auto" w:sz="4" w:space="0"/>
              <w:left w:val="single" w:color="auto" w:sz="4" w:space="0"/>
              <w:bottom w:val="single" w:color="auto" w:sz="4" w:space="0"/>
              <w:right w:val="single" w:color="auto" w:sz="4" w:space="0"/>
            </w:tcBorders>
            <w:noWrap w:val="0"/>
            <w:vAlign w:val="center"/>
          </w:tcPr>
          <w:p w14:paraId="01A5A2CD">
            <w:pPr>
              <w:jc w:val="center"/>
              <w:rPr>
                <w:rFonts w:hint="eastAsia" w:ascii="仿宋_GB2312" w:eastAsia="仿宋_GB2312"/>
                <w:sz w:val="24"/>
                <w:szCs w:val="24"/>
              </w:rPr>
            </w:pPr>
            <w:r>
              <w:rPr>
                <w:rFonts w:hint="eastAsia" w:ascii="仿宋_GB2312" w:eastAsia="仿宋_GB2312"/>
                <w:sz w:val="24"/>
                <w:szCs w:val="24"/>
              </w:rPr>
              <w:t>2</w:t>
            </w:r>
          </w:p>
        </w:tc>
        <w:tc>
          <w:tcPr>
            <w:tcW w:w="1242" w:type="pct"/>
            <w:gridSpan w:val="2"/>
            <w:tcBorders>
              <w:top w:val="single" w:color="auto" w:sz="4" w:space="0"/>
              <w:left w:val="nil"/>
              <w:bottom w:val="single" w:color="auto" w:sz="4" w:space="0"/>
              <w:right w:val="single" w:color="auto" w:sz="4" w:space="0"/>
            </w:tcBorders>
            <w:noWrap w:val="0"/>
            <w:vAlign w:val="center"/>
          </w:tcPr>
          <w:p w14:paraId="5B7B4A8C">
            <w:pPr>
              <w:jc w:val="center"/>
              <w:rPr>
                <w:rFonts w:hint="eastAsia" w:ascii="仿宋_GB2312" w:eastAsia="仿宋_GB2312"/>
                <w:sz w:val="24"/>
                <w:szCs w:val="24"/>
              </w:rPr>
            </w:pPr>
            <w:r>
              <w:rPr>
                <w:rFonts w:hint="eastAsia" w:ascii="仿宋_GB2312" w:eastAsia="仿宋_GB2312"/>
                <w:sz w:val="24"/>
                <w:szCs w:val="24"/>
              </w:rPr>
              <w:t>管理关系</w:t>
            </w:r>
          </w:p>
        </w:tc>
        <w:tc>
          <w:tcPr>
            <w:tcW w:w="1196" w:type="pct"/>
            <w:gridSpan w:val="2"/>
            <w:tcBorders>
              <w:top w:val="single" w:color="auto" w:sz="4" w:space="0"/>
              <w:left w:val="nil"/>
              <w:bottom w:val="single" w:color="auto" w:sz="4" w:space="0"/>
              <w:right w:val="single" w:color="auto" w:sz="4" w:space="0"/>
            </w:tcBorders>
            <w:noWrap w:val="0"/>
            <w:vAlign w:val="center"/>
          </w:tcPr>
          <w:p w14:paraId="28DA99D1">
            <w:pPr>
              <w:jc w:val="both"/>
              <w:rPr>
                <w:rFonts w:hint="eastAsia" w:ascii="仿宋_GB2312" w:eastAsia="仿宋_GB2312"/>
                <w:sz w:val="24"/>
                <w:szCs w:val="24"/>
              </w:rPr>
            </w:pPr>
          </w:p>
        </w:tc>
        <w:tc>
          <w:tcPr>
            <w:tcW w:w="2138" w:type="pct"/>
            <w:gridSpan w:val="3"/>
            <w:tcBorders>
              <w:top w:val="single" w:color="auto" w:sz="4" w:space="0"/>
              <w:left w:val="nil"/>
              <w:bottom w:val="single" w:color="auto" w:sz="4" w:space="0"/>
              <w:right w:val="single" w:color="auto" w:sz="4" w:space="0"/>
            </w:tcBorders>
            <w:noWrap w:val="0"/>
            <w:vAlign w:val="center"/>
          </w:tcPr>
          <w:p w14:paraId="081D61A2">
            <w:pPr>
              <w:jc w:val="both"/>
              <w:rPr>
                <w:rFonts w:hint="eastAsia" w:ascii="仿宋_GB2312" w:eastAsia="仿宋_GB2312"/>
                <w:sz w:val="24"/>
                <w:szCs w:val="24"/>
              </w:rPr>
            </w:pPr>
            <w:r>
              <w:rPr>
                <w:rFonts w:hint="eastAsia" w:ascii="仿宋_GB2312" w:eastAsia="仿宋_GB2312"/>
                <w:sz w:val="24"/>
                <w:szCs w:val="24"/>
              </w:rPr>
              <w:t>指对投标（响应）供应商不具有出资持股关系，但对其存在管理关系的主体。</w:t>
            </w:r>
          </w:p>
        </w:tc>
      </w:tr>
      <w:tr w14:paraId="2B93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744BAD39">
            <w:pPr>
              <w:rPr>
                <w:rFonts w:hint="eastAsia" w:ascii="仿宋_GB2312" w:eastAsia="仿宋_GB2312"/>
                <w:b/>
                <w:bCs/>
                <w:sz w:val="24"/>
                <w:szCs w:val="24"/>
              </w:rPr>
            </w:pPr>
            <w:r>
              <w:rPr>
                <w:rFonts w:hint="eastAsia" w:ascii="仿宋_GB2312" w:eastAsia="仿宋_GB2312"/>
                <w:b/>
                <w:bCs/>
                <w:sz w:val="24"/>
                <w:szCs w:val="24"/>
              </w:rPr>
              <w:t>说明：同一关联关系类型有多个主体的，应分行填写。</w:t>
            </w:r>
          </w:p>
        </w:tc>
      </w:tr>
    </w:tbl>
    <w:p w14:paraId="677A28FE"/>
    <w:sectPr>
      <w:pgSz w:w="11906" w:h="16838"/>
      <w:pgMar w:top="2098" w:right="1417"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13000">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08B9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0C47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0C47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519B">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84D8"/>
    <w:rsid w:val="07CD75EB"/>
    <w:rsid w:val="1DFBF8CD"/>
    <w:rsid w:val="454E50BE"/>
    <w:rsid w:val="4BEB325E"/>
    <w:rsid w:val="4EAD6910"/>
    <w:rsid w:val="6FBE4ED9"/>
    <w:rsid w:val="73DBF026"/>
    <w:rsid w:val="75BAEE9E"/>
    <w:rsid w:val="7DFF18D4"/>
    <w:rsid w:val="7EFF1524"/>
    <w:rsid w:val="7FFC10B2"/>
    <w:rsid w:val="7FFF84D8"/>
    <w:rsid w:val="BFF76318"/>
    <w:rsid w:val="E94B47B2"/>
    <w:rsid w:val="F6FD8EB3"/>
    <w:rsid w:val="FFD79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kern w:val="0"/>
      <w:sz w:val="20"/>
      <w:szCs w:val="20"/>
    </w:rPr>
  </w:style>
  <w:style w:type="paragraph" w:styleId="4">
    <w:name w:val="annotation text"/>
    <w:basedOn w:val="1"/>
    <w:qFormat/>
    <w:uiPriority w:val="0"/>
    <w:pPr>
      <w:jc w:val="left"/>
    </w:pPr>
  </w:style>
  <w:style w:type="paragraph" w:styleId="5">
    <w:name w:val="Body Text Indent"/>
    <w:basedOn w:val="1"/>
    <w:qFormat/>
    <w:uiPriority w:val="99"/>
    <w:pPr>
      <w:ind w:firstLine="900"/>
    </w:pPr>
    <w:rPr>
      <w:sz w:val="28"/>
      <w:szCs w:val="20"/>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unhideWhenUsed/>
    <w:qFormat/>
    <w:uiPriority w:val="99"/>
    <w:pPr>
      <w:spacing w:after="120" w:line="360" w:lineRule="auto"/>
      <w:ind w:left="420" w:leftChars="200" w:firstLine="420" w:firstLineChars="200"/>
    </w:pPr>
    <w:rPr>
      <w:rFonts w:ascii="Calibri" w:hAnsi="Calibri"/>
      <w:szCs w:val="21"/>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3552</Words>
  <Characters>3648</Characters>
  <Lines>0</Lines>
  <Paragraphs>0</Paragraphs>
  <TotalTime>3</TotalTime>
  <ScaleCrop>false</ScaleCrop>
  <LinksUpToDate>false</LinksUpToDate>
  <CharactersWithSpaces>3792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2026-05-22T01:11:00Z</dcterms:created>
  <dc:creator>李慧</dc:creator>
  <cp:lastModifiedBy>lenovo</cp:lastModifiedBy>
  <dcterms:modified xsi:type="dcterms:W3CDTF">2026-05-22T09:45:13Z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1AC92B4F9134C6DDBD7C0E6AF6617922_43</vt:lpwstr>
  </property>
  <property fmtid="{D5CDD505-2E9C-101B-9397-08002B2CF9AE}" pid="4" name="KSOTemplateDocerSaveRecord">
    <vt:lpwstr>eyJoZGlkIjoiNjFkY2I4ZTFmZWIzZDcyNjRhYjBiMzRhNmQ4NWM3MDgiLCJ1c2VySWQiOiIxNTY4NDc2MjkzIn0=</vt:lpwstr>
  </property>
</Properties>
</file>