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E86AA">
      <w:pPr>
        <w:spacing w:line="360" w:lineRule="auto"/>
        <w:rPr>
          <w:rFonts w:ascii="华文新魏" w:eastAsia="华文新魏"/>
          <w:b/>
          <w:color w:val="000000"/>
          <w:sz w:val="52"/>
        </w:rPr>
      </w:pPr>
    </w:p>
    <w:p w14:paraId="59A291B4">
      <w:pPr>
        <w:pStyle w:val="2"/>
        <w:spacing w:line="360" w:lineRule="auto"/>
        <w:jc w:val="center"/>
        <w:rPr>
          <w:rFonts w:ascii="黑体" w:hAnsi="黑体" w:eastAsia="黑体" w:cs="黑体"/>
          <w:b w:val="0"/>
          <w:bCs w:val="0"/>
          <w:color w:val="000000"/>
        </w:rPr>
      </w:pPr>
      <w:bookmarkStart w:id="0" w:name="_Toc447295553"/>
      <w:r>
        <w:rPr>
          <w:rFonts w:hint="eastAsia" w:ascii="黑体" w:hAnsi="黑体" w:eastAsia="黑体" w:cs="黑体"/>
          <w:b w:val="0"/>
          <w:bCs w:val="0"/>
          <w:color w:val="000000"/>
        </w:rPr>
        <w:t>202</w:t>
      </w:r>
      <w:r>
        <w:rPr>
          <w:rFonts w:ascii="黑体" w:hAnsi="黑体" w:eastAsia="黑体" w:cs="黑体"/>
          <w:b w:val="0"/>
          <w:bCs w:val="0"/>
          <w:color w:val="000000"/>
        </w:rPr>
        <w:t>1</w:t>
      </w:r>
      <w:r>
        <w:rPr>
          <w:rFonts w:hint="eastAsia" w:ascii="黑体" w:hAnsi="黑体" w:eastAsia="黑体" w:cs="黑体"/>
          <w:b w:val="0"/>
          <w:bCs w:val="0"/>
          <w:color w:val="000000"/>
        </w:rPr>
        <w:t>年市文化广电旅游体育局信息安全工作外包服务</w:t>
      </w:r>
    </w:p>
    <w:p w14:paraId="0E1FD83A"/>
    <w:p w14:paraId="34674B34"/>
    <w:p w14:paraId="6DD720C1">
      <w:pPr>
        <w:pStyle w:val="2"/>
        <w:spacing w:line="360" w:lineRule="auto"/>
        <w:jc w:val="center"/>
        <w:rPr>
          <w:rFonts w:ascii="黑体" w:hAnsi="黑体" w:eastAsia="黑体" w:cs="黑体"/>
          <w:b w:val="0"/>
          <w:bCs w:val="0"/>
          <w:color w:val="000000"/>
          <w:sz w:val="72"/>
          <w:szCs w:val="72"/>
        </w:rPr>
      </w:pPr>
      <w:r>
        <w:rPr>
          <w:rFonts w:hint="eastAsia" w:ascii="黑体" w:hAnsi="黑体" w:eastAsia="黑体" w:cs="黑体"/>
          <w:b w:val="0"/>
          <w:bCs w:val="0"/>
          <w:color w:val="000000"/>
          <w:sz w:val="72"/>
          <w:szCs w:val="72"/>
        </w:rPr>
        <w:t>用户需求</w:t>
      </w:r>
      <w:bookmarkEnd w:id="0"/>
      <w:r>
        <w:rPr>
          <w:rFonts w:hint="eastAsia" w:ascii="黑体" w:hAnsi="黑体" w:eastAsia="黑体" w:cs="黑体"/>
          <w:b w:val="0"/>
          <w:bCs w:val="0"/>
          <w:color w:val="000000"/>
          <w:sz w:val="72"/>
          <w:szCs w:val="72"/>
        </w:rPr>
        <w:t>书</w:t>
      </w:r>
    </w:p>
    <w:p w14:paraId="6A540407">
      <w:pPr>
        <w:spacing w:line="360" w:lineRule="auto"/>
        <w:ind w:left="3869"/>
        <w:rPr>
          <w:b/>
          <w:bCs/>
          <w:sz w:val="28"/>
        </w:rPr>
      </w:pPr>
    </w:p>
    <w:p w14:paraId="38C9EB26">
      <w:pPr>
        <w:spacing w:line="360" w:lineRule="auto"/>
        <w:ind w:left="3869"/>
        <w:rPr>
          <w:b/>
          <w:bCs/>
          <w:sz w:val="28"/>
        </w:rPr>
      </w:pPr>
    </w:p>
    <w:p w14:paraId="5ECCF5E9">
      <w:pPr>
        <w:spacing w:line="360" w:lineRule="auto"/>
        <w:ind w:left="3869"/>
        <w:rPr>
          <w:b/>
          <w:bCs/>
          <w:sz w:val="28"/>
        </w:rPr>
      </w:pPr>
    </w:p>
    <w:p w14:paraId="176A833E">
      <w:pPr>
        <w:spacing w:line="360" w:lineRule="auto"/>
        <w:ind w:left="3869"/>
        <w:rPr>
          <w:b/>
          <w:bCs/>
          <w:sz w:val="28"/>
        </w:rPr>
      </w:pPr>
    </w:p>
    <w:p w14:paraId="3B24C87F">
      <w:pPr>
        <w:spacing w:line="360" w:lineRule="auto"/>
        <w:ind w:firstLine="3654" w:firstLineChars="1300"/>
        <w:rPr>
          <w:b/>
          <w:bCs/>
          <w:sz w:val="28"/>
        </w:rPr>
      </w:pPr>
    </w:p>
    <w:p w14:paraId="30D9ECC8">
      <w:pPr>
        <w:spacing w:line="360" w:lineRule="auto"/>
        <w:ind w:firstLine="3654" w:firstLineChars="1300"/>
        <w:rPr>
          <w:b/>
          <w:bCs/>
          <w:sz w:val="28"/>
        </w:rPr>
      </w:pPr>
    </w:p>
    <w:p w14:paraId="30BAD6B5">
      <w:pPr>
        <w:spacing w:line="360" w:lineRule="auto"/>
        <w:ind w:firstLine="3654" w:firstLineChars="1300"/>
        <w:rPr>
          <w:b/>
          <w:bCs/>
          <w:sz w:val="28"/>
        </w:rPr>
      </w:pPr>
    </w:p>
    <w:p w14:paraId="38BCF47B">
      <w:pPr>
        <w:spacing w:line="360" w:lineRule="auto"/>
        <w:ind w:firstLine="3654" w:firstLineChars="1300"/>
        <w:rPr>
          <w:b/>
          <w:bCs/>
          <w:sz w:val="28"/>
        </w:rPr>
      </w:pPr>
    </w:p>
    <w:p w14:paraId="3D5929AE">
      <w:pPr>
        <w:spacing w:line="360" w:lineRule="auto"/>
        <w:ind w:firstLine="3654" w:firstLineChars="1300"/>
        <w:rPr>
          <w:b/>
          <w:bCs/>
          <w:sz w:val="28"/>
        </w:rPr>
      </w:pPr>
    </w:p>
    <w:p w14:paraId="210BFCF0">
      <w:pPr>
        <w:spacing w:line="360" w:lineRule="auto"/>
        <w:ind w:firstLine="3654" w:firstLineChars="1300"/>
        <w:rPr>
          <w:b/>
          <w:bCs/>
          <w:sz w:val="28"/>
        </w:rPr>
      </w:pPr>
    </w:p>
    <w:p w14:paraId="408FF650">
      <w:pPr>
        <w:spacing w:line="360" w:lineRule="auto"/>
        <w:ind w:firstLine="3654" w:firstLineChars="1300"/>
        <w:rPr>
          <w:b/>
          <w:bCs/>
          <w:sz w:val="28"/>
        </w:rPr>
      </w:pPr>
    </w:p>
    <w:p w14:paraId="6A80EE24">
      <w:pPr>
        <w:spacing w:line="360" w:lineRule="auto"/>
        <w:ind w:firstLine="3654" w:firstLineChars="1300"/>
        <w:rPr>
          <w:b/>
          <w:bCs/>
          <w:sz w:val="28"/>
        </w:rPr>
      </w:pPr>
    </w:p>
    <w:p w14:paraId="150BBCC8">
      <w:pPr>
        <w:spacing w:line="360" w:lineRule="auto"/>
        <w:ind w:firstLine="3654" w:firstLineChars="1300"/>
        <w:rPr>
          <w:b/>
          <w:bCs/>
          <w:sz w:val="28"/>
        </w:rPr>
      </w:pPr>
    </w:p>
    <w:p w14:paraId="3A358F9F">
      <w:pPr>
        <w:spacing w:line="360" w:lineRule="auto"/>
        <w:rPr>
          <w:b/>
          <w:bCs/>
          <w:sz w:val="28"/>
        </w:rPr>
      </w:pPr>
    </w:p>
    <w:p w14:paraId="5A2C002D">
      <w:pPr>
        <w:pStyle w:val="3"/>
        <w:spacing w:before="0" w:after="0" w:line="360" w:lineRule="auto"/>
        <w:rPr>
          <w:b w:val="0"/>
          <w:bCs w:val="0"/>
        </w:rPr>
        <w:sectPr>
          <w:pgSz w:w="11906" w:h="16838"/>
          <w:pgMar w:top="1440" w:right="1800" w:bottom="1440" w:left="1800" w:header="851" w:footer="992" w:gutter="0"/>
          <w:cols w:space="425" w:num="1"/>
          <w:docGrid w:type="lines" w:linePitch="312" w:charSpace="0"/>
        </w:sectPr>
      </w:pPr>
      <w:bookmarkStart w:id="1" w:name="sixxiangmugaisu"/>
      <w:bookmarkEnd w:id="1"/>
      <w:bookmarkStart w:id="2" w:name="_Toc447295554"/>
    </w:p>
    <w:p w14:paraId="01EB4103">
      <w:pPr>
        <w:pStyle w:val="3"/>
        <w:spacing w:before="0" w:after="0" w:line="360" w:lineRule="auto"/>
        <w:rPr>
          <w:b w:val="0"/>
          <w:bCs w:val="0"/>
        </w:rPr>
      </w:pPr>
      <w:r>
        <w:rPr>
          <w:rFonts w:hint="eastAsia"/>
          <w:b w:val="0"/>
          <w:bCs w:val="0"/>
        </w:rPr>
        <w:t>一、</w:t>
      </w:r>
      <w:r>
        <w:rPr>
          <w:rFonts w:hint="eastAsia" w:ascii="宋体" w:hAnsi="宋体"/>
          <w:b w:val="0"/>
          <w:bCs w:val="0"/>
          <w:szCs w:val="21"/>
        </w:rPr>
        <w:t>项目概述</w:t>
      </w:r>
      <w:bookmarkEnd w:id="2"/>
    </w:p>
    <w:p w14:paraId="4252EFFC">
      <w:pPr>
        <w:spacing w:line="400" w:lineRule="exact"/>
        <w:ind w:firstLine="440" w:firstLineChars="200"/>
        <w:rPr>
          <w:color w:val="000000"/>
          <w:sz w:val="22"/>
          <w:szCs w:val="22"/>
        </w:rPr>
      </w:pPr>
      <w:r>
        <w:rPr>
          <w:rFonts w:hint="eastAsia"/>
          <w:color w:val="000000"/>
          <w:sz w:val="22"/>
          <w:szCs w:val="22"/>
        </w:rPr>
        <w:t>深圳市文化广电旅游体育局是我市文化、广电、旅游、体育、文物、文化执法、文化产业等行业主管部门，机关和下属单位办公地点分散，局机关网络分布于市民中心本局机关、荣超大厦、中波大楼三地，应用涉及内外网业务系统和网站，各</w:t>
      </w:r>
      <w:r>
        <w:rPr>
          <w:rFonts w:hint="eastAsia"/>
          <w:color w:val="000000"/>
          <w:sz w:val="22"/>
          <w:szCs w:val="22"/>
          <w:lang w:eastAsia="zh-CN"/>
        </w:rPr>
        <w:t>下属</w:t>
      </w:r>
      <w:r>
        <w:rPr>
          <w:rFonts w:hint="eastAsia"/>
          <w:color w:val="000000"/>
          <w:sz w:val="22"/>
          <w:szCs w:val="22"/>
        </w:rPr>
        <w:t>单位均有一定的信息化基础，局机关信息系统安全管理和下属单位网站安全监控是本项目重要内容。随着我局电子政务系统的建设深化应用，网上在线办事及对外网站公共服务信息量、影响力日益增长，并基于我局信息系统信息安全建设新的发展要求，直属各单位信息安全防护水平参差不齐和外部信息安全形势复杂的局面，需要聘请专业信息安全机构进行信息安全服务：通过专业信息安全服务，为我局量身制订和规划信息化安全管理策略，持续检测网络和系统的安全风险，找准信息安全的薄弱点，及时规避和整改发现的安全漏洞，重点保障局电子政务系统、局重点网站、局机房资源的信息和网络安全；加强直属各单位信息安全管理的统一规划，摸清我局系统内各单位的信息化安全状况，建设我局系统信息安全档案，指导直属各单位完善安全管理制度，促进建设我局系统信息安全管理机制。</w:t>
      </w:r>
    </w:p>
    <w:p w14:paraId="163AAD49">
      <w:pPr>
        <w:spacing w:line="400" w:lineRule="exact"/>
        <w:ind w:firstLine="440" w:firstLineChars="200"/>
        <w:jc w:val="both"/>
        <w:rPr>
          <w:color w:val="000000"/>
          <w:sz w:val="21"/>
          <w:szCs w:val="21"/>
        </w:rPr>
      </w:pPr>
      <w:r>
        <w:rPr>
          <w:rFonts w:hint="eastAsia"/>
          <w:color w:val="000000"/>
          <w:sz w:val="22"/>
          <w:szCs w:val="22"/>
        </w:rPr>
        <w:t>为确保我局信息系统的稳定、安全运行，结合深圳市党政机关信息安全联合检查与绩效评估要求，特对“深圳市文化信息办公室20</w:t>
      </w:r>
      <w:r>
        <w:rPr>
          <w:color w:val="000000"/>
          <w:sz w:val="22"/>
          <w:szCs w:val="22"/>
        </w:rPr>
        <w:t>21</w:t>
      </w:r>
      <w:r>
        <w:rPr>
          <w:rFonts w:hint="eastAsia"/>
          <w:color w:val="000000"/>
          <w:sz w:val="22"/>
          <w:szCs w:val="22"/>
        </w:rPr>
        <w:t>年市文化广电旅游体育局信息安全工作外包服务项目”进行公开招标。</w:t>
      </w:r>
    </w:p>
    <w:p w14:paraId="23A46DB9">
      <w:pPr>
        <w:spacing w:line="400" w:lineRule="exact"/>
        <w:ind w:firstLine="480" w:firstLineChars="200"/>
        <w:rPr>
          <w:szCs w:val="21"/>
        </w:rPr>
      </w:pPr>
    </w:p>
    <w:p w14:paraId="482D9526">
      <w:pPr>
        <w:pStyle w:val="3"/>
        <w:spacing w:before="0" w:after="0" w:line="360" w:lineRule="auto"/>
        <w:rPr>
          <w:b w:val="0"/>
          <w:bCs w:val="0"/>
          <w:color w:val="00B0F0"/>
        </w:rPr>
      </w:pPr>
      <w:bookmarkStart w:id="3" w:name="_Toc447295555"/>
      <w:r>
        <w:rPr>
          <w:rFonts w:hint="eastAsia"/>
          <w:b w:val="0"/>
          <w:bCs w:val="0"/>
        </w:rPr>
        <w:t>二、商务要求</w:t>
      </w:r>
      <w:bookmarkEnd w:id="3"/>
    </w:p>
    <w:p w14:paraId="38C1CD4E">
      <w:pPr>
        <w:pStyle w:val="4"/>
        <w:spacing w:before="0" w:after="0" w:line="400" w:lineRule="exact"/>
        <w:ind w:firstLine="433" w:firstLineChars="196"/>
        <w:rPr>
          <w:rFonts w:ascii="宋体" w:hAnsi="宋体"/>
          <w:color w:val="00B0F0"/>
          <w:sz w:val="22"/>
          <w:szCs w:val="22"/>
        </w:rPr>
      </w:pPr>
      <w:bookmarkStart w:id="4" w:name="_Toc447295556"/>
      <w:r>
        <w:rPr>
          <w:rFonts w:hint="eastAsia" w:ascii="宋体" w:hAnsi="宋体"/>
          <w:color w:val="000000"/>
          <w:sz w:val="22"/>
          <w:szCs w:val="22"/>
        </w:rPr>
        <w:t>1、资格证明</w:t>
      </w:r>
      <w:bookmarkEnd w:id="4"/>
    </w:p>
    <w:p w14:paraId="2ED18B08">
      <w:pPr>
        <w:spacing w:line="400" w:lineRule="exact"/>
        <w:ind w:firstLine="440" w:firstLineChars="200"/>
        <w:jc w:val="both"/>
        <w:rPr>
          <w:sz w:val="22"/>
          <w:szCs w:val="22"/>
        </w:rPr>
      </w:pPr>
      <w:r>
        <w:rPr>
          <w:rFonts w:hint="eastAsia"/>
          <w:sz w:val="22"/>
          <w:szCs w:val="22"/>
        </w:rPr>
        <w:t xml:space="preserve">  投标人编制的投标文件中须包含以下资格证明文件（</w:t>
      </w:r>
      <w:r>
        <w:rPr>
          <w:rFonts w:hint="eastAsia"/>
          <w:b/>
          <w:color w:val="000000"/>
          <w:sz w:val="22"/>
          <w:szCs w:val="22"/>
        </w:rPr>
        <w:t>复印件盖公章，原件备查</w:t>
      </w:r>
      <w:r>
        <w:rPr>
          <w:rFonts w:hint="eastAsia"/>
          <w:sz w:val="22"/>
          <w:szCs w:val="22"/>
        </w:rPr>
        <w:t>）：</w:t>
      </w:r>
    </w:p>
    <w:p w14:paraId="2048D1E7">
      <w:pPr>
        <w:numPr>
          <w:ilvl w:val="0"/>
          <w:numId w:val="1"/>
        </w:numPr>
        <w:spacing w:line="400" w:lineRule="exact"/>
        <w:ind w:left="1196" w:hanging="357"/>
        <w:jc w:val="both"/>
        <w:rPr>
          <w:color w:val="000000"/>
          <w:sz w:val="22"/>
          <w:szCs w:val="22"/>
        </w:rPr>
      </w:pPr>
      <w:r>
        <w:rPr>
          <w:color w:val="000000"/>
          <w:sz w:val="22"/>
          <w:szCs w:val="22"/>
        </w:rPr>
        <w:t>★投标人</w:t>
      </w:r>
    </w:p>
    <w:p w14:paraId="53814502">
      <w:pPr>
        <w:numPr>
          <w:ilvl w:val="1"/>
          <w:numId w:val="1"/>
        </w:numPr>
        <w:spacing w:line="400" w:lineRule="exact"/>
        <w:jc w:val="both"/>
        <w:rPr>
          <w:sz w:val="22"/>
          <w:szCs w:val="22"/>
        </w:rPr>
      </w:pPr>
      <w:r>
        <w:rPr>
          <w:sz w:val="22"/>
          <w:szCs w:val="22"/>
        </w:rPr>
        <w:t>投标人须是在中华人民共和国境内注册并</w:t>
      </w:r>
      <w:r>
        <w:rPr>
          <w:rFonts w:hint="eastAsia"/>
          <w:sz w:val="22"/>
          <w:szCs w:val="22"/>
        </w:rPr>
        <w:t>合法</w:t>
      </w:r>
      <w:r>
        <w:rPr>
          <w:sz w:val="22"/>
          <w:szCs w:val="22"/>
        </w:rPr>
        <w:t>运作的独立法人机构</w:t>
      </w:r>
      <w:r>
        <w:rPr>
          <w:rFonts w:hint="eastAsia"/>
          <w:sz w:val="22"/>
          <w:szCs w:val="22"/>
        </w:rPr>
        <w:t>，具有相关经营范围。须提供</w:t>
      </w:r>
      <w:r>
        <w:rPr>
          <w:sz w:val="22"/>
          <w:szCs w:val="22"/>
        </w:rPr>
        <w:t>工商</w:t>
      </w:r>
      <w:r>
        <w:rPr>
          <w:rFonts w:hint="eastAsia"/>
          <w:sz w:val="22"/>
          <w:szCs w:val="22"/>
        </w:rPr>
        <w:t>行政管理部门颁发的《营业执照》副本或事业单位登记管理局颁发的事业单位法人证书副本复印件（加盖公章）；</w:t>
      </w:r>
    </w:p>
    <w:p w14:paraId="385F345D">
      <w:pPr>
        <w:numPr>
          <w:ilvl w:val="1"/>
          <w:numId w:val="1"/>
        </w:numPr>
        <w:spacing w:line="400" w:lineRule="exact"/>
        <w:jc w:val="both"/>
        <w:rPr>
          <w:sz w:val="22"/>
          <w:szCs w:val="22"/>
        </w:rPr>
      </w:pPr>
      <w:r>
        <w:rPr>
          <w:rFonts w:hint="eastAsia"/>
          <w:bCs/>
          <w:sz w:val="22"/>
          <w:szCs w:val="22"/>
        </w:rPr>
        <w:t>投标人必须具有深圳市政府采购注册供应商资格</w:t>
      </w:r>
      <w:bookmarkStart w:id="23" w:name="_GoBack"/>
      <w:bookmarkEnd w:id="23"/>
      <w:r>
        <w:rPr>
          <w:rFonts w:hint="eastAsia"/>
          <w:bCs/>
          <w:sz w:val="22"/>
          <w:szCs w:val="22"/>
        </w:rPr>
        <w:t>，须提供</w:t>
      </w:r>
      <w:r>
        <w:rPr>
          <w:rFonts w:hint="eastAsia"/>
          <w:sz w:val="22"/>
          <w:szCs w:val="22"/>
        </w:rPr>
        <w:t>深圳市政府采购供应商注册卡复印件（加盖公章），否则投标将不被接受；</w:t>
      </w:r>
    </w:p>
    <w:p w14:paraId="78193851">
      <w:pPr>
        <w:numPr>
          <w:ilvl w:val="1"/>
          <w:numId w:val="1"/>
        </w:numPr>
        <w:spacing w:line="400" w:lineRule="exact"/>
        <w:jc w:val="both"/>
        <w:rPr>
          <w:sz w:val="22"/>
          <w:szCs w:val="22"/>
        </w:rPr>
      </w:pPr>
      <w:r>
        <w:rPr>
          <w:sz w:val="22"/>
          <w:szCs w:val="22"/>
        </w:rPr>
        <w:t>投标人须具有国家信息安全测评中心颁发的《国家信息安全测评信息安全服务资质证书》</w:t>
      </w:r>
      <w:r>
        <w:rPr>
          <w:rFonts w:hint="eastAsia"/>
          <w:sz w:val="22"/>
          <w:szCs w:val="22"/>
        </w:rPr>
        <w:t>，</w:t>
      </w:r>
      <w:r>
        <w:rPr>
          <w:sz w:val="22"/>
          <w:szCs w:val="22"/>
        </w:rPr>
        <w:t>须提供资质证书复印件加盖公章</w:t>
      </w:r>
      <w:r>
        <w:rPr>
          <w:rFonts w:hint="eastAsia"/>
          <w:sz w:val="22"/>
          <w:szCs w:val="22"/>
        </w:rPr>
        <w:t>；</w:t>
      </w:r>
    </w:p>
    <w:p w14:paraId="1A84F4F1">
      <w:pPr>
        <w:numPr>
          <w:ilvl w:val="1"/>
          <w:numId w:val="1"/>
        </w:numPr>
        <w:spacing w:line="400" w:lineRule="exact"/>
        <w:jc w:val="both"/>
        <w:rPr>
          <w:sz w:val="22"/>
          <w:szCs w:val="22"/>
        </w:rPr>
      </w:pPr>
      <w:r>
        <w:rPr>
          <w:rFonts w:hint="eastAsia"/>
          <w:sz w:val="22"/>
          <w:szCs w:val="22"/>
        </w:rPr>
        <w:t>本项目不接受联合体投标，不允许分包；</w:t>
      </w:r>
    </w:p>
    <w:p w14:paraId="38440870">
      <w:pPr>
        <w:numPr>
          <w:ilvl w:val="1"/>
          <w:numId w:val="1"/>
        </w:numPr>
        <w:spacing w:line="400" w:lineRule="exact"/>
        <w:jc w:val="both"/>
        <w:rPr>
          <w:sz w:val="22"/>
          <w:szCs w:val="22"/>
        </w:rPr>
      </w:pPr>
      <w:r>
        <w:rPr>
          <w:rFonts w:hint="eastAsia"/>
          <w:sz w:val="22"/>
          <w:szCs w:val="22"/>
        </w:rPr>
        <w:t>近三年内（即至少从201</w:t>
      </w:r>
      <w:r>
        <w:rPr>
          <w:sz w:val="22"/>
          <w:szCs w:val="22"/>
        </w:rPr>
        <w:t>8</w:t>
      </w:r>
      <w:r>
        <w:rPr>
          <w:rFonts w:hint="eastAsia"/>
          <w:sz w:val="22"/>
          <w:szCs w:val="22"/>
        </w:rPr>
        <w:t>年2月开始起算，供应商成立不足三年的可从成立之日起算）无行贿犯罪记录（本项由深圳市政府采购中心定期向深圳市人民检察院申请对深圳市政府采购投标人库中注册有效的投标人进行集中查询，投标报名及投标文件中无需提供证明材料）。</w:t>
      </w:r>
    </w:p>
    <w:p w14:paraId="0C72EBA1">
      <w:pPr>
        <w:pStyle w:val="4"/>
        <w:numPr>
          <w:ilvl w:val="0"/>
          <w:numId w:val="2"/>
        </w:numPr>
        <w:spacing w:before="0" w:after="0" w:line="400" w:lineRule="exact"/>
        <w:jc w:val="both"/>
        <w:rPr>
          <w:color w:val="000000"/>
          <w:sz w:val="22"/>
          <w:szCs w:val="22"/>
        </w:rPr>
      </w:pPr>
      <w:bookmarkStart w:id="5" w:name="_Toc447295557"/>
      <w:r>
        <w:rPr>
          <w:rFonts w:hAnsi="宋体"/>
          <w:color w:val="000000"/>
          <w:sz w:val="22"/>
          <w:szCs w:val="22"/>
        </w:rPr>
        <w:t>投标报价</w:t>
      </w:r>
      <w:bookmarkEnd w:id="5"/>
    </w:p>
    <w:p w14:paraId="6FBF400F">
      <w:pPr>
        <w:numPr>
          <w:ilvl w:val="1"/>
          <w:numId w:val="3"/>
        </w:numPr>
        <w:spacing w:line="400" w:lineRule="exact"/>
        <w:ind w:left="1037" w:hanging="357"/>
        <w:jc w:val="both"/>
        <w:rPr>
          <w:color w:val="000000"/>
          <w:sz w:val="22"/>
          <w:szCs w:val="22"/>
        </w:rPr>
      </w:pPr>
      <w:r>
        <w:rPr>
          <w:rFonts w:hint="eastAsia"/>
          <w:sz w:val="22"/>
          <w:szCs w:val="22"/>
        </w:rPr>
        <w:t>★本</w:t>
      </w:r>
      <w:r>
        <w:rPr>
          <w:rFonts w:hint="eastAsia"/>
          <w:color w:val="000000"/>
          <w:sz w:val="22"/>
          <w:szCs w:val="22"/>
        </w:rPr>
        <w:t>项目服务费用采用包干制，包括人工、设备、项目管理、服务费、利润、税金、政策性文件规定及招标文件、合同包含的所有风险、责任等各项应有的费用；</w:t>
      </w:r>
    </w:p>
    <w:p w14:paraId="455AD868">
      <w:pPr>
        <w:numPr>
          <w:ilvl w:val="1"/>
          <w:numId w:val="3"/>
        </w:numPr>
        <w:spacing w:line="400" w:lineRule="exact"/>
        <w:ind w:left="1037" w:hanging="357"/>
        <w:jc w:val="both"/>
        <w:rPr>
          <w:sz w:val="22"/>
          <w:szCs w:val="22"/>
        </w:rPr>
      </w:pPr>
      <w:r>
        <w:rPr>
          <w:rFonts w:hint="eastAsia"/>
          <w:sz w:val="22"/>
          <w:szCs w:val="22"/>
        </w:rPr>
        <w:t>投标人应根据本企业的成本自行决定报价，但不得以低于其企业成本的报价竞标。</w:t>
      </w:r>
    </w:p>
    <w:p w14:paraId="1E6164CE">
      <w:pPr>
        <w:numPr>
          <w:ilvl w:val="1"/>
          <w:numId w:val="3"/>
        </w:numPr>
        <w:spacing w:line="400" w:lineRule="exact"/>
        <w:ind w:left="1037" w:hanging="357"/>
        <w:jc w:val="both"/>
        <w:rPr>
          <w:sz w:val="22"/>
          <w:szCs w:val="22"/>
        </w:rPr>
      </w:pPr>
      <w:r>
        <w:rPr>
          <w:color w:val="000000"/>
          <w:sz w:val="22"/>
          <w:szCs w:val="22"/>
        </w:rPr>
        <w:t>投标人的投标报价，应是本项目招标范围和招标文件及合同条款上所列的各项内容中所述的全部，不得以任何理由予以重复，并以投标人在价格标中提出的单价或总价为依据。</w:t>
      </w:r>
    </w:p>
    <w:p w14:paraId="60150252">
      <w:pPr>
        <w:numPr>
          <w:ilvl w:val="1"/>
          <w:numId w:val="3"/>
        </w:numPr>
        <w:spacing w:line="400" w:lineRule="exact"/>
        <w:ind w:left="1037" w:hanging="357"/>
        <w:jc w:val="both"/>
        <w:rPr>
          <w:sz w:val="22"/>
          <w:szCs w:val="22"/>
        </w:rPr>
      </w:pPr>
      <w:r>
        <w:rPr>
          <w:rFonts w:hint="eastAsia"/>
          <w:sz w:val="22"/>
          <w:szCs w:val="22"/>
        </w:rPr>
        <w:t>除非招标人通过修改招标文件予以更正，否则投标人应毫无例外地按招标文件所列的清单中项目和数量填报综合单价和合价。投标人未填综合单价或合价的项目，在实施后将不得以支付，并视作该项费用已包括在其它有价款的综合单价或合价内。</w:t>
      </w:r>
    </w:p>
    <w:p w14:paraId="54730FB6">
      <w:pPr>
        <w:numPr>
          <w:ilvl w:val="1"/>
          <w:numId w:val="3"/>
        </w:numPr>
        <w:spacing w:line="400" w:lineRule="exact"/>
        <w:ind w:left="1037" w:hanging="357"/>
        <w:jc w:val="both"/>
        <w:rPr>
          <w:sz w:val="22"/>
          <w:szCs w:val="22"/>
        </w:rPr>
      </w:pPr>
      <w:r>
        <w:rPr>
          <w:rFonts w:hint="eastAsia"/>
          <w:color w:val="000000"/>
          <w:sz w:val="22"/>
          <w:szCs w:val="22"/>
        </w:rPr>
        <w:t>投标人对每项服务的报价必须是唯一的。招标人不接受有任何选择的报价。</w:t>
      </w:r>
    </w:p>
    <w:p w14:paraId="2642BF1A">
      <w:pPr>
        <w:numPr>
          <w:ilvl w:val="1"/>
          <w:numId w:val="3"/>
        </w:numPr>
        <w:spacing w:line="400" w:lineRule="exact"/>
        <w:ind w:left="1037" w:hanging="357"/>
        <w:jc w:val="both"/>
        <w:rPr>
          <w:sz w:val="22"/>
          <w:szCs w:val="22"/>
        </w:rPr>
      </w:pPr>
      <w:r>
        <w:rPr>
          <w:rFonts w:hint="eastAsia"/>
          <w:bCs/>
          <w:sz w:val="22"/>
          <w:szCs w:val="22"/>
        </w:rPr>
        <w:t>投标人</w:t>
      </w:r>
      <w:r>
        <w:rPr>
          <w:rFonts w:hint="eastAsia"/>
          <w:sz w:val="22"/>
          <w:szCs w:val="22"/>
        </w:rPr>
        <w:t>应承担</w:t>
      </w:r>
      <w:r>
        <w:rPr>
          <w:rFonts w:hint="eastAsia"/>
          <w:color w:val="000000"/>
          <w:sz w:val="22"/>
          <w:szCs w:val="22"/>
        </w:rPr>
        <w:t>服务期限内</w:t>
      </w:r>
      <w:r>
        <w:rPr>
          <w:rFonts w:hint="eastAsia"/>
          <w:sz w:val="22"/>
          <w:szCs w:val="22"/>
        </w:rPr>
        <w:t>人工工资、物价上涨等因素对服务价格造成的影响和由此产生的风险，</w:t>
      </w:r>
      <w:r>
        <w:rPr>
          <w:rFonts w:hint="eastAsia"/>
          <w:color w:val="000000"/>
          <w:sz w:val="22"/>
          <w:szCs w:val="22"/>
        </w:rPr>
        <w:t>除工作内容增加外，在合同期内不得以任何理由要求招标人增加任何费用。</w:t>
      </w:r>
    </w:p>
    <w:p w14:paraId="5AE2AB7D">
      <w:pPr>
        <w:numPr>
          <w:ilvl w:val="1"/>
          <w:numId w:val="3"/>
        </w:numPr>
        <w:spacing w:line="400" w:lineRule="exact"/>
        <w:ind w:left="1037" w:hanging="357"/>
        <w:jc w:val="both"/>
        <w:rPr>
          <w:sz w:val="22"/>
          <w:szCs w:val="22"/>
        </w:rPr>
      </w:pPr>
      <w:r>
        <w:rPr>
          <w:rFonts w:hint="eastAsia"/>
          <w:bCs/>
          <w:sz w:val="22"/>
          <w:szCs w:val="22"/>
        </w:rPr>
        <w:t>投标人应充分了解本招标文件的所有内容.如需</w:t>
      </w:r>
      <w:r>
        <w:rPr>
          <w:sz w:val="22"/>
          <w:szCs w:val="22"/>
        </w:rPr>
        <w:t>进行</w:t>
      </w:r>
      <w:r>
        <w:rPr>
          <w:rFonts w:hint="eastAsia"/>
          <w:sz w:val="22"/>
          <w:szCs w:val="22"/>
        </w:rPr>
        <w:t>现场</w:t>
      </w:r>
      <w:r>
        <w:rPr>
          <w:sz w:val="22"/>
          <w:szCs w:val="22"/>
        </w:rPr>
        <w:t>踏勘，</w:t>
      </w:r>
      <w:r>
        <w:rPr>
          <w:rFonts w:hint="eastAsia"/>
          <w:sz w:val="22"/>
          <w:szCs w:val="22"/>
        </w:rPr>
        <w:t>请自行与</w:t>
      </w:r>
      <w:r>
        <w:rPr>
          <w:sz w:val="22"/>
          <w:szCs w:val="22"/>
        </w:rPr>
        <w:t>采购单位</w:t>
      </w:r>
      <w:r>
        <w:rPr>
          <w:rFonts w:hint="eastAsia"/>
          <w:sz w:val="22"/>
          <w:szCs w:val="22"/>
        </w:rPr>
        <w:t>联系。</w:t>
      </w:r>
    </w:p>
    <w:p w14:paraId="7EF32AB4">
      <w:pPr>
        <w:numPr>
          <w:ilvl w:val="1"/>
          <w:numId w:val="3"/>
        </w:numPr>
        <w:spacing w:line="400" w:lineRule="exact"/>
        <w:ind w:left="1037" w:hanging="357"/>
        <w:jc w:val="both"/>
        <w:rPr>
          <w:sz w:val="22"/>
          <w:szCs w:val="22"/>
        </w:rPr>
      </w:pPr>
      <w:r>
        <w:rPr>
          <w:rFonts w:hint="eastAsia"/>
          <w:sz w:val="22"/>
          <w:szCs w:val="22"/>
        </w:rPr>
        <w:t>投标人不得期望通过索赔等方式获取补偿，否则，除可能遭到拒绝外，还可能将被作为不良行为记录在案，并可能影响其以后参加招标项目投标。各投标人在投标报价时，应充分考虑投标报价的风险。</w:t>
      </w:r>
    </w:p>
    <w:p w14:paraId="6FB20E62">
      <w:pPr>
        <w:numPr>
          <w:ilvl w:val="1"/>
          <w:numId w:val="3"/>
        </w:numPr>
        <w:spacing w:after="62" w:afterLines="20" w:line="400" w:lineRule="exact"/>
        <w:ind w:left="1037" w:hanging="357"/>
        <w:jc w:val="both"/>
        <w:rPr>
          <w:b/>
          <w:color w:val="FF6600"/>
          <w:sz w:val="22"/>
          <w:szCs w:val="22"/>
        </w:rPr>
      </w:pPr>
      <w:r>
        <w:rPr>
          <w:rFonts w:hint="eastAsia"/>
          <w:b/>
          <w:sz w:val="22"/>
          <w:szCs w:val="22"/>
        </w:rPr>
        <w:t>★本项目财政预算金额为人</w:t>
      </w:r>
      <w:r>
        <w:rPr>
          <w:b/>
          <w:sz w:val="22"/>
          <w:szCs w:val="22"/>
        </w:rPr>
        <w:t>民币</w:t>
      </w:r>
      <w:r>
        <w:rPr>
          <w:rFonts w:hint="eastAsia"/>
          <w:b/>
          <w:sz w:val="22"/>
          <w:szCs w:val="22"/>
        </w:rPr>
        <w:t>贰拾陆万伍仟元整（￥265,000.00</w:t>
      </w:r>
      <w:r>
        <w:rPr>
          <w:b/>
          <w:sz w:val="22"/>
          <w:szCs w:val="22"/>
        </w:rPr>
        <w:t>元</w:t>
      </w:r>
      <w:r>
        <w:rPr>
          <w:rFonts w:hint="eastAsia"/>
          <w:b/>
          <w:sz w:val="22"/>
          <w:szCs w:val="22"/>
        </w:rPr>
        <w:t>），投标报价超出上述预算金额的将作无效标处理。</w:t>
      </w:r>
    </w:p>
    <w:p w14:paraId="15EDA33F">
      <w:pPr>
        <w:spacing w:after="62" w:afterLines="20" w:line="400" w:lineRule="exact"/>
        <w:ind w:left="1037"/>
        <w:jc w:val="both"/>
        <w:rPr>
          <w:sz w:val="22"/>
          <w:szCs w:val="22"/>
        </w:rPr>
      </w:pPr>
    </w:p>
    <w:p w14:paraId="235EE17E">
      <w:pPr>
        <w:pStyle w:val="4"/>
        <w:numPr>
          <w:ilvl w:val="0"/>
          <w:numId w:val="2"/>
        </w:numPr>
        <w:spacing w:before="0" w:after="62" w:afterLines="20" w:line="400" w:lineRule="exact"/>
        <w:jc w:val="both"/>
        <w:rPr>
          <w:rFonts w:ascii="宋体" w:hAnsi="宋体"/>
          <w:b w:val="0"/>
          <w:sz w:val="22"/>
          <w:szCs w:val="22"/>
        </w:rPr>
      </w:pPr>
      <w:bookmarkStart w:id="6" w:name="到货要求"/>
      <w:bookmarkEnd w:id="6"/>
      <w:bookmarkStart w:id="7" w:name="_Toc447295558"/>
      <w:r>
        <w:rPr>
          <w:rFonts w:hint="eastAsia" w:hAnsi="宋体"/>
          <w:color w:val="000000"/>
          <w:sz w:val="22"/>
          <w:szCs w:val="22"/>
        </w:rPr>
        <w:t>★服务期限</w:t>
      </w:r>
      <w:r>
        <w:rPr>
          <w:rFonts w:hAnsi="宋体"/>
          <w:color w:val="000000"/>
          <w:sz w:val="22"/>
          <w:szCs w:val="22"/>
        </w:rPr>
        <w:t>及服务地点要求</w:t>
      </w:r>
      <w:bookmarkEnd w:id="7"/>
    </w:p>
    <w:p w14:paraId="4C5335FF">
      <w:pPr>
        <w:numPr>
          <w:ilvl w:val="0"/>
          <w:numId w:val="4"/>
        </w:numPr>
        <w:spacing w:line="400" w:lineRule="exact"/>
        <w:jc w:val="both"/>
        <w:rPr>
          <w:sz w:val="22"/>
          <w:szCs w:val="22"/>
        </w:rPr>
      </w:pPr>
      <w:r>
        <w:rPr>
          <w:rFonts w:hint="eastAsia"/>
          <w:sz w:val="22"/>
          <w:szCs w:val="22"/>
        </w:rPr>
        <w:t>服务期限：本次项目涉及的安全服务周期为一年</w:t>
      </w:r>
      <w:r>
        <w:rPr>
          <w:sz w:val="22"/>
          <w:szCs w:val="22"/>
        </w:rPr>
        <w:t>。</w:t>
      </w:r>
    </w:p>
    <w:p w14:paraId="31E8BF7C">
      <w:pPr>
        <w:numPr>
          <w:ilvl w:val="0"/>
          <w:numId w:val="4"/>
        </w:numPr>
        <w:spacing w:line="400" w:lineRule="exact"/>
        <w:jc w:val="both"/>
        <w:rPr>
          <w:sz w:val="22"/>
          <w:szCs w:val="22"/>
        </w:rPr>
      </w:pPr>
      <w:r>
        <w:rPr>
          <w:rFonts w:hint="eastAsia"/>
          <w:sz w:val="22"/>
          <w:szCs w:val="22"/>
        </w:rPr>
        <w:t>服务</w:t>
      </w:r>
      <w:r>
        <w:rPr>
          <w:sz w:val="22"/>
          <w:szCs w:val="22"/>
        </w:rPr>
        <w:t>地点</w:t>
      </w:r>
      <w:r>
        <w:rPr>
          <w:rFonts w:hint="eastAsia"/>
          <w:sz w:val="22"/>
          <w:szCs w:val="22"/>
        </w:rPr>
        <w:t>：深圳市文化</w:t>
      </w:r>
      <w:r>
        <w:rPr>
          <w:sz w:val="22"/>
          <w:szCs w:val="22"/>
        </w:rPr>
        <w:t>广电</w:t>
      </w:r>
      <w:r>
        <w:rPr>
          <w:rFonts w:hint="eastAsia"/>
          <w:sz w:val="22"/>
          <w:szCs w:val="22"/>
        </w:rPr>
        <w:t>旅游体育局市民中心局机关及局系统内下属各单位出现信息安全事故的地点。</w:t>
      </w:r>
    </w:p>
    <w:p w14:paraId="100A4844">
      <w:pPr>
        <w:pStyle w:val="4"/>
        <w:numPr>
          <w:ilvl w:val="0"/>
          <w:numId w:val="2"/>
        </w:numPr>
        <w:spacing w:before="0" w:after="62" w:afterLines="20" w:line="400" w:lineRule="exact"/>
        <w:jc w:val="both"/>
        <w:rPr>
          <w:rFonts w:hAnsi="宋体"/>
          <w:color w:val="000000"/>
          <w:sz w:val="22"/>
          <w:szCs w:val="22"/>
        </w:rPr>
      </w:pPr>
      <w:bookmarkStart w:id="8" w:name="_Toc447295559"/>
      <w:r>
        <w:rPr>
          <w:rFonts w:hAnsi="宋体"/>
          <w:color w:val="000000"/>
          <w:sz w:val="22"/>
          <w:szCs w:val="22"/>
        </w:rPr>
        <w:t>★付款方法和条件</w:t>
      </w:r>
      <w:bookmarkEnd w:id="8"/>
      <w:bookmarkStart w:id="9" w:name="付款方法和条件"/>
      <w:bookmarkEnd w:id="9"/>
    </w:p>
    <w:p w14:paraId="4DB9355A">
      <w:pPr>
        <w:pStyle w:val="4"/>
        <w:spacing w:before="0" w:after="0" w:line="400" w:lineRule="exact"/>
        <w:ind w:left="788"/>
        <w:jc w:val="both"/>
        <w:rPr>
          <w:rFonts w:ascii="宋体" w:hAnsi="宋体" w:cs="宋体"/>
          <w:b w:val="0"/>
          <w:bCs w:val="0"/>
          <w:kern w:val="0"/>
          <w:sz w:val="21"/>
          <w:szCs w:val="21"/>
        </w:rPr>
      </w:pPr>
      <w:bookmarkStart w:id="10" w:name="_Toc447295560"/>
      <w:r>
        <w:rPr>
          <w:rFonts w:hint="eastAsia" w:ascii="宋体" w:hAnsi="宋体" w:cs="宋体"/>
          <w:b w:val="0"/>
          <w:bCs w:val="0"/>
          <w:kern w:val="0"/>
          <w:sz w:val="22"/>
          <w:szCs w:val="22"/>
        </w:rPr>
        <w:t>合同签订并执行一个月后，</w:t>
      </w:r>
      <w:r>
        <w:rPr>
          <w:rFonts w:ascii="宋体" w:hAnsi="宋体" w:cs="宋体"/>
          <w:b w:val="0"/>
          <w:bCs w:val="0"/>
          <w:kern w:val="0"/>
          <w:sz w:val="22"/>
          <w:szCs w:val="22"/>
        </w:rPr>
        <w:t>10</w:t>
      </w:r>
      <w:r>
        <w:rPr>
          <w:rFonts w:hint="eastAsia" w:ascii="宋体" w:hAnsi="宋体" w:cs="宋体"/>
          <w:b w:val="0"/>
          <w:bCs w:val="0"/>
          <w:kern w:val="0"/>
          <w:sz w:val="22"/>
          <w:szCs w:val="22"/>
        </w:rPr>
        <w:t>个工作日内支付首款；合同服务期限完成后，</w:t>
      </w:r>
      <w:r>
        <w:rPr>
          <w:rFonts w:ascii="宋体" w:hAnsi="宋体" w:cs="宋体"/>
          <w:b w:val="0"/>
          <w:bCs w:val="0"/>
          <w:kern w:val="0"/>
          <w:sz w:val="22"/>
          <w:szCs w:val="22"/>
        </w:rPr>
        <w:t>10</w:t>
      </w:r>
      <w:r>
        <w:rPr>
          <w:rFonts w:hint="eastAsia" w:ascii="宋体" w:hAnsi="宋体" w:cs="宋体"/>
          <w:b w:val="0"/>
          <w:bCs w:val="0"/>
          <w:kern w:val="0"/>
          <w:sz w:val="22"/>
          <w:szCs w:val="22"/>
        </w:rPr>
        <w:t>个工作日内支付剩余款项</w:t>
      </w:r>
      <w:r>
        <w:rPr>
          <w:rFonts w:ascii="宋体" w:hAnsi="宋体" w:cs="宋体"/>
          <w:b w:val="0"/>
          <w:bCs w:val="0"/>
          <w:kern w:val="0"/>
          <w:sz w:val="22"/>
          <w:szCs w:val="22"/>
        </w:rPr>
        <w:t>。</w:t>
      </w:r>
      <w:bookmarkEnd w:id="10"/>
    </w:p>
    <w:p w14:paraId="26ACA003"/>
    <w:p w14:paraId="409EA9C3"/>
    <w:p w14:paraId="088AE570">
      <w:pPr>
        <w:pStyle w:val="3"/>
        <w:numPr>
          <w:ilvl w:val="0"/>
          <w:numId w:val="5"/>
        </w:numPr>
        <w:spacing w:before="0" w:after="0" w:line="240" w:lineRule="auto"/>
        <w:rPr>
          <w:b w:val="0"/>
          <w:bCs w:val="0"/>
        </w:rPr>
      </w:pPr>
      <w:bookmarkStart w:id="11" w:name="_Toc202000192"/>
      <w:bookmarkStart w:id="12" w:name="_Toc447295561"/>
      <w:r>
        <w:rPr>
          <w:b w:val="0"/>
          <w:bCs w:val="0"/>
        </w:rPr>
        <w:t>技术</w:t>
      </w:r>
      <w:r>
        <w:rPr>
          <w:rFonts w:hint="eastAsia"/>
          <w:b w:val="0"/>
          <w:bCs w:val="0"/>
        </w:rPr>
        <w:t>（服务）</w:t>
      </w:r>
      <w:r>
        <w:rPr>
          <w:b w:val="0"/>
          <w:bCs w:val="0"/>
        </w:rPr>
        <w:t>要求</w:t>
      </w:r>
      <w:bookmarkEnd w:id="11"/>
      <w:bookmarkEnd w:id="12"/>
    </w:p>
    <w:p w14:paraId="2E7B5005">
      <w:pPr>
        <w:pStyle w:val="3"/>
        <w:numPr>
          <w:ilvl w:val="0"/>
          <w:numId w:val="6"/>
        </w:numPr>
        <w:spacing w:before="0" w:after="0" w:line="240" w:lineRule="auto"/>
        <w:ind w:firstLine="240"/>
        <w:rPr>
          <w:b w:val="0"/>
          <w:bCs w:val="0"/>
        </w:rPr>
      </w:pPr>
      <w:r>
        <w:rPr>
          <w:rFonts w:hint="eastAsia"/>
          <w:b w:val="0"/>
          <w:bCs w:val="0"/>
        </w:rPr>
        <w:t>服务目标及内容</w:t>
      </w:r>
    </w:p>
    <w:p w14:paraId="0463E339">
      <w:pPr>
        <w:numPr>
          <w:ilvl w:val="0"/>
          <w:numId w:val="7"/>
        </w:numPr>
        <w:tabs>
          <w:tab w:val="left" w:pos="480"/>
        </w:tabs>
        <w:snapToGrid w:val="0"/>
        <w:spacing w:before="156" w:beforeLines="50"/>
        <w:ind w:left="0" w:firstLine="420"/>
        <w:rPr>
          <w:b/>
          <w:bCs/>
          <w:sz w:val="22"/>
          <w:szCs w:val="22"/>
        </w:rPr>
      </w:pPr>
      <w:bookmarkStart w:id="13" w:name="_Toc323740791"/>
      <w:r>
        <w:rPr>
          <w:rFonts w:hint="eastAsia"/>
          <w:b/>
          <w:bCs/>
          <w:sz w:val="22"/>
          <w:szCs w:val="22"/>
        </w:rPr>
        <w:t>服务目标</w:t>
      </w:r>
      <w:bookmarkEnd w:id="13"/>
    </w:p>
    <w:p w14:paraId="4F650041">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440" w:firstLineChars="200"/>
        <w:textAlignment w:val="auto"/>
        <w:rPr>
          <w:sz w:val="21"/>
          <w:szCs w:val="21"/>
        </w:rPr>
      </w:pPr>
      <w:r>
        <w:rPr>
          <w:rFonts w:hint="eastAsia"/>
          <w:sz w:val="22"/>
          <w:szCs w:val="22"/>
        </w:rPr>
        <w:t>依据国家、深圳市信息安全相关政策法规和指引文件，针对深圳市文化</w:t>
      </w:r>
      <w:r>
        <w:rPr>
          <w:sz w:val="22"/>
          <w:szCs w:val="22"/>
        </w:rPr>
        <w:t>广电</w:t>
      </w:r>
      <w:r>
        <w:rPr>
          <w:rFonts w:hint="eastAsia"/>
          <w:sz w:val="22"/>
          <w:szCs w:val="22"/>
        </w:rPr>
        <w:t>旅游体育局信息系统进行信息安全风险评估、信息安全制度落实情况、安全防范措施落实情况、应急响应机制建设情况、信息技术产品和服务国产化情况、安全教育培训情况、责任追究情况、安全隐患排查及整改情况、下属机构信息安全检查工作组织开展情况等信息安全联合检查安全服务和绩效评估信息安全服务，对安全服务过程中发现的脆弱点和问题提出科学、可行的修复加固建议，建立符合国家标准和深圳市电子政务要求的我局信息安全管理体系，使我局系统的信息安全状况得以长期保持。</w:t>
      </w:r>
    </w:p>
    <w:p w14:paraId="6FB54DCB">
      <w:pPr>
        <w:numPr>
          <w:ilvl w:val="0"/>
          <w:numId w:val="7"/>
        </w:numPr>
        <w:tabs>
          <w:tab w:val="left" w:pos="480"/>
        </w:tabs>
        <w:snapToGrid w:val="0"/>
        <w:spacing w:before="100" w:beforeAutospacing="1" w:after="100" w:afterAutospacing="1" w:line="320" w:lineRule="exact"/>
        <w:ind w:left="0" w:firstLine="420"/>
        <w:rPr>
          <w:b/>
          <w:bCs/>
          <w:sz w:val="22"/>
          <w:szCs w:val="22"/>
        </w:rPr>
      </w:pPr>
      <w:r>
        <w:rPr>
          <w:rFonts w:hint="eastAsia"/>
          <w:b/>
          <w:bCs/>
          <w:sz w:val="22"/>
          <w:szCs w:val="22"/>
        </w:rPr>
        <w:t>服务范围、主要内容</w:t>
      </w:r>
    </w:p>
    <w:p w14:paraId="67075E55">
      <w:pPr>
        <w:keepNext w:val="0"/>
        <w:keepLines w:val="0"/>
        <w:pageBreakBefore w:val="0"/>
        <w:widowControl/>
        <w:kinsoku/>
        <w:wordWrap/>
        <w:overflowPunct/>
        <w:topLinePunct w:val="0"/>
        <w:autoSpaceDE/>
        <w:autoSpaceDN/>
        <w:bidi w:val="0"/>
        <w:adjustRightInd/>
        <w:snapToGrid w:val="0"/>
        <w:spacing w:before="100" w:beforeAutospacing="1" w:line="400" w:lineRule="exact"/>
        <w:ind w:firstLine="440" w:firstLineChars="200"/>
        <w:jc w:val="both"/>
        <w:textAlignment w:val="auto"/>
        <w:rPr>
          <w:sz w:val="22"/>
          <w:szCs w:val="22"/>
        </w:rPr>
      </w:pPr>
      <w:r>
        <w:rPr>
          <w:rFonts w:hint="eastAsia"/>
          <w:sz w:val="22"/>
          <w:szCs w:val="22"/>
        </w:rPr>
        <w:t>深圳市文化</w:t>
      </w:r>
      <w:r>
        <w:rPr>
          <w:sz w:val="22"/>
          <w:szCs w:val="22"/>
        </w:rPr>
        <w:t>广电</w:t>
      </w:r>
      <w:r>
        <w:rPr>
          <w:rFonts w:hint="eastAsia"/>
          <w:sz w:val="22"/>
          <w:szCs w:val="22"/>
        </w:rPr>
        <w:t>旅游体育局目前主要的服务器设备、网络与安全设备分布于市民中心局机关、中波大楼局机房，还有一部分设备托管于市网络中心机房内。</w:t>
      </w:r>
    </w:p>
    <w:p w14:paraId="3E9B3136">
      <w:pPr>
        <w:keepNext w:val="0"/>
        <w:keepLines w:val="0"/>
        <w:pageBreakBefore w:val="0"/>
        <w:widowControl/>
        <w:kinsoku/>
        <w:wordWrap/>
        <w:overflowPunct/>
        <w:topLinePunct w:val="0"/>
        <w:autoSpaceDE/>
        <w:autoSpaceDN/>
        <w:bidi w:val="0"/>
        <w:adjustRightInd/>
        <w:snapToGrid w:val="0"/>
        <w:spacing w:line="400" w:lineRule="exact"/>
        <w:ind w:firstLine="440" w:firstLineChars="200"/>
        <w:jc w:val="both"/>
        <w:textAlignment w:val="auto"/>
        <w:rPr>
          <w:sz w:val="22"/>
          <w:szCs w:val="22"/>
        </w:rPr>
      </w:pPr>
      <w:r>
        <w:rPr>
          <w:rFonts w:hint="eastAsia"/>
          <w:sz w:val="22"/>
          <w:szCs w:val="22"/>
        </w:rPr>
        <w:t>本项目的安全服务涉及深圳市文化</w:t>
      </w:r>
      <w:r>
        <w:rPr>
          <w:sz w:val="22"/>
          <w:szCs w:val="22"/>
        </w:rPr>
        <w:t>广电</w:t>
      </w:r>
      <w:r>
        <w:rPr>
          <w:rFonts w:hint="eastAsia"/>
          <w:sz w:val="22"/>
          <w:szCs w:val="22"/>
        </w:rPr>
        <w:t>旅游体育局主要应用系统及各类设备。</w:t>
      </w:r>
    </w:p>
    <w:p w14:paraId="78E3E106">
      <w:pPr>
        <w:numPr>
          <w:ilvl w:val="0"/>
          <w:numId w:val="8"/>
        </w:numPr>
        <w:snapToGrid w:val="0"/>
        <w:spacing w:before="100" w:beforeAutospacing="1" w:after="100" w:afterAutospacing="1" w:line="360" w:lineRule="auto"/>
        <w:jc w:val="both"/>
        <w:rPr>
          <w:sz w:val="22"/>
          <w:szCs w:val="22"/>
        </w:rPr>
      </w:pPr>
      <w:r>
        <w:rPr>
          <w:rFonts w:hint="eastAsia"/>
          <w:sz w:val="22"/>
          <w:szCs w:val="22"/>
        </w:rPr>
        <w:t>根据深圳市信息安全风险评估指南和本年度信息化工作要求对我局业务系统及所涉及的所有服务器、网络设备、安全设备等所有信息系统资产在内的信息系统进行信息安全风险评估；并主导实施及完成风险整改、对风险整改过程进行跟踪，分析风险处置结果，不断消除系统风险。</w:t>
      </w:r>
    </w:p>
    <w:p w14:paraId="380DDE46">
      <w:pPr>
        <w:numPr>
          <w:ilvl w:val="0"/>
          <w:numId w:val="8"/>
        </w:numPr>
        <w:snapToGrid w:val="0"/>
        <w:spacing w:before="100" w:beforeAutospacing="1" w:after="100" w:afterAutospacing="1" w:line="360" w:lineRule="auto"/>
        <w:jc w:val="both"/>
        <w:rPr>
          <w:sz w:val="22"/>
          <w:szCs w:val="22"/>
        </w:rPr>
      </w:pPr>
      <w:r>
        <w:rPr>
          <w:rFonts w:hint="eastAsia"/>
          <w:sz w:val="22"/>
          <w:szCs w:val="22"/>
        </w:rPr>
        <w:t>在我局信息化建设和运维过程中，对于安全产品、安全技术、管理制度、国家法规、行业政策、对局属单位信息安全管理等问题，提供安全咨询建议和方案。如：新建</w:t>
      </w:r>
      <w:r>
        <w:rPr>
          <w:sz w:val="22"/>
          <w:szCs w:val="22"/>
        </w:rPr>
        <w:t>/</w:t>
      </w:r>
      <w:r>
        <w:rPr>
          <w:rFonts w:hint="eastAsia"/>
          <w:sz w:val="22"/>
          <w:szCs w:val="22"/>
        </w:rPr>
        <w:t>改造系统安全咨询、等级保护测评咨询、安全管理规范咨询、安全事件取证咨询等。</w:t>
      </w:r>
    </w:p>
    <w:p w14:paraId="49C2AC81">
      <w:pPr>
        <w:numPr>
          <w:ilvl w:val="0"/>
          <w:numId w:val="8"/>
        </w:numPr>
        <w:snapToGrid w:val="0"/>
        <w:spacing w:before="100" w:beforeAutospacing="1" w:after="100" w:afterAutospacing="1" w:line="360" w:lineRule="auto"/>
        <w:jc w:val="both"/>
        <w:rPr>
          <w:sz w:val="22"/>
          <w:szCs w:val="22"/>
        </w:rPr>
      </w:pPr>
      <w:r>
        <w:rPr>
          <w:rFonts w:hint="eastAsia"/>
          <w:sz w:val="22"/>
          <w:szCs w:val="22"/>
        </w:rPr>
        <w:t>负责我局信息系统安全日常巡查检测、协助修补加固工作；对网站和重要对外应用系统漏洞检测和协助修复加固；对重要应用系统、服务器和数据库等的配置进行漏洞检测、协助修复加固；对重要网络设备、安全设备进行安全审计分析；另外服务内容中必须包括对我局下属各单位的信息安全扫描、检测、督促整改工作。</w:t>
      </w:r>
    </w:p>
    <w:p w14:paraId="01BA6718">
      <w:pPr>
        <w:numPr>
          <w:ilvl w:val="0"/>
          <w:numId w:val="8"/>
        </w:numPr>
        <w:snapToGrid w:val="0"/>
        <w:spacing w:before="100" w:beforeAutospacing="1" w:after="100" w:afterAutospacing="1" w:line="360" w:lineRule="auto"/>
        <w:jc w:val="both"/>
        <w:rPr>
          <w:sz w:val="22"/>
          <w:szCs w:val="22"/>
        </w:rPr>
      </w:pPr>
      <w:r>
        <w:rPr>
          <w:rFonts w:hint="eastAsia"/>
          <w:sz w:val="22"/>
          <w:szCs w:val="22"/>
        </w:rPr>
        <w:t>协助完成我局信息系统安全等级保护工作，包括定级、备案、安全建设和整改、信息安全等级测评、信息安全检查等五个阶段工作。包括深圳市文化</w:t>
      </w:r>
      <w:r>
        <w:rPr>
          <w:sz w:val="22"/>
          <w:szCs w:val="22"/>
        </w:rPr>
        <w:t>广电</w:t>
      </w:r>
      <w:r>
        <w:rPr>
          <w:rFonts w:hint="eastAsia"/>
          <w:sz w:val="22"/>
          <w:szCs w:val="22"/>
        </w:rPr>
        <w:t>旅游体育局政务网、深圳市文化</w:t>
      </w:r>
      <w:r>
        <w:rPr>
          <w:sz w:val="22"/>
          <w:szCs w:val="22"/>
        </w:rPr>
        <w:t>广电</w:t>
      </w:r>
      <w:r>
        <w:rPr>
          <w:rFonts w:hint="eastAsia"/>
          <w:sz w:val="22"/>
          <w:szCs w:val="22"/>
        </w:rPr>
        <w:t>旅游体育局电子政务系统、深圳市文体旅游信息惠民系统、深圳市文体设施管理系统数据化改造等</w:t>
      </w:r>
      <w:r>
        <w:rPr>
          <w:sz w:val="22"/>
          <w:szCs w:val="22"/>
        </w:rPr>
        <w:t>4</w:t>
      </w:r>
      <w:r>
        <w:rPr>
          <w:rFonts w:hint="eastAsia"/>
          <w:sz w:val="22"/>
          <w:szCs w:val="22"/>
        </w:rPr>
        <w:t>个系统的二级等保相关工作。</w:t>
      </w:r>
    </w:p>
    <w:p w14:paraId="4AFB41C4">
      <w:pPr>
        <w:numPr>
          <w:ilvl w:val="0"/>
          <w:numId w:val="8"/>
        </w:numPr>
        <w:snapToGrid w:val="0"/>
        <w:spacing w:before="100" w:beforeAutospacing="1" w:after="100" w:afterAutospacing="1" w:line="360" w:lineRule="auto"/>
        <w:jc w:val="both"/>
        <w:rPr>
          <w:sz w:val="22"/>
          <w:szCs w:val="22"/>
        </w:rPr>
      </w:pPr>
      <w:r>
        <w:rPr>
          <w:rFonts w:hint="eastAsia"/>
          <w:sz w:val="22"/>
          <w:szCs w:val="22"/>
        </w:rPr>
        <w:t>协助完成</w:t>
      </w:r>
      <w:r>
        <w:rPr>
          <w:sz w:val="22"/>
          <w:szCs w:val="22"/>
        </w:rPr>
        <w:t>2021</w:t>
      </w:r>
      <w:r>
        <w:rPr>
          <w:rFonts w:hint="eastAsia"/>
          <w:sz w:val="22"/>
          <w:szCs w:val="22"/>
        </w:rPr>
        <w:t>年深圳市党政机关信息安全联合检查</w:t>
      </w:r>
      <w:r>
        <w:rPr>
          <w:rFonts w:hint="eastAsia"/>
          <w:color w:val="auto"/>
          <w:sz w:val="22"/>
          <w:szCs w:val="22"/>
          <w:lang w:eastAsia="zh-CN"/>
        </w:rPr>
        <w:t>工作及市委网信办相关考核工作</w:t>
      </w:r>
      <w:r>
        <w:rPr>
          <w:rFonts w:hint="eastAsia"/>
          <w:sz w:val="22"/>
          <w:szCs w:val="22"/>
        </w:rPr>
        <w:t>。</w:t>
      </w:r>
    </w:p>
    <w:p w14:paraId="14E48485">
      <w:pPr>
        <w:numPr>
          <w:ilvl w:val="0"/>
          <w:numId w:val="8"/>
        </w:numPr>
        <w:snapToGrid w:val="0"/>
        <w:spacing w:before="100" w:beforeAutospacing="1" w:after="100" w:afterAutospacing="1" w:line="360" w:lineRule="auto"/>
        <w:jc w:val="both"/>
        <w:rPr>
          <w:sz w:val="22"/>
          <w:szCs w:val="22"/>
        </w:rPr>
      </w:pPr>
      <w:r>
        <w:rPr>
          <w:rFonts w:hint="eastAsia"/>
          <w:sz w:val="22"/>
          <w:szCs w:val="22"/>
        </w:rPr>
        <w:t>负责我局下属单位网站安全监控、安检、安全指导工作。包括负责我局各下属单位的对外公众服务系统漏洞扫描工作，协助我局起草下属单位信息安全检查工作方案及计划，并对下属单位信息安全工作进行指导和监督。，协助我局对下属各单位信息安全工作的现场检查，在现场检查过程中提供相关技术支持。深圳市文化</w:t>
      </w:r>
      <w:r>
        <w:rPr>
          <w:sz w:val="22"/>
          <w:szCs w:val="22"/>
        </w:rPr>
        <w:t>广电</w:t>
      </w:r>
      <w:r>
        <w:rPr>
          <w:rFonts w:hint="eastAsia"/>
          <w:sz w:val="22"/>
          <w:szCs w:val="22"/>
        </w:rPr>
        <w:t>旅游体育局实行下属单位网站分类管理、集约化建设策略，需提供相应的信息安全服务。</w:t>
      </w:r>
    </w:p>
    <w:p w14:paraId="291C807D">
      <w:pPr>
        <w:numPr>
          <w:ilvl w:val="0"/>
          <w:numId w:val="8"/>
        </w:numPr>
        <w:snapToGrid w:val="0"/>
        <w:spacing w:before="100" w:beforeAutospacing="1" w:after="100" w:afterAutospacing="1" w:line="360" w:lineRule="auto"/>
        <w:jc w:val="both"/>
        <w:rPr>
          <w:sz w:val="22"/>
          <w:szCs w:val="22"/>
        </w:rPr>
      </w:pPr>
      <w:r>
        <w:rPr>
          <w:rFonts w:hint="eastAsia"/>
          <w:sz w:val="22"/>
          <w:szCs w:val="22"/>
        </w:rPr>
        <w:t>全年为我局提供专业的信息安全培训，培训需满足延续性、可操作性、专业性等要求。</w:t>
      </w:r>
    </w:p>
    <w:p w14:paraId="0A679CEE">
      <w:pPr>
        <w:numPr>
          <w:ilvl w:val="0"/>
          <w:numId w:val="8"/>
        </w:numPr>
        <w:snapToGrid w:val="0"/>
        <w:spacing w:before="100" w:beforeAutospacing="1" w:after="100" w:afterAutospacing="1" w:line="360" w:lineRule="auto"/>
        <w:jc w:val="both"/>
        <w:rPr>
          <w:sz w:val="22"/>
          <w:szCs w:val="22"/>
        </w:rPr>
      </w:pPr>
      <w:r>
        <w:rPr>
          <w:rFonts w:hint="eastAsia"/>
          <w:sz w:val="22"/>
          <w:szCs w:val="22"/>
        </w:rPr>
        <w:t>对我局提供应急响应及这方面培训等安全服务，提高我局信息主管部门专业人员安全技能及处理突发事件的能力。</w:t>
      </w:r>
      <w:r>
        <w:rPr>
          <w:sz w:val="22"/>
          <w:szCs w:val="22"/>
        </w:rPr>
        <w:t xml:space="preserve">以及协助完成上级部门部署、要求我局加强信息安全工作的事项。 </w:t>
      </w:r>
    </w:p>
    <w:p w14:paraId="27008FD0">
      <w:pPr>
        <w:numPr>
          <w:ilvl w:val="0"/>
          <w:numId w:val="8"/>
        </w:numPr>
        <w:snapToGrid w:val="0"/>
        <w:spacing w:before="100" w:beforeAutospacing="1" w:after="100" w:afterAutospacing="1" w:line="360" w:lineRule="auto"/>
        <w:jc w:val="both"/>
        <w:rPr>
          <w:sz w:val="22"/>
          <w:szCs w:val="22"/>
        </w:rPr>
      </w:pPr>
      <w:r>
        <w:rPr>
          <w:rFonts w:hint="eastAsia"/>
          <w:sz w:val="22"/>
          <w:szCs w:val="22"/>
        </w:rPr>
        <w:t>中标方须将我局列为重点服务单位，保证加强技术力量投入，保质、保量、按时完成工作任务。协调相关信息安全设备厂商向我局提供防火墙、</w:t>
      </w:r>
      <w:r>
        <w:rPr>
          <w:sz w:val="22"/>
          <w:szCs w:val="22"/>
        </w:rPr>
        <w:t>WAF</w:t>
      </w:r>
      <w:r>
        <w:rPr>
          <w:rFonts w:hint="eastAsia"/>
          <w:sz w:val="22"/>
          <w:szCs w:val="22"/>
        </w:rPr>
        <w:t>等信息安全相关设备等进行应急服务支持。保证我局信息安全工作。及时对我局和下属各单位进行网页内容安全检测，全力防止网页暗链等各种安全事件出现。</w:t>
      </w:r>
    </w:p>
    <w:p w14:paraId="57E06FA5">
      <w:pPr>
        <w:numPr>
          <w:ilvl w:val="0"/>
          <w:numId w:val="8"/>
        </w:numPr>
        <w:snapToGrid w:val="0"/>
        <w:spacing w:before="100" w:beforeAutospacing="1" w:after="100" w:afterAutospacing="1" w:line="360" w:lineRule="auto"/>
        <w:jc w:val="both"/>
        <w:rPr>
          <w:sz w:val="21"/>
          <w:szCs w:val="21"/>
        </w:rPr>
      </w:pPr>
      <w:r>
        <w:rPr>
          <w:rFonts w:hint="eastAsia"/>
          <w:sz w:val="22"/>
          <w:szCs w:val="22"/>
        </w:rPr>
        <w:t>完成市文化</w:t>
      </w:r>
      <w:r>
        <w:rPr>
          <w:sz w:val="22"/>
          <w:szCs w:val="22"/>
        </w:rPr>
        <w:t>广电</w:t>
      </w:r>
      <w:r>
        <w:rPr>
          <w:rFonts w:hint="eastAsia"/>
          <w:sz w:val="22"/>
          <w:szCs w:val="22"/>
        </w:rPr>
        <w:t>旅游体育局指定信息系统等级保护工作</w:t>
      </w:r>
      <w:r>
        <w:rPr>
          <w:sz w:val="22"/>
          <w:szCs w:val="22"/>
        </w:rPr>
        <w:t>,</w:t>
      </w:r>
      <w:r>
        <w:rPr>
          <w:rFonts w:hint="eastAsia"/>
          <w:sz w:val="22"/>
          <w:szCs w:val="22"/>
        </w:rPr>
        <w:t>包括局电子政务系统、局政务网站、文体设施管理系统数据化改造、文体旅游信息惠民系统等系统的二级等级保护工作。为保障安全检测资质，中标方需要协调组织第三方实施完成信息系统的安全等保工作。</w:t>
      </w:r>
    </w:p>
    <w:p w14:paraId="27408AA3">
      <w:pPr>
        <w:snapToGrid w:val="0"/>
        <w:spacing w:before="100" w:beforeAutospacing="1" w:after="100" w:afterAutospacing="1" w:line="360" w:lineRule="auto"/>
        <w:rPr>
          <w:sz w:val="21"/>
          <w:szCs w:val="21"/>
        </w:rPr>
      </w:pPr>
    </w:p>
    <w:p w14:paraId="55FC7C1A">
      <w:pPr>
        <w:numPr>
          <w:ilvl w:val="0"/>
          <w:numId w:val="7"/>
        </w:numPr>
        <w:tabs>
          <w:tab w:val="left" w:pos="480"/>
        </w:tabs>
        <w:snapToGrid w:val="0"/>
        <w:spacing w:before="100" w:beforeAutospacing="1" w:after="100" w:afterAutospacing="1" w:line="320" w:lineRule="exact"/>
        <w:ind w:left="0" w:firstLine="420"/>
        <w:rPr>
          <w:b/>
          <w:bCs/>
          <w:sz w:val="22"/>
          <w:szCs w:val="22"/>
        </w:rPr>
      </w:pPr>
      <w:r>
        <w:rPr>
          <w:rFonts w:hint="eastAsia"/>
          <w:b/>
          <w:bCs/>
          <w:sz w:val="22"/>
          <w:szCs w:val="22"/>
        </w:rPr>
        <w:t>我局信息安全需求</w:t>
      </w:r>
    </w:p>
    <w:tbl>
      <w:tblPr>
        <w:tblStyle w:val="36"/>
        <w:tblW w:w="8519" w:type="dxa"/>
        <w:jc w:val="center"/>
        <w:tblLayout w:type="fixed"/>
        <w:tblCellMar>
          <w:top w:w="0" w:type="dxa"/>
          <w:left w:w="0" w:type="dxa"/>
          <w:bottom w:w="0" w:type="dxa"/>
          <w:right w:w="0" w:type="dxa"/>
        </w:tblCellMar>
      </w:tblPr>
      <w:tblGrid>
        <w:gridCol w:w="3063"/>
        <w:gridCol w:w="2728"/>
        <w:gridCol w:w="2728"/>
      </w:tblGrid>
      <w:tr w14:paraId="20A8033A">
        <w:tblPrEx>
          <w:tblCellMar>
            <w:top w:w="0" w:type="dxa"/>
            <w:left w:w="0" w:type="dxa"/>
            <w:bottom w:w="0" w:type="dxa"/>
            <w:right w:w="0" w:type="dxa"/>
          </w:tblCellMar>
        </w:tblPrEx>
        <w:trPr>
          <w:trHeight w:val="410" w:hRule="atLeast"/>
          <w:jc w:val="center"/>
        </w:trPr>
        <w:tc>
          <w:tcPr>
            <w:tcW w:w="3063"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767C3D5">
            <w:pPr>
              <w:snapToGrid w:val="0"/>
              <w:spacing w:before="100" w:beforeAutospacing="1" w:after="100" w:afterAutospacing="1"/>
              <w:jc w:val="center"/>
              <w:rPr>
                <w:sz w:val="22"/>
                <w:szCs w:val="22"/>
              </w:rPr>
            </w:pPr>
            <w:r>
              <w:rPr>
                <w:rFonts w:hint="eastAsia"/>
                <w:sz w:val="22"/>
                <w:szCs w:val="22"/>
              </w:rPr>
              <w:t>大类</w:t>
            </w:r>
          </w:p>
        </w:tc>
        <w:tc>
          <w:tcPr>
            <w:tcW w:w="272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99676DD">
            <w:pPr>
              <w:snapToGrid w:val="0"/>
              <w:spacing w:before="100" w:beforeAutospacing="1" w:after="100" w:afterAutospacing="1"/>
              <w:jc w:val="center"/>
              <w:rPr>
                <w:sz w:val="22"/>
                <w:szCs w:val="22"/>
              </w:rPr>
            </w:pPr>
            <w:r>
              <w:rPr>
                <w:rFonts w:hint="eastAsia"/>
                <w:sz w:val="22"/>
                <w:szCs w:val="22"/>
              </w:rPr>
              <w:t>子类</w:t>
            </w:r>
          </w:p>
        </w:tc>
        <w:tc>
          <w:tcPr>
            <w:tcW w:w="272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491D7BE">
            <w:pPr>
              <w:snapToGrid w:val="0"/>
              <w:spacing w:before="100" w:beforeAutospacing="1" w:after="100" w:afterAutospacing="1"/>
              <w:jc w:val="center"/>
              <w:rPr>
                <w:sz w:val="22"/>
                <w:szCs w:val="22"/>
              </w:rPr>
            </w:pPr>
            <w:r>
              <w:rPr>
                <w:rFonts w:hint="eastAsia"/>
                <w:sz w:val="22"/>
                <w:szCs w:val="22"/>
              </w:rPr>
              <w:t>频次</w:t>
            </w:r>
          </w:p>
        </w:tc>
      </w:tr>
      <w:tr w14:paraId="5D5AFD89">
        <w:tblPrEx>
          <w:tblCellMar>
            <w:top w:w="0" w:type="dxa"/>
            <w:left w:w="0" w:type="dxa"/>
            <w:bottom w:w="0" w:type="dxa"/>
            <w:right w:w="0" w:type="dxa"/>
          </w:tblCellMar>
        </w:tblPrEx>
        <w:trPr>
          <w:trHeight w:val="20" w:hRule="atLeast"/>
          <w:jc w:val="center"/>
        </w:trPr>
        <w:tc>
          <w:tcPr>
            <w:tcW w:w="306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5565DAD">
            <w:pPr>
              <w:snapToGrid w:val="0"/>
              <w:spacing w:before="60" w:after="60"/>
              <w:rPr>
                <w:sz w:val="22"/>
                <w:szCs w:val="22"/>
              </w:rPr>
            </w:pPr>
            <w:r>
              <w:rPr>
                <w:rFonts w:hint="eastAsia"/>
                <w:sz w:val="22"/>
                <w:szCs w:val="22"/>
              </w:rPr>
              <w:t>信息安全风险评估</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235C7B1E">
            <w:pPr>
              <w:snapToGrid w:val="0"/>
              <w:spacing w:before="60" w:after="60"/>
              <w:rPr>
                <w:sz w:val="22"/>
                <w:szCs w:val="22"/>
              </w:rPr>
            </w:pPr>
            <w:r>
              <w:rPr>
                <w:rFonts w:hint="eastAsia"/>
                <w:sz w:val="22"/>
                <w:szCs w:val="22"/>
              </w:rPr>
              <w:t>信息安全风险评估</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68352F1C">
            <w:pPr>
              <w:snapToGrid w:val="0"/>
              <w:spacing w:before="60" w:after="60"/>
              <w:rPr>
                <w:sz w:val="22"/>
                <w:szCs w:val="22"/>
              </w:rPr>
            </w:pPr>
            <w:r>
              <w:rPr>
                <w:rFonts w:hint="eastAsia"/>
                <w:sz w:val="22"/>
                <w:szCs w:val="22"/>
              </w:rPr>
              <w:t>1次</w:t>
            </w:r>
          </w:p>
        </w:tc>
      </w:tr>
      <w:tr w14:paraId="675BA2AB">
        <w:tblPrEx>
          <w:tblCellMar>
            <w:top w:w="0" w:type="dxa"/>
            <w:left w:w="0" w:type="dxa"/>
            <w:bottom w:w="0" w:type="dxa"/>
            <w:right w:w="0" w:type="dxa"/>
          </w:tblCellMar>
        </w:tblPrEx>
        <w:trPr>
          <w:trHeight w:val="20" w:hRule="atLeast"/>
          <w:jc w:val="center"/>
        </w:trPr>
        <w:tc>
          <w:tcPr>
            <w:tcW w:w="3063"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FF4FE21">
            <w:pPr>
              <w:snapToGrid w:val="0"/>
              <w:spacing w:before="60" w:after="60"/>
              <w:rPr>
                <w:sz w:val="22"/>
                <w:szCs w:val="22"/>
              </w:rPr>
            </w:pPr>
            <w:r>
              <w:rPr>
                <w:rFonts w:hint="eastAsia"/>
                <w:sz w:val="22"/>
                <w:szCs w:val="22"/>
              </w:rPr>
              <w:t>安全巡查</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23EB11F7">
            <w:pPr>
              <w:snapToGrid w:val="0"/>
              <w:spacing w:before="60" w:after="60"/>
              <w:rPr>
                <w:sz w:val="22"/>
                <w:szCs w:val="22"/>
              </w:rPr>
            </w:pPr>
            <w:r>
              <w:rPr>
                <w:rFonts w:hint="eastAsia"/>
                <w:sz w:val="22"/>
                <w:szCs w:val="22"/>
              </w:rPr>
              <w:t>漏洞扫描</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5BC8A7FA">
            <w:pPr>
              <w:snapToGrid w:val="0"/>
              <w:spacing w:before="60" w:after="60"/>
              <w:rPr>
                <w:sz w:val="22"/>
                <w:szCs w:val="22"/>
              </w:rPr>
            </w:pPr>
            <w:r>
              <w:rPr>
                <w:rFonts w:hint="eastAsia"/>
                <w:sz w:val="22"/>
                <w:szCs w:val="22"/>
              </w:rPr>
              <w:t>每季度一次</w:t>
            </w:r>
          </w:p>
        </w:tc>
      </w:tr>
      <w:tr w14:paraId="1E633951">
        <w:tblPrEx>
          <w:tblCellMar>
            <w:top w:w="0" w:type="dxa"/>
            <w:left w:w="0" w:type="dxa"/>
            <w:bottom w:w="0" w:type="dxa"/>
            <w:right w:w="0" w:type="dxa"/>
          </w:tblCellMar>
        </w:tblPrEx>
        <w:trPr>
          <w:trHeight w:val="20" w:hRule="atLeast"/>
          <w:jc w:val="center"/>
        </w:trPr>
        <w:tc>
          <w:tcPr>
            <w:tcW w:w="3063" w:type="dxa"/>
            <w:vMerge w:val="continue"/>
            <w:tcBorders>
              <w:top w:val="nil"/>
              <w:left w:val="single" w:color="000000" w:sz="8" w:space="0"/>
              <w:bottom w:val="single" w:color="000000" w:sz="8" w:space="0"/>
              <w:right w:val="single" w:color="000000" w:sz="8" w:space="0"/>
            </w:tcBorders>
            <w:vAlign w:val="center"/>
          </w:tcPr>
          <w:p w14:paraId="77C16B86">
            <w:pPr>
              <w:spacing w:before="60" w:after="60"/>
              <w:rPr>
                <w:sz w:val="22"/>
                <w:szCs w:val="22"/>
              </w:rPr>
            </w:pP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2DAC0042">
            <w:pPr>
              <w:snapToGrid w:val="0"/>
              <w:spacing w:before="60" w:after="60"/>
              <w:rPr>
                <w:sz w:val="22"/>
                <w:szCs w:val="22"/>
              </w:rPr>
            </w:pPr>
            <w:r>
              <w:rPr>
                <w:rFonts w:hint="eastAsia"/>
                <w:sz w:val="22"/>
                <w:szCs w:val="22"/>
              </w:rPr>
              <w:t>安全加固</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417521F0">
            <w:pPr>
              <w:snapToGrid w:val="0"/>
              <w:spacing w:before="60" w:after="60"/>
              <w:rPr>
                <w:sz w:val="22"/>
                <w:szCs w:val="22"/>
              </w:rPr>
            </w:pPr>
            <w:r>
              <w:rPr>
                <w:rFonts w:hint="eastAsia"/>
                <w:sz w:val="22"/>
                <w:szCs w:val="22"/>
              </w:rPr>
              <w:t>每季度一次</w:t>
            </w:r>
          </w:p>
        </w:tc>
      </w:tr>
      <w:tr w14:paraId="7C01E4F1">
        <w:tblPrEx>
          <w:tblCellMar>
            <w:top w:w="0" w:type="dxa"/>
            <w:left w:w="0" w:type="dxa"/>
            <w:bottom w:w="0" w:type="dxa"/>
            <w:right w:w="0" w:type="dxa"/>
          </w:tblCellMar>
        </w:tblPrEx>
        <w:trPr>
          <w:trHeight w:val="20" w:hRule="atLeast"/>
          <w:jc w:val="center"/>
        </w:trPr>
        <w:tc>
          <w:tcPr>
            <w:tcW w:w="3063" w:type="dxa"/>
            <w:vMerge w:val="continue"/>
            <w:tcBorders>
              <w:top w:val="nil"/>
              <w:left w:val="single" w:color="000000" w:sz="8" w:space="0"/>
              <w:bottom w:val="single" w:color="000000" w:sz="8" w:space="0"/>
              <w:right w:val="single" w:color="000000" w:sz="8" w:space="0"/>
            </w:tcBorders>
            <w:vAlign w:val="center"/>
          </w:tcPr>
          <w:p w14:paraId="53625CA8">
            <w:pPr>
              <w:spacing w:before="60" w:after="60"/>
              <w:rPr>
                <w:sz w:val="22"/>
                <w:szCs w:val="22"/>
              </w:rPr>
            </w:pP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6C4AE104">
            <w:pPr>
              <w:snapToGrid w:val="0"/>
              <w:spacing w:before="60" w:after="60"/>
              <w:rPr>
                <w:sz w:val="22"/>
                <w:szCs w:val="22"/>
              </w:rPr>
            </w:pPr>
            <w:r>
              <w:rPr>
                <w:rFonts w:hint="eastAsia"/>
                <w:sz w:val="22"/>
                <w:szCs w:val="22"/>
              </w:rPr>
              <w:t>重要设备巡查</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3A1BE4F8">
            <w:pPr>
              <w:snapToGrid w:val="0"/>
              <w:spacing w:before="60" w:after="60"/>
              <w:rPr>
                <w:sz w:val="22"/>
                <w:szCs w:val="22"/>
              </w:rPr>
            </w:pPr>
            <w:r>
              <w:rPr>
                <w:rFonts w:hint="eastAsia"/>
                <w:sz w:val="22"/>
                <w:szCs w:val="22"/>
              </w:rPr>
              <w:t>每月一次</w:t>
            </w:r>
          </w:p>
        </w:tc>
      </w:tr>
      <w:tr w14:paraId="2D415B65">
        <w:tblPrEx>
          <w:tblCellMar>
            <w:top w:w="0" w:type="dxa"/>
            <w:left w:w="0" w:type="dxa"/>
            <w:bottom w:w="0" w:type="dxa"/>
            <w:right w:w="0" w:type="dxa"/>
          </w:tblCellMar>
        </w:tblPrEx>
        <w:trPr>
          <w:trHeight w:val="20" w:hRule="atLeast"/>
          <w:jc w:val="center"/>
        </w:trPr>
        <w:tc>
          <w:tcPr>
            <w:tcW w:w="3063"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43CA0F9">
            <w:pPr>
              <w:snapToGrid w:val="0"/>
              <w:spacing w:before="60" w:after="60"/>
              <w:rPr>
                <w:sz w:val="22"/>
                <w:szCs w:val="22"/>
              </w:rPr>
            </w:pPr>
            <w:r>
              <w:rPr>
                <w:rFonts w:hint="eastAsia"/>
                <w:sz w:val="22"/>
                <w:szCs w:val="22"/>
              </w:rPr>
              <w:t>安全培训</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6AD293A5">
            <w:pPr>
              <w:snapToGrid w:val="0"/>
              <w:spacing w:before="60" w:after="60"/>
              <w:rPr>
                <w:sz w:val="22"/>
                <w:szCs w:val="22"/>
              </w:rPr>
            </w:pPr>
            <w:r>
              <w:rPr>
                <w:rFonts w:hint="eastAsia"/>
                <w:sz w:val="22"/>
                <w:szCs w:val="22"/>
              </w:rPr>
              <w:t>安全意识培训</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2C37567B">
            <w:pPr>
              <w:snapToGrid w:val="0"/>
              <w:spacing w:before="60" w:after="60"/>
              <w:rPr>
                <w:sz w:val="22"/>
                <w:szCs w:val="22"/>
              </w:rPr>
            </w:pPr>
            <w:r>
              <w:rPr>
                <w:rFonts w:hint="eastAsia"/>
                <w:sz w:val="22"/>
                <w:szCs w:val="22"/>
              </w:rPr>
              <w:t>1次</w:t>
            </w:r>
          </w:p>
        </w:tc>
      </w:tr>
      <w:tr w14:paraId="6670D6DA">
        <w:tblPrEx>
          <w:tblCellMar>
            <w:top w:w="0" w:type="dxa"/>
            <w:left w:w="0" w:type="dxa"/>
            <w:bottom w:w="0" w:type="dxa"/>
            <w:right w:w="0" w:type="dxa"/>
          </w:tblCellMar>
        </w:tblPrEx>
        <w:trPr>
          <w:trHeight w:val="20" w:hRule="atLeast"/>
          <w:jc w:val="center"/>
        </w:trPr>
        <w:tc>
          <w:tcPr>
            <w:tcW w:w="3063" w:type="dxa"/>
            <w:vMerge w:val="continue"/>
            <w:tcBorders>
              <w:top w:val="nil"/>
              <w:left w:val="single" w:color="000000" w:sz="8" w:space="0"/>
              <w:bottom w:val="single" w:color="000000" w:sz="8" w:space="0"/>
              <w:right w:val="single" w:color="000000" w:sz="8" w:space="0"/>
            </w:tcBorders>
            <w:vAlign w:val="center"/>
          </w:tcPr>
          <w:p w14:paraId="0B91E338">
            <w:pPr>
              <w:spacing w:before="60" w:after="60"/>
              <w:rPr>
                <w:sz w:val="22"/>
                <w:szCs w:val="22"/>
              </w:rPr>
            </w:pP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7E51330E">
            <w:pPr>
              <w:snapToGrid w:val="0"/>
              <w:spacing w:before="60" w:after="60"/>
              <w:rPr>
                <w:sz w:val="22"/>
                <w:szCs w:val="22"/>
              </w:rPr>
            </w:pPr>
            <w:r>
              <w:rPr>
                <w:rFonts w:hint="eastAsia"/>
                <w:sz w:val="22"/>
                <w:szCs w:val="22"/>
              </w:rPr>
              <w:t>安全技能培训</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0794C574">
            <w:pPr>
              <w:snapToGrid w:val="0"/>
              <w:spacing w:before="60" w:after="60"/>
              <w:rPr>
                <w:sz w:val="22"/>
                <w:szCs w:val="22"/>
              </w:rPr>
            </w:pPr>
            <w:r>
              <w:rPr>
                <w:rFonts w:hint="eastAsia"/>
                <w:sz w:val="22"/>
                <w:szCs w:val="22"/>
              </w:rPr>
              <w:t>1次</w:t>
            </w:r>
          </w:p>
        </w:tc>
      </w:tr>
      <w:tr w14:paraId="65DFAE27">
        <w:tblPrEx>
          <w:tblCellMar>
            <w:top w:w="0" w:type="dxa"/>
            <w:left w:w="0" w:type="dxa"/>
            <w:bottom w:w="0" w:type="dxa"/>
            <w:right w:w="0" w:type="dxa"/>
          </w:tblCellMar>
        </w:tblPrEx>
        <w:trPr>
          <w:trHeight w:val="20" w:hRule="atLeast"/>
          <w:jc w:val="center"/>
        </w:trPr>
        <w:tc>
          <w:tcPr>
            <w:tcW w:w="3063" w:type="dxa"/>
            <w:vMerge w:val="continue"/>
            <w:tcBorders>
              <w:top w:val="nil"/>
              <w:left w:val="single" w:color="000000" w:sz="8" w:space="0"/>
              <w:bottom w:val="single" w:color="000000" w:sz="8" w:space="0"/>
              <w:right w:val="single" w:color="000000" w:sz="8" w:space="0"/>
            </w:tcBorders>
            <w:vAlign w:val="center"/>
          </w:tcPr>
          <w:p w14:paraId="34F37000">
            <w:pPr>
              <w:spacing w:before="60" w:after="60"/>
              <w:rPr>
                <w:sz w:val="22"/>
                <w:szCs w:val="22"/>
              </w:rPr>
            </w:pP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5BAB28FC">
            <w:pPr>
              <w:snapToGrid w:val="0"/>
              <w:spacing w:before="60" w:after="60"/>
              <w:rPr>
                <w:sz w:val="22"/>
                <w:szCs w:val="22"/>
              </w:rPr>
            </w:pPr>
            <w:r>
              <w:rPr>
                <w:rFonts w:hint="eastAsia"/>
                <w:sz w:val="22"/>
                <w:szCs w:val="22"/>
              </w:rPr>
              <w:t>应急响应培训</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5AB62BF4">
            <w:pPr>
              <w:snapToGrid w:val="0"/>
              <w:spacing w:before="60" w:after="60"/>
              <w:rPr>
                <w:sz w:val="22"/>
                <w:szCs w:val="22"/>
              </w:rPr>
            </w:pPr>
            <w:r>
              <w:rPr>
                <w:rFonts w:hint="eastAsia"/>
                <w:sz w:val="22"/>
                <w:szCs w:val="22"/>
              </w:rPr>
              <w:t>1次</w:t>
            </w:r>
          </w:p>
        </w:tc>
      </w:tr>
      <w:tr w14:paraId="1A0FC75D">
        <w:tblPrEx>
          <w:tblCellMar>
            <w:top w:w="0" w:type="dxa"/>
            <w:left w:w="0" w:type="dxa"/>
            <w:bottom w:w="0" w:type="dxa"/>
            <w:right w:w="0" w:type="dxa"/>
          </w:tblCellMar>
        </w:tblPrEx>
        <w:trPr>
          <w:trHeight w:val="20" w:hRule="atLeast"/>
          <w:jc w:val="center"/>
        </w:trPr>
        <w:tc>
          <w:tcPr>
            <w:tcW w:w="306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6EEBEF6">
            <w:pPr>
              <w:snapToGrid w:val="0"/>
              <w:spacing w:before="60" w:after="60"/>
              <w:rPr>
                <w:sz w:val="22"/>
                <w:szCs w:val="22"/>
              </w:rPr>
            </w:pPr>
            <w:r>
              <w:rPr>
                <w:rFonts w:hint="eastAsia"/>
                <w:sz w:val="22"/>
                <w:szCs w:val="22"/>
              </w:rPr>
              <w:t>信息安全等级保护</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34CCA723">
            <w:pPr>
              <w:snapToGrid w:val="0"/>
              <w:spacing w:before="60" w:after="60"/>
              <w:rPr>
                <w:sz w:val="22"/>
                <w:szCs w:val="22"/>
              </w:rPr>
            </w:pPr>
            <w:r>
              <w:rPr>
                <w:rFonts w:hint="eastAsia"/>
                <w:sz w:val="22"/>
                <w:szCs w:val="22"/>
              </w:rPr>
              <w:t>定级、备案、安全建设和整改、信息安全等级测评、信息安全检查</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566D742D">
            <w:pPr>
              <w:snapToGrid w:val="0"/>
              <w:spacing w:before="60" w:after="60"/>
              <w:rPr>
                <w:sz w:val="22"/>
                <w:szCs w:val="22"/>
              </w:rPr>
            </w:pPr>
            <w:r>
              <w:rPr>
                <w:rFonts w:hint="eastAsia"/>
                <w:sz w:val="22"/>
                <w:szCs w:val="22"/>
              </w:rPr>
              <w:t>1次（包括深圳市文化</w:t>
            </w:r>
            <w:r>
              <w:rPr>
                <w:sz w:val="22"/>
                <w:szCs w:val="22"/>
              </w:rPr>
              <w:t>广电</w:t>
            </w:r>
            <w:r>
              <w:rPr>
                <w:rFonts w:hint="eastAsia"/>
                <w:sz w:val="22"/>
                <w:szCs w:val="22"/>
              </w:rPr>
              <w:t>旅游体育局政务网、深圳市文化</w:t>
            </w:r>
            <w:r>
              <w:rPr>
                <w:sz w:val="22"/>
                <w:szCs w:val="22"/>
              </w:rPr>
              <w:t>广电</w:t>
            </w:r>
            <w:r>
              <w:rPr>
                <w:rFonts w:hint="eastAsia"/>
                <w:sz w:val="22"/>
                <w:szCs w:val="22"/>
              </w:rPr>
              <w:t>旅游体育局电子政务系统、深圳市文体设施管理系统数据化改造、文体旅游</w:t>
            </w:r>
            <w:r>
              <w:rPr>
                <w:sz w:val="22"/>
                <w:szCs w:val="22"/>
              </w:rPr>
              <w:t>信息惠民系统</w:t>
            </w:r>
            <w:r>
              <w:rPr>
                <w:rFonts w:hint="eastAsia"/>
                <w:sz w:val="22"/>
                <w:szCs w:val="22"/>
              </w:rPr>
              <w:t>）</w:t>
            </w:r>
          </w:p>
        </w:tc>
      </w:tr>
      <w:tr w14:paraId="135D6F8E">
        <w:tblPrEx>
          <w:tblCellMar>
            <w:top w:w="0" w:type="dxa"/>
            <w:left w:w="0" w:type="dxa"/>
            <w:bottom w:w="0" w:type="dxa"/>
            <w:right w:w="0" w:type="dxa"/>
          </w:tblCellMar>
        </w:tblPrEx>
        <w:trPr>
          <w:trHeight w:val="20" w:hRule="atLeast"/>
          <w:jc w:val="center"/>
        </w:trPr>
        <w:tc>
          <w:tcPr>
            <w:tcW w:w="306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4A56781">
            <w:pPr>
              <w:snapToGrid w:val="0"/>
              <w:spacing w:before="60" w:after="60"/>
              <w:rPr>
                <w:sz w:val="22"/>
                <w:szCs w:val="22"/>
              </w:rPr>
            </w:pPr>
            <w:r>
              <w:rPr>
                <w:rFonts w:hint="eastAsia"/>
                <w:sz w:val="22"/>
                <w:szCs w:val="22"/>
              </w:rPr>
              <w:t>安全咨询</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7552AC19">
            <w:pPr>
              <w:snapToGrid w:val="0"/>
              <w:spacing w:before="60" w:after="60"/>
              <w:rPr>
                <w:sz w:val="22"/>
                <w:szCs w:val="22"/>
              </w:rPr>
            </w:pPr>
            <w:r>
              <w:rPr>
                <w:rFonts w:hint="eastAsia"/>
                <w:sz w:val="22"/>
                <w:szCs w:val="22"/>
              </w:rPr>
              <w:t>安全咨询</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3B18C500">
            <w:pPr>
              <w:snapToGrid w:val="0"/>
              <w:spacing w:before="60" w:after="60"/>
              <w:rPr>
                <w:sz w:val="22"/>
                <w:szCs w:val="22"/>
              </w:rPr>
            </w:pPr>
            <w:r>
              <w:rPr>
                <w:rFonts w:hint="eastAsia"/>
                <w:sz w:val="22"/>
                <w:szCs w:val="22"/>
              </w:rPr>
              <w:t>服务期内不限制次数</w:t>
            </w:r>
          </w:p>
        </w:tc>
      </w:tr>
      <w:tr w14:paraId="2FBB2E9E">
        <w:tblPrEx>
          <w:tblCellMar>
            <w:top w:w="0" w:type="dxa"/>
            <w:left w:w="0" w:type="dxa"/>
            <w:bottom w:w="0" w:type="dxa"/>
            <w:right w:w="0" w:type="dxa"/>
          </w:tblCellMar>
        </w:tblPrEx>
        <w:trPr>
          <w:trHeight w:val="20" w:hRule="atLeast"/>
          <w:jc w:val="center"/>
        </w:trPr>
        <w:tc>
          <w:tcPr>
            <w:tcW w:w="306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2CAE1A1">
            <w:pPr>
              <w:snapToGrid w:val="0"/>
              <w:spacing w:before="60" w:after="60"/>
              <w:rPr>
                <w:sz w:val="22"/>
                <w:szCs w:val="22"/>
              </w:rPr>
            </w:pPr>
            <w:r>
              <w:rPr>
                <w:rFonts w:hint="eastAsia"/>
                <w:sz w:val="22"/>
                <w:szCs w:val="22"/>
              </w:rPr>
              <w:t>应急响应</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41877414">
            <w:pPr>
              <w:snapToGrid w:val="0"/>
              <w:spacing w:before="60" w:after="60"/>
              <w:rPr>
                <w:sz w:val="22"/>
                <w:szCs w:val="22"/>
              </w:rPr>
            </w:pPr>
            <w:r>
              <w:rPr>
                <w:rFonts w:hint="eastAsia"/>
                <w:sz w:val="22"/>
                <w:szCs w:val="22"/>
              </w:rPr>
              <w:t>应急响应</w:t>
            </w:r>
          </w:p>
        </w:tc>
        <w:tc>
          <w:tcPr>
            <w:tcW w:w="2728" w:type="dxa"/>
            <w:tcBorders>
              <w:top w:val="nil"/>
              <w:left w:val="nil"/>
              <w:bottom w:val="single" w:color="000000" w:sz="8" w:space="0"/>
              <w:right w:val="single" w:color="000000" w:sz="8" w:space="0"/>
            </w:tcBorders>
            <w:tcMar>
              <w:top w:w="0" w:type="dxa"/>
              <w:left w:w="108" w:type="dxa"/>
              <w:bottom w:w="0" w:type="dxa"/>
              <w:right w:w="108" w:type="dxa"/>
            </w:tcMar>
          </w:tcPr>
          <w:p w14:paraId="5C568FAF">
            <w:pPr>
              <w:snapToGrid w:val="0"/>
              <w:spacing w:before="60" w:after="60"/>
              <w:rPr>
                <w:sz w:val="22"/>
                <w:szCs w:val="22"/>
              </w:rPr>
            </w:pPr>
            <w:r>
              <w:rPr>
                <w:rFonts w:hint="eastAsia"/>
                <w:sz w:val="22"/>
                <w:szCs w:val="22"/>
              </w:rPr>
              <w:t>服务期内不限制次数</w:t>
            </w:r>
          </w:p>
        </w:tc>
      </w:tr>
    </w:tbl>
    <w:p w14:paraId="6B2E6704">
      <w:pPr>
        <w:numPr>
          <w:ilvl w:val="0"/>
          <w:numId w:val="7"/>
        </w:numPr>
        <w:tabs>
          <w:tab w:val="left" w:pos="480"/>
        </w:tabs>
        <w:snapToGrid w:val="0"/>
        <w:spacing w:before="100" w:beforeAutospacing="1" w:after="100" w:afterAutospacing="1" w:line="320" w:lineRule="exact"/>
        <w:ind w:left="0" w:firstLine="420"/>
        <w:rPr>
          <w:b/>
          <w:bCs/>
          <w:sz w:val="22"/>
          <w:szCs w:val="22"/>
        </w:rPr>
      </w:pPr>
      <w:bookmarkStart w:id="14" w:name="_Toc245267578"/>
      <w:r>
        <w:rPr>
          <w:rFonts w:hint="eastAsia"/>
          <w:b/>
          <w:bCs/>
          <w:sz w:val="22"/>
          <w:szCs w:val="22"/>
        </w:rPr>
        <w:t>安全服务</w:t>
      </w:r>
      <w:bookmarkEnd w:id="14"/>
      <w:r>
        <w:rPr>
          <w:rFonts w:hint="eastAsia"/>
          <w:b/>
          <w:bCs/>
          <w:sz w:val="22"/>
          <w:szCs w:val="22"/>
        </w:rPr>
        <w:t>内容</w:t>
      </w:r>
    </w:p>
    <w:tbl>
      <w:tblPr>
        <w:tblStyle w:val="36"/>
        <w:tblW w:w="8519" w:type="dxa"/>
        <w:jc w:val="center"/>
        <w:tblLayout w:type="fixed"/>
        <w:tblCellMar>
          <w:top w:w="0" w:type="dxa"/>
          <w:left w:w="0" w:type="dxa"/>
          <w:bottom w:w="0" w:type="dxa"/>
          <w:right w:w="0" w:type="dxa"/>
        </w:tblCellMar>
      </w:tblPr>
      <w:tblGrid>
        <w:gridCol w:w="622"/>
        <w:gridCol w:w="816"/>
        <w:gridCol w:w="1956"/>
        <w:gridCol w:w="1130"/>
        <w:gridCol w:w="802"/>
        <w:gridCol w:w="2399"/>
        <w:gridCol w:w="794"/>
      </w:tblGrid>
      <w:tr w14:paraId="3362893E">
        <w:tblPrEx>
          <w:tblCellMar>
            <w:top w:w="0" w:type="dxa"/>
            <w:left w:w="0" w:type="dxa"/>
            <w:bottom w:w="0" w:type="dxa"/>
            <w:right w:w="0" w:type="dxa"/>
          </w:tblCellMar>
        </w:tblPrEx>
        <w:trPr>
          <w:trHeight w:val="920" w:hRule="atLeast"/>
          <w:jc w:val="center"/>
        </w:trPr>
        <w:tc>
          <w:tcPr>
            <w:tcW w:w="62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46C4044">
            <w:pPr>
              <w:snapToGrid w:val="0"/>
              <w:spacing w:before="40" w:after="40" w:line="400" w:lineRule="exact"/>
              <w:jc w:val="center"/>
              <w:rPr>
                <w:sz w:val="22"/>
                <w:szCs w:val="22"/>
              </w:rPr>
            </w:pPr>
            <w:r>
              <w:rPr>
                <w:rFonts w:hint="eastAsia"/>
                <w:sz w:val="22"/>
                <w:szCs w:val="22"/>
              </w:rPr>
              <w:t>序号</w:t>
            </w:r>
          </w:p>
        </w:tc>
        <w:tc>
          <w:tcPr>
            <w:tcW w:w="81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0B71239">
            <w:pPr>
              <w:snapToGrid w:val="0"/>
              <w:spacing w:before="40" w:after="40" w:line="400" w:lineRule="exact"/>
              <w:jc w:val="center"/>
              <w:rPr>
                <w:sz w:val="22"/>
                <w:szCs w:val="22"/>
              </w:rPr>
            </w:pPr>
            <w:r>
              <w:rPr>
                <w:rFonts w:hint="eastAsia"/>
                <w:sz w:val="22"/>
                <w:szCs w:val="22"/>
              </w:rPr>
              <w:t>大类</w:t>
            </w:r>
          </w:p>
        </w:tc>
        <w:tc>
          <w:tcPr>
            <w:tcW w:w="195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523D172">
            <w:pPr>
              <w:snapToGrid w:val="0"/>
              <w:spacing w:before="40" w:after="40" w:line="400" w:lineRule="exact"/>
              <w:jc w:val="center"/>
              <w:rPr>
                <w:sz w:val="22"/>
                <w:szCs w:val="22"/>
              </w:rPr>
            </w:pPr>
            <w:r>
              <w:rPr>
                <w:rFonts w:hint="eastAsia"/>
                <w:sz w:val="22"/>
                <w:szCs w:val="22"/>
              </w:rPr>
              <w:t>描 述</w:t>
            </w:r>
          </w:p>
        </w:tc>
        <w:tc>
          <w:tcPr>
            <w:tcW w:w="113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725647D">
            <w:pPr>
              <w:snapToGrid w:val="0"/>
              <w:spacing w:before="40" w:after="40" w:line="400" w:lineRule="exact"/>
              <w:jc w:val="center"/>
              <w:rPr>
                <w:sz w:val="22"/>
                <w:szCs w:val="22"/>
              </w:rPr>
            </w:pPr>
            <w:r>
              <w:rPr>
                <w:rFonts w:hint="eastAsia"/>
                <w:sz w:val="22"/>
                <w:szCs w:val="22"/>
              </w:rPr>
              <w:t>子类</w:t>
            </w:r>
          </w:p>
        </w:tc>
        <w:tc>
          <w:tcPr>
            <w:tcW w:w="3201"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090A402">
            <w:pPr>
              <w:snapToGrid w:val="0"/>
              <w:spacing w:before="40" w:after="40" w:line="400" w:lineRule="exact"/>
              <w:jc w:val="center"/>
              <w:rPr>
                <w:sz w:val="22"/>
                <w:szCs w:val="22"/>
              </w:rPr>
            </w:pPr>
            <w:r>
              <w:rPr>
                <w:rFonts w:hint="eastAsia"/>
                <w:sz w:val="22"/>
                <w:szCs w:val="22"/>
              </w:rPr>
              <w:t>工作内容</w:t>
            </w:r>
          </w:p>
        </w:tc>
        <w:tc>
          <w:tcPr>
            <w:tcW w:w="79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BC13C6B">
            <w:pPr>
              <w:snapToGrid w:val="0"/>
              <w:spacing w:before="40" w:after="40" w:line="400" w:lineRule="exact"/>
              <w:jc w:val="center"/>
              <w:rPr>
                <w:sz w:val="22"/>
                <w:szCs w:val="22"/>
              </w:rPr>
            </w:pPr>
            <w:r>
              <w:rPr>
                <w:rFonts w:hint="eastAsia"/>
                <w:sz w:val="22"/>
                <w:szCs w:val="22"/>
              </w:rPr>
              <w:t>全年次数</w:t>
            </w:r>
          </w:p>
        </w:tc>
      </w:tr>
      <w:tr w14:paraId="6B906255">
        <w:tblPrEx>
          <w:tblCellMar>
            <w:top w:w="0" w:type="dxa"/>
            <w:left w:w="0" w:type="dxa"/>
            <w:bottom w:w="0" w:type="dxa"/>
            <w:right w:w="0" w:type="dxa"/>
          </w:tblCellMar>
        </w:tblPrEx>
        <w:trPr>
          <w:trHeight w:val="20" w:hRule="atLeast"/>
          <w:jc w:val="center"/>
        </w:trPr>
        <w:tc>
          <w:tcPr>
            <w:tcW w:w="6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9E1C966">
            <w:pPr>
              <w:snapToGrid w:val="0"/>
              <w:spacing w:before="40" w:after="40" w:line="400" w:lineRule="exact"/>
              <w:jc w:val="center"/>
              <w:rPr>
                <w:sz w:val="22"/>
                <w:szCs w:val="22"/>
              </w:rPr>
            </w:pPr>
            <w:r>
              <w:rPr>
                <w:rFonts w:hint="eastAsia"/>
                <w:sz w:val="22"/>
                <w:szCs w:val="22"/>
              </w:rPr>
              <w:t>1</w:t>
            </w:r>
          </w:p>
        </w:tc>
        <w:tc>
          <w:tcPr>
            <w:tcW w:w="81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AEE5F13">
            <w:pPr>
              <w:snapToGrid w:val="0"/>
              <w:spacing w:before="40" w:after="40" w:line="400" w:lineRule="exact"/>
              <w:rPr>
                <w:sz w:val="22"/>
                <w:szCs w:val="22"/>
              </w:rPr>
            </w:pPr>
            <w:r>
              <w:rPr>
                <w:rFonts w:hint="eastAsia"/>
                <w:sz w:val="22"/>
                <w:szCs w:val="22"/>
              </w:rPr>
              <w:t>信息安全风险评估</w:t>
            </w:r>
          </w:p>
        </w:tc>
        <w:tc>
          <w:tcPr>
            <w:tcW w:w="195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4FA51D48">
            <w:pPr>
              <w:snapToGrid w:val="0"/>
              <w:spacing w:before="40" w:after="40" w:line="400" w:lineRule="exact"/>
              <w:rPr>
                <w:sz w:val="22"/>
                <w:szCs w:val="22"/>
              </w:rPr>
            </w:pPr>
            <w:r>
              <w:rPr>
                <w:rFonts w:hint="eastAsia"/>
                <w:sz w:val="22"/>
                <w:szCs w:val="22"/>
              </w:rPr>
              <w:t>以信息资产为主线，分析信息系统可能面临的威胁，当前存在的弱点，以及弱点被威胁所利用的可能性及影响，以此为基础对当前信息系统的安全风险进行分析和定义。根据联合检查要求完成本年度的风险评估工作。</w:t>
            </w: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075B16BF">
            <w:pPr>
              <w:snapToGrid w:val="0"/>
              <w:spacing w:before="40" w:after="40" w:line="400" w:lineRule="exact"/>
              <w:jc w:val="center"/>
              <w:rPr>
                <w:sz w:val="22"/>
                <w:szCs w:val="22"/>
              </w:rPr>
            </w:pPr>
            <w:r>
              <w:rPr>
                <w:rFonts w:hint="eastAsia"/>
                <w:sz w:val="22"/>
                <w:szCs w:val="22"/>
              </w:rPr>
              <w:t>资产分析</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628785C">
            <w:pPr>
              <w:snapToGrid w:val="0"/>
              <w:spacing w:before="40" w:after="40" w:line="400" w:lineRule="exact"/>
              <w:rPr>
                <w:sz w:val="22"/>
                <w:szCs w:val="22"/>
              </w:rPr>
            </w:pPr>
            <w:r>
              <w:rPr>
                <w:rFonts w:hint="eastAsia"/>
                <w:sz w:val="22"/>
                <w:szCs w:val="22"/>
              </w:rPr>
              <w:t>分析所有信息资产（包括硬件、软件、文档和数据、人力、业务应用、物理环境、组织管理等）的保密性、可用性、完整性安全属性，确认关键资产</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488B28D3">
            <w:pPr>
              <w:snapToGrid w:val="0"/>
              <w:spacing w:before="40" w:after="40" w:line="400" w:lineRule="exact"/>
              <w:jc w:val="center"/>
              <w:rPr>
                <w:sz w:val="22"/>
                <w:szCs w:val="22"/>
              </w:rPr>
            </w:pPr>
            <w:r>
              <w:rPr>
                <w:rFonts w:hint="eastAsia"/>
                <w:sz w:val="22"/>
                <w:szCs w:val="22"/>
              </w:rPr>
              <w:t>1</w:t>
            </w:r>
          </w:p>
        </w:tc>
      </w:tr>
      <w:tr w14:paraId="20A31C2B">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EBD9D9C">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00EB2077">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5248D34D">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7D14D821">
            <w:pPr>
              <w:snapToGrid w:val="0"/>
              <w:spacing w:before="40" w:after="40" w:line="400" w:lineRule="exact"/>
              <w:jc w:val="center"/>
              <w:rPr>
                <w:sz w:val="22"/>
                <w:szCs w:val="22"/>
              </w:rPr>
            </w:pPr>
            <w:r>
              <w:rPr>
                <w:rFonts w:hint="eastAsia"/>
                <w:sz w:val="22"/>
                <w:szCs w:val="22"/>
              </w:rPr>
              <w:t>威胁分析</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073EF537">
            <w:pPr>
              <w:snapToGrid w:val="0"/>
              <w:spacing w:before="40" w:after="40" w:line="400" w:lineRule="exact"/>
              <w:rPr>
                <w:sz w:val="22"/>
                <w:szCs w:val="22"/>
              </w:rPr>
            </w:pPr>
            <w:r>
              <w:rPr>
                <w:rFonts w:hint="eastAsia"/>
                <w:sz w:val="22"/>
                <w:szCs w:val="22"/>
              </w:rPr>
              <w:t>对资产（包括硬件、业务应用、物理环境、组织管理等）面临哪些潜在威胁，导致威胁的问题所在，威胁发生的可能性有多大等问题进行分析</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47D31A37">
            <w:pPr>
              <w:snapToGrid w:val="0"/>
              <w:spacing w:before="40" w:after="40" w:line="400" w:lineRule="exact"/>
              <w:jc w:val="center"/>
              <w:rPr>
                <w:sz w:val="22"/>
                <w:szCs w:val="22"/>
              </w:rPr>
            </w:pPr>
            <w:r>
              <w:rPr>
                <w:rFonts w:hint="eastAsia"/>
                <w:sz w:val="22"/>
                <w:szCs w:val="22"/>
              </w:rPr>
              <w:t>1</w:t>
            </w:r>
          </w:p>
        </w:tc>
      </w:tr>
      <w:tr w14:paraId="2734195E">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7A958257">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1A8BE892">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31C144ED">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F91A96B">
            <w:pPr>
              <w:snapToGrid w:val="0"/>
              <w:spacing w:before="40" w:after="40" w:line="400" w:lineRule="exact"/>
              <w:jc w:val="center"/>
              <w:rPr>
                <w:sz w:val="22"/>
                <w:szCs w:val="22"/>
              </w:rPr>
            </w:pPr>
            <w:r>
              <w:rPr>
                <w:rFonts w:hint="eastAsia"/>
                <w:sz w:val="22"/>
                <w:szCs w:val="22"/>
              </w:rPr>
              <w:t>弱点分析</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C1C9CB3">
            <w:pPr>
              <w:snapToGrid w:val="0"/>
              <w:spacing w:before="40" w:after="40" w:line="400" w:lineRule="exact"/>
              <w:rPr>
                <w:sz w:val="22"/>
                <w:szCs w:val="22"/>
              </w:rPr>
            </w:pPr>
            <w:r>
              <w:rPr>
                <w:rFonts w:hint="eastAsia"/>
                <w:sz w:val="22"/>
                <w:szCs w:val="22"/>
              </w:rPr>
              <w:t>从管理、技术两方面，全面分析系统存在的各种脆弱性，分析弱点被利用的可能性</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6FA2EA9D">
            <w:pPr>
              <w:snapToGrid w:val="0"/>
              <w:spacing w:before="40" w:after="40" w:line="400" w:lineRule="exact"/>
              <w:jc w:val="center"/>
              <w:rPr>
                <w:sz w:val="22"/>
                <w:szCs w:val="22"/>
              </w:rPr>
            </w:pPr>
            <w:r>
              <w:rPr>
                <w:rFonts w:hint="eastAsia"/>
                <w:sz w:val="22"/>
                <w:szCs w:val="22"/>
              </w:rPr>
              <w:t>1</w:t>
            </w:r>
          </w:p>
        </w:tc>
      </w:tr>
      <w:tr w14:paraId="20E14FC9">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4D48273C">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F82E319">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833491B">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3089062B">
            <w:pPr>
              <w:snapToGrid w:val="0"/>
              <w:spacing w:before="40" w:after="40" w:line="400" w:lineRule="exact"/>
              <w:jc w:val="center"/>
              <w:rPr>
                <w:sz w:val="22"/>
                <w:szCs w:val="22"/>
              </w:rPr>
            </w:pPr>
            <w:r>
              <w:rPr>
                <w:rFonts w:hint="eastAsia"/>
                <w:sz w:val="22"/>
                <w:szCs w:val="22"/>
              </w:rPr>
              <w:t>现有措施分析</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481E8A5">
            <w:pPr>
              <w:snapToGrid w:val="0"/>
              <w:spacing w:before="40" w:after="40" w:line="400" w:lineRule="exact"/>
              <w:rPr>
                <w:sz w:val="22"/>
                <w:szCs w:val="22"/>
              </w:rPr>
            </w:pPr>
            <w:r>
              <w:rPr>
                <w:rFonts w:hint="eastAsia"/>
                <w:sz w:val="22"/>
                <w:szCs w:val="22"/>
              </w:rPr>
              <w:t>分析已有的安全措施对安全风险的控制作用</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D9B484F">
            <w:pPr>
              <w:snapToGrid w:val="0"/>
              <w:spacing w:before="40" w:after="40" w:line="400" w:lineRule="exact"/>
              <w:jc w:val="center"/>
              <w:rPr>
                <w:sz w:val="22"/>
                <w:szCs w:val="22"/>
              </w:rPr>
            </w:pPr>
            <w:r>
              <w:rPr>
                <w:rFonts w:hint="eastAsia"/>
                <w:sz w:val="22"/>
                <w:szCs w:val="22"/>
              </w:rPr>
              <w:t>1</w:t>
            </w:r>
          </w:p>
        </w:tc>
      </w:tr>
      <w:tr w14:paraId="58723635">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72B47872">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3114AE43">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26851DC8">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5DDB8C7">
            <w:pPr>
              <w:snapToGrid w:val="0"/>
              <w:spacing w:before="40" w:after="40" w:line="400" w:lineRule="exact"/>
              <w:jc w:val="center"/>
              <w:rPr>
                <w:sz w:val="22"/>
                <w:szCs w:val="22"/>
              </w:rPr>
            </w:pPr>
            <w:r>
              <w:rPr>
                <w:rFonts w:hint="eastAsia"/>
                <w:sz w:val="22"/>
                <w:szCs w:val="22"/>
              </w:rPr>
              <w:t>风险分析</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61577DB">
            <w:pPr>
              <w:snapToGrid w:val="0"/>
              <w:spacing w:before="40" w:after="40" w:line="400" w:lineRule="exact"/>
              <w:rPr>
                <w:sz w:val="22"/>
                <w:szCs w:val="22"/>
              </w:rPr>
            </w:pPr>
            <w:r>
              <w:rPr>
                <w:rFonts w:hint="eastAsia"/>
                <w:sz w:val="22"/>
                <w:szCs w:val="22"/>
              </w:rPr>
              <w:t>计算并得出当前系统仍存在的风险，并给出相应控制和管理风险的建议</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1FB352C1">
            <w:pPr>
              <w:snapToGrid w:val="0"/>
              <w:spacing w:before="40" w:after="40" w:line="400" w:lineRule="exact"/>
              <w:jc w:val="center"/>
              <w:rPr>
                <w:sz w:val="22"/>
                <w:szCs w:val="22"/>
              </w:rPr>
            </w:pPr>
            <w:r>
              <w:rPr>
                <w:rFonts w:hint="eastAsia"/>
                <w:sz w:val="22"/>
                <w:szCs w:val="22"/>
              </w:rPr>
              <w:t>1</w:t>
            </w:r>
          </w:p>
        </w:tc>
      </w:tr>
      <w:tr w14:paraId="1FE41D5E">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783512EB">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941BAB9">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51CD960C">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72777E42">
            <w:pPr>
              <w:snapToGrid w:val="0"/>
              <w:spacing w:before="40" w:after="40" w:line="400" w:lineRule="exact"/>
              <w:jc w:val="center"/>
              <w:rPr>
                <w:sz w:val="22"/>
                <w:szCs w:val="22"/>
              </w:rPr>
            </w:pPr>
            <w:r>
              <w:rPr>
                <w:rFonts w:hint="eastAsia"/>
                <w:sz w:val="22"/>
                <w:szCs w:val="22"/>
              </w:rPr>
              <w:t>评估报告</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DDC20E9">
            <w:pPr>
              <w:snapToGrid w:val="0"/>
              <w:spacing w:before="40" w:after="40" w:line="400" w:lineRule="exact"/>
              <w:rPr>
                <w:sz w:val="22"/>
                <w:szCs w:val="22"/>
              </w:rPr>
            </w:pPr>
            <w:r>
              <w:rPr>
                <w:rFonts w:hint="eastAsia"/>
                <w:sz w:val="22"/>
                <w:szCs w:val="22"/>
              </w:rPr>
              <w:t>编写真实、全面、准确并符合深圳市信息安全风险评估指南要求的风险评估报告</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F1A7700">
            <w:pPr>
              <w:snapToGrid w:val="0"/>
              <w:spacing w:before="40" w:after="40" w:line="400" w:lineRule="exact"/>
              <w:jc w:val="center"/>
              <w:rPr>
                <w:sz w:val="22"/>
                <w:szCs w:val="22"/>
              </w:rPr>
            </w:pPr>
            <w:r>
              <w:rPr>
                <w:rFonts w:hint="eastAsia"/>
                <w:sz w:val="22"/>
                <w:szCs w:val="22"/>
              </w:rPr>
              <w:t>1</w:t>
            </w:r>
          </w:p>
        </w:tc>
      </w:tr>
      <w:tr w14:paraId="4A10FC3E">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92AC6E0">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F4D80F7">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26DBD529">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09800E25">
            <w:pPr>
              <w:snapToGrid w:val="0"/>
              <w:spacing w:before="40" w:after="40" w:line="400" w:lineRule="exact"/>
              <w:jc w:val="center"/>
              <w:rPr>
                <w:sz w:val="22"/>
                <w:szCs w:val="22"/>
              </w:rPr>
            </w:pPr>
            <w:r>
              <w:rPr>
                <w:rFonts w:hint="eastAsia"/>
                <w:sz w:val="22"/>
                <w:szCs w:val="22"/>
              </w:rPr>
              <w:t>评估总结</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B9EAF4D">
            <w:pPr>
              <w:snapToGrid w:val="0"/>
              <w:spacing w:before="40" w:after="40" w:line="400" w:lineRule="exact"/>
              <w:rPr>
                <w:sz w:val="22"/>
                <w:szCs w:val="22"/>
              </w:rPr>
            </w:pPr>
            <w:r>
              <w:rPr>
                <w:rFonts w:hint="eastAsia"/>
                <w:sz w:val="22"/>
                <w:szCs w:val="22"/>
              </w:rPr>
              <w:t>编写真实、全面、准确并符合深圳市信息安全风险评估指南要求的评估总结</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41C6FD98">
            <w:pPr>
              <w:snapToGrid w:val="0"/>
              <w:spacing w:before="40" w:after="40" w:line="400" w:lineRule="exact"/>
              <w:jc w:val="center"/>
              <w:rPr>
                <w:sz w:val="22"/>
                <w:szCs w:val="22"/>
              </w:rPr>
            </w:pPr>
            <w:r>
              <w:rPr>
                <w:rFonts w:hint="eastAsia"/>
                <w:sz w:val="22"/>
                <w:szCs w:val="22"/>
              </w:rPr>
              <w:t>1</w:t>
            </w:r>
          </w:p>
        </w:tc>
      </w:tr>
      <w:tr w14:paraId="73CC22C3">
        <w:tblPrEx>
          <w:tblCellMar>
            <w:top w:w="0" w:type="dxa"/>
            <w:left w:w="0" w:type="dxa"/>
            <w:bottom w:w="0" w:type="dxa"/>
            <w:right w:w="0" w:type="dxa"/>
          </w:tblCellMar>
        </w:tblPrEx>
        <w:trPr>
          <w:trHeight w:val="20" w:hRule="atLeast"/>
          <w:jc w:val="center"/>
        </w:trPr>
        <w:tc>
          <w:tcPr>
            <w:tcW w:w="6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8953719">
            <w:pPr>
              <w:snapToGrid w:val="0"/>
              <w:spacing w:before="40" w:after="40" w:line="400" w:lineRule="exact"/>
              <w:jc w:val="center"/>
              <w:rPr>
                <w:sz w:val="22"/>
                <w:szCs w:val="22"/>
              </w:rPr>
            </w:pPr>
            <w:r>
              <w:rPr>
                <w:rFonts w:hint="eastAsia"/>
                <w:sz w:val="22"/>
                <w:szCs w:val="22"/>
              </w:rPr>
              <w:t>2</w:t>
            </w:r>
          </w:p>
        </w:tc>
        <w:tc>
          <w:tcPr>
            <w:tcW w:w="81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06E767F9">
            <w:pPr>
              <w:snapToGrid w:val="0"/>
              <w:spacing w:before="40" w:after="40" w:line="400" w:lineRule="exact"/>
              <w:jc w:val="center"/>
              <w:rPr>
                <w:sz w:val="22"/>
                <w:szCs w:val="22"/>
              </w:rPr>
            </w:pPr>
            <w:r>
              <w:rPr>
                <w:rFonts w:hint="eastAsia"/>
                <w:sz w:val="22"/>
                <w:szCs w:val="22"/>
              </w:rPr>
              <w:t>信息系统加固修复</w:t>
            </w:r>
          </w:p>
        </w:tc>
        <w:tc>
          <w:tcPr>
            <w:tcW w:w="195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B23167E">
            <w:pPr>
              <w:snapToGrid w:val="0"/>
              <w:spacing w:before="40" w:after="40" w:line="400" w:lineRule="exact"/>
              <w:rPr>
                <w:sz w:val="22"/>
                <w:szCs w:val="22"/>
              </w:rPr>
            </w:pPr>
            <w:r>
              <w:rPr>
                <w:rFonts w:hint="eastAsia"/>
                <w:sz w:val="22"/>
                <w:szCs w:val="22"/>
              </w:rPr>
              <w:t>对在上年度联合检查中涉及的问题进行加固修复，包含但不限于联合检查整改、风险评估结论整改等。</w:t>
            </w: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77C99661">
            <w:pPr>
              <w:snapToGrid w:val="0"/>
              <w:spacing w:before="40" w:after="40" w:line="400" w:lineRule="exact"/>
              <w:rPr>
                <w:sz w:val="22"/>
                <w:szCs w:val="22"/>
              </w:rPr>
            </w:pPr>
            <w:r>
              <w:rPr>
                <w:rFonts w:hint="eastAsia"/>
                <w:sz w:val="22"/>
                <w:szCs w:val="22"/>
              </w:rPr>
              <w:t>上年度信息安全联合检查整改</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00B4DDE">
            <w:pPr>
              <w:snapToGrid w:val="0"/>
              <w:spacing w:before="40" w:after="40" w:line="400" w:lineRule="exact"/>
              <w:rPr>
                <w:sz w:val="22"/>
                <w:szCs w:val="22"/>
              </w:rPr>
            </w:pPr>
            <w:r>
              <w:rPr>
                <w:rFonts w:hint="eastAsia"/>
                <w:sz w:val="22"/>
                <w:szCs w:val="22"/>
              </w:rPr>
              <w:t>完善并落实上年度信息安全联合检查的整改工作</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6116213">
            <w:pPr>
              <w:snapToGrid w:val="0"/>
              <w:spacing w:before="40" w:after="40" w:line="400" w:lineRule="exact"/>
              <w:jc w:val="center"/>
              <w:rPr>
                <w:sz w:val="22"/>
                <w:szCs w:val="22"/>
              </w:rPr>
            </w:pPr>
            <w:r>
              <w:rPr>
                <w:rFonts w:hint="eastAsia"/>
                <w:sz w:val="22"/>
                <w:szCs w:val="22"/>
              </w:rPr>
              <w:t>1</w:t>
            </w:r>
          </w:p>
        </w:tc>
      </w:tr>
      <w:tr w14:paraId="07571AF8">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58C353EF">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74FFCE60">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28055879">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282ADF7C">
            <w:pPr>
              <w:snapToGrid w:val="0"/>
              <w:spacing w:before="40" w:after="40" w:line="400" w:lineRule="exact"/>
              <w:rPr>
                <w:sz w:val="22"/>
                <w:szCs w:val="22"/>
              </w:rPr>
            </w:pPr>
            <w:r>
              <w:rPr>
                <w:rFonts w:hint="eastAsia"/>
                <w:sz w:val="22"/>
                <w:szCs w:val="22"/>
              </w:rPr>
              <w:t>上年度信息安全风险评估不可接受风险整改</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EAC464B">
            <w:pPr>
              <w:snapToGrid w:val="0"/>
              <w:spacing w:before="40" w:after="40" w:line="400" w:lineRule="exact"/>
              <w:rPr>
                <w:sz w:val="22"/>
                <w:szCs w:val="22"/>
              </w:rPr>
            </w:pPr>
            <w:r>
              <w:rPr>
                <w:rFonts w:hint="eastAsia"/>
                <w:sz w:val="22"/>
                <w:szCs w:val="22"/>
              </w:rPr>
              <w:t>完善并落实上年度信息安全风险评估的不可接受风险整改工作</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338F385">
            <w:pPr>
              <w:snapToGrid w:val="0"/>
              <w:spacing w:before="40" w:after="40" w:line="400" w:lineRule="exact"/>
              <w:jc w:val="center"/>
              <w:rPr>
                <w:sz w:val="22"/>
                <w:szCs w:val="22"/>
              </w:rPr>
            </w:pPr>
            <w:r>
              <w:rPr>
                <w:rFonts w:hint="eastAsia"/>
                <w:sz w:val="22"/>
                <w:szCs w:val="22"/>
              </w:rPr>
              <w:t>1</w:t>
            </w:r>
          </w:p>
        </w:tc>
      </w:tr>
      <w:tr w14:paraId="65901D7D">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E9F6A17">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5180D3DD">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006D4005">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0AF46C1F">
            <w:pPr>
              <w:snapToGrid w:val="0"/>
              <w:spacing w:before="40" w:after="40" w:line="400" w:lineRule="exact"/>
              <w:jc w:val="center"/>
              <w:rPr>
                <w:sz w:val="22"/>
                <w:szCs w:val="22"/>
              </w:rPr>
            </w:pPr>
            <w:r>
              <w:rPr>
                <w:rFonts w:hint="eastAsia"/>
                <w:sz w:val="22"/>
                <w:szCs w:val="22"/>
              </w:rPr>
              <w:t>管理加固</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3535E7B">
            <w:pPr>
              <w:snapToGrid w:val="0"/>
              <w:spacing w:before="40" w:after="40" w:line="400" w:lineRule="exact"/>
              <w:rPr>
                <w:sz w:val="22"/>
                <w:szCs w:val="22"/>
              </w:rPr>
            </w:pPr>
            <w:r>
              <w:rPr>
                <w:rFonts w:hint="eastAsia"/>
                <w:sz w:val="22"/>
                <w:szCs w:val="22"/>
              </w:rPr>
              <w:t>对现有信息安全管理体系中存在的问题进行优化和完善，并协助甲方完成相关文档的编写和宣传</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E681CEF">
            <w:pPr>
              <w:snapToGrid w:val="0"/>
              <w:spacing w:before="40" w:after="40" w:line="400" w:lineRule="exact"/>
              <w:jc w:val="center"/>
              <w:rPr>
                <w:sz w:val="22"/>
                <w:szCs w:val="22"/>
              </w:rPr>
            </w:pPr>
            <w:r>
              <w:rPr>
                <w:rFonts w:hint="eastAsia"/>
                <w:sz w:val="22"/>
                <w:szCs w:val="22"/>
              </w:rPr>
              <w:t>1</w:t>
            </w:r>
          </w:p>
        </w:tc>
      </w:tr>
      <w:tr w14:paraId="723027B1">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1AB57D58">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F9360E1">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27447CC0">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0CC417C">
            <w:pPr>
              <w:snapToGrid w:val="0"/>
              <w:spacing w:before="40" w:after="40" w:line="400" w:lineRule="exact"/>
              <w:jc w:val="center"/>
              <w:rPr>
                <w:sz w:val="22"/>
                <w:szCs w:val="22"/>
              </w:rPr>
            </w:pPr>
            <w:r>
              <w:rPr>
                <w:rFonts w:hint="eastAsia"/>
                <w:sz w:val="22"/>
                <w:szCs w:val="22"/>
              </w:rPr>
              <w:t>服务器加固</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7070AEA3">
            <w:pPr>
              <w:snapToGrid w:val="0"/>
              <w:spacing w:before="40" w:after="40" w:line="400" w:lineRule="exact"/>
              <w:rPr>
                <w:sz w:val="22"/>
                <w:szCs w:val="22"/>
              </w:rPr>
            </w:pPr>
            <w:r>
              <w:rPr>
                <w:rFonts w:hint="eastAsia"/>
                <w:sz w:val="22"/>
                <w:szCs w:val="22"/>
              </w:rPr>
              <w:t>对全网的服务器进行修复加固和漏洞扫描。协助</w:t>
            </w:r>
            <w:r>
              <w:rPr>
                <w:sz w:val="22"/>
                <w:szCs w:val="22"/>
              </w:rPr>
              <w:t>Windows</w:t>
            </w:r>
            <w:r>
              <w:rPr>
                <w:rFonts w:hint="eastAsia"/>
                <w:sz w:val="22"/>
                <w:szCs w:val="22"/>
              </w:rPr>
              <w:t>服务器修复加固，非</w:t>
            </w:r>
            <w:r>
              <w:rPr>
                <w:sz w:val="22"/>
                <w:szCs w:val="22"/>
              </w:rPr>
              <w:t>Windows</w:t>
            </w:r>
            <w:r>
              <w:rPr>
                <w:rFonts w:hint="eastAsia"/>
                <w:sz w:val="22"/>
                <w:szCs w:val="22"/>
              </w:rPr>
              <w:t>服务器协助甲方或维护厂商完成修复加固</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58AE29A7">
            <w:pPr>
              <w:snapToGrid w:val="0"/>
              <w:spacing w:before="40" w:after="40" w:line="400" w:lineRule="exact"/>
              <w:jc w:val="center"/>
              <w:rPr>
                <w:sz w:val="22"/>
                <w:szCs w:val="22"/>
              </w:rPr>
            </w:pPr>
            <w:r>
              <w:rPr>
                <w:rFonts w:hint="eastAsia"/>
                <w:sz w:val="22"/>
                <w:szCs w:val="22"/>
              </w:rPr>
              <w:t>1</w:t>
            </w:r>
          </w:p>
        </w:tc>
      </w:tr>
      <w:tr w14:paraId="38123685">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70B5A640">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31AF1300">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6AF46A5">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E9DBB8B">
            <w:pPr>
              <w:snapToGrid w:val="0"/>
              <w:spacing w:before="40" w:after="40" w:line="400" w:lineRule="exact"/>
              <w:jc w:val="center"/>
              <w:rPr>
                <w:sz w:val="22"/>
                <w:szCs w:val="22"/>
              </w:rPr>
            </w:pPr>
            <w:r>
              <w:rPr>
                <w:rFonts w:hint="eastAsia"/>
                <w:sz w:val="22"/>
                <w:szCs w:val="22"/>
              </w:rPr>
              <w:t>网络加固</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1FD9324">
            <w:pPr>
              <w:snapToGrid w:val="0"/>
              <w:spacing w:before="40" w:after="40" w:line="400" w:lineRule="exact"/>
              <w:rPr>
                <w:sz w:val="22"/>
                <w:szCs w:val="22"/>
              </w:rPr>
            </w:pPr>
            <w:r>
              <w:rPr>
                <w:rFonts w:hint="eastAsia"/>
                <w:sz w:val="22"/>
                <w:szCs w:val="22"/>
              </w:rPr>
              <w:t>对全网的网络设备和安全设备进行修复加固和漏洞扫描</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3BB7222C">
            <w:pPr>
              <w:snapToGrid w:val="0"/>
              <w:spacing w:before="40" w:after="40" w:line="400" w:lineRule="exact"/>
              <w:jc w:val="center"/>
              <w:rPr>
                <w:sz w:val="22"/>
                <w:szCs w:val="22"/>
              </w:rPr>
            </w:pPr>
            <w:r>
              <w:rPr>
                <w:rFonts w:hint="eastAsia"/>
                <w:sz w:val="22"/>
                <w:szCs w:val="22"/>
              </w:rPr>
              <w:t>1</w:t>
            </w:r>
          </w:p>
        </w:tc>
      </w:tr>
      <w:tr w14:paraId="44B6CD00">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471D921D">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03975F81">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9DFF3CB">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14F413CB">
            <w:pPr>
              <w:snapToGrid w:val="0"/>
              <w:spacing w:before="40" w:after="40" w:line="400" w:lineRule="exact"/>
              <w:jc w:val="center"/>
              <w:rPr>
                <w:sz w:val="22"/>
                <w:szCs w:val="22"/>
              </w:rPr>
            </w:pPr>
            <w:r>
              <w:rPr>
                <w:rFonts w:hint="eastAsia"/>
                <w:sz w:val="22"/>
                <w:szCs w:val="22"/>
              </w:rPr>
              <w:t>应用系统和数据库系统加固</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C58629C">
            <w:pPr>
              <w:snapToGrid w:val="0"/>
              <w:spacing w:before="40" w:after="40" w:line="400" w:lineRule="exact"/>
              <w:rPr>
                <w:sz w:val="22"/>
                <w:szCs w:val="22"/>
              </w:rPr>
            </w:pPr>
            <w:r>
              <w:rPr>
                <w:rFonts w:hint="eastAsia"/>
                <w:sz w:val="22"/>
                <w:szCs w:val="22"/>
              </w:rPr>
              <w:t>为所有</w:t>
            </w:r>
            <w:r>
              <w:rPr>
                <w:sz w:val="22"/>
                <w:szCs w:val="22"/>
              </w:rPr>
              <w:t>B/S</w:t>
            </w:r>
            <w:r>
              <w:rPr>
                <w:rFonts w:hint="eastAsia"/>
                <w:sz w:val="22"/>
                <w:szCs w:val="22"/>
              </w:rPr>
              <w:t>和</w:t>
            </w:r>
            <w:r>
              <w:rPr>
                <w:sz w:val="22"/>
                <w:szCs w:val="22"/>
              </w:rPr>
              <w:t>C/S</w:t>
            </w:r>
            <w:r>
              <w:rPr>
                <w:rFonts w:hint="eastAsia"/>
                <w:sz w:val="22"/>
                <w:szCs w:val="22"/>
              </w:rPr>
              <w:t>架构的应用系统提供修复加固的顾问咨询服务</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6D2FF026">
            <w:pPr>
              <w:snapToGrid w:val="0"/>
              <w:spacing w:before="40" w:after="40" w:line="400" w:lineRule="exact"/>
              <w:jc w:val="center"/>
              <w:rPr>
                <w:sz w:val="22"/>
                <w:szCs w:val="22"/>
              </w:rPr>
            </w:pPr>
            <w:r>
              <w:rPr>
                <w:rFonts w:hint="eastAsia"/>
                <w:sz w:val="22"/>
                <w:szCs w:val="22"/>
              </w:rPr>
              <w:t>1</w:t>
            </w:r>
          </w:p>
        </w:tc>
      </w:tr>
      <w:tr w14:paraId="4CC319E1">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0E9C84BC">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12D310F4">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077AC33">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1DF5CDA1">
            <w:pPr>
              <w:snapToGrid w:val="0"/>
              <w:spacing w:before="40" w:after="40" w:line="400" w:lineRule="exact"/>
              <w:rPr>
                <w:sz w:val="22"/>
                <w:szCs w:val="22"/>
              </w:rPr>
            </w:pPr>
            <w:r>
              <w:rPr>
                <w:rFonts w:hint="eastAsia"/>
                <w:sz w:val="22"/>
                <w:szCs w:val="22"/>
              </w:rPr>
              <w:t>安全策略加固</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3AC72202">
            <w:pPr>
              <w:snapToGrid w:val="0"/>
              <w:spacing w:before="40" w:after="40" w:line="400" w:lineRule="exact"/>
              <w:rPr>
                <w:sz w:val="22"/>
                <w:szCs w:val="22"/>
              </w:rPr>
            </w:pPr>
            <w:r>
              <w:rPr>
                <w:rFonts w:hint="eastAsia"/>
                <w:sz w:val="22"/>
                <w:szCs w:val="22"/>
              </w:rPr>
              <w:t>确认主机操作系统、应用系统的安全策略未被更改或还原</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1B861CFB">
            <w:pPr>
              <w:snapToGrid w:val="0"/>
              <w:spacing w:before="40" w:after="40" w:line="400" w:lineRule="exact"/>
              <w:jc w:val="center"/>
              <w:rPr>
                <w:sz w:val="22"/>
                <w:szCs w:val="22"/>
              </w:rPr>
            </w:pPr>
            <w:r>
              <w:rPr>
                <w:rFonts w:hint="eastAsia"/>
                <w:sz w:val="22"/>
                <w:szCs w:val="22"/>
              </w:rPr>
              <w:t>1</w:t>
            </w:r>
          </w:p>
        </w:tc>
      </w:tr>
      <w:tr w14:paraId="7199C79D">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19C52495">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7076FD55">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0C7B46A6">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074FAF9E">
            <w:pPr>
              <w:snapToGrid w:val="0"/>
              <w:spacing w:before="40" w:after="40" w:line="400" w:lineRule="exact"/>
              <w:rPr>
                <w:sz w:val="22"/>
                <w:szCs w:val="22"/>
              </w:rPr>
            </w:pPr>
            <w:r>
              <w:rPr>
                <w:rFonts w:hint="eastAsia"/>
                <w:sz w:val="22"/>
                <w:szCs w:val="22"/>
              </w:rPr>
              <w:t>安全设备加固</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D8F1948">
            <w:pPr>
              <w:snapToGrid w:val="0"/>
              <w:spacing w:before="40" w:after="40" w:line="400" w:lineRule="exact"/>
              <w:rPr>
                <w:sz w:val="22"/>
                <w:szCs w:val="22"/>
              </w:rPr>
            </w:pPr>
            <w:r>
              <w:rPr>
                <w:rFonts w:hint="eastAsia"/>
                <w:sz w:val="22"/>
                <w:szCs w:val="22"/>
              </w:rPr>
              <w:t>对安全设备中的配置、策略进行加固修复</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28D14DC">
            <w:pPr>
              <w:snapToGrid w:val="0"/>
              <w:spacing w:before="40" w:after="40" w:line="400" w:lineRule="exact"/>
              <w:jc w:val="center"/>
              <w:rPr>
                <w:sz w:val="22"/>
                <w:szCs w:val="22"/>
              </w:rPr>
            </w:pPr>
            <w:r>
              <w:rPr>
                <w:rFonts w:hint="eastAsia"/>
                <w:sz w:val="22"/>
                <w:szCs w:val="22"/>
              </w:rPr>
              <w:t>1</w:t>
            </w:r>
          </w:p>
        </w:tc>
      </w:tr>
      <w:tr w14:paraId="45C05CF1">
        <w:tblPrEx>
          <w:tblCellMar>
            <w:top w:w="0" w:type="dxa"/>
            <w:left w:w="0" w:type="dxa"/>
            <w:bottom w:w="0" w:type="dxa"/>
            <w:right w:w="0" w:type="dxa"/>
          </w:tblCellMar>
        </w:tblPrEx>
        <w:trPr>
          <w:trHeight w:val="20" w:hRule="atLeast"/>
          <w:jc w:val="center"/>
        </w:trPr>
        <w:tc>
          <w:tcPr>
            <w:tcW w:w="6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730FDF8">
            <w:pPr>
              <w:snapToGrid w:val="0"/>
              <w:spacing w:before="40" w:after="40" w:line="400" w:lineRule="exact"/>
              <w:jc w:val="center"/>
              <w:rPr>
                <w:sz w:val="22"/>
                <w:szCs w:val="22"/>
              </w:rPr>
            </w:pPr>
            <w:r>
              <w:rPr>
                <w:rFonts w:hint="eastAsia"/>
                <w:sz w:val="22"/>
                <w:szCs w:val="22"/>
              </w:rPr>
              <w:t>3</w:t>
            </w:r>
          </w:p>
        </w:tc>
        <w:tc>
          <w:tcPr>
            <w:tcW w:w="81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0637E806">
            <w:pPr>
              <w:snapToGrid w:val="0"/>
              <w:spacing w:before="40" w:after="40" w:line="400" w:lineRule="exact"/>
              <w:rPr>
                <w:sz w:val="22"/>
                <w:szCs w:val="22"/>
              </w:rPr>
            </w:pPr>
            <w:r>
              <w:rPr>
                <w:rFonts w:hint="eastAsia"/>
                <w:sz w:val="22"/>
                <w:szCs w:val="22"/>
              </w:rPr>
              <w:t>信息安全制度自查与优化</w:t>
            </w:r>
          </w:p>
        </w:tc>
        <w:tc>
          <w:tcPr>
            <w:tcW w:w="195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00BAC971">
            <w:pPr>
              <w:snapToGrid w:val="0"/>
              <w:spacing w:before="40" w:after="40" w:line="400" w:lineRule="exact"/>
              <w:rPr>
                <w:sz w:val="22"/>
                <w:szCs w:val="22"/>
              </w:rPr>
            </w:pPr>
            <w:r>
              <w:rPr>
                <w:rFonts w:hint="eastAsia"/>
                <w:sz w:val="22"/>
                <w:szCs w:val="22"/>
              </w:rPr>
              <w:t xml:space="preserve">建立与完善信息安全管理体系 </w:t>
            </w: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02354D43">
            <w:pPr>
              <w:snapToGrid w:val="0"/>
              <w:spacing w:before="40" w:after="40" w:line="400" w:lineRule="exact"/>
              <w:jc w:val="center"/>
              <w:rPr>
                <w:sz w:val="22"/>
                <w:szCs w:val="22"/>
              </w:rPr>
            </w:pPr>
            <w:r>
              <w:rPr>
                <w:rFonts w:hint="eastAsia"/>
                <w:sz w:val="22"/>
                <w:szCs w:val="22"/>
              </w:rPr>
              <w:t>信息安全制度自查</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0613E18">
            <w:pPr>
              <w:snapToGrid w:val="0"/>
              <w:spacing w:before="40" w:after="40" w:line="400" w:lineRule="exact"/>
              <w:rPr>
                <w:sz w:val="22"/>
                <w:szCs w:val="22"/>
              </w:rPr>
            </w:pPr>
            <w:r>
              <w:rPr>
                <w:rFonts w:hint="eastAsia"/>
                <w:sz w:val="22"/>
                <w:szCs w:val="22"/>
              </w:rPr>
              <w:t>找出现有信息安全管理制度与联合检查要求之间的差距</w:t>
            </w:r>
          </w:p>
        </w:tc>
        <w:tc>
          <w:tcPr>
            <w:tcW w:w="79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A09E700">
            <w:pPr>
              <w:snapToGrid w:val="0"/>
              <w:spacing w:before="40" w:after="40" w:line="400" w:lineRule="exact"/>
              <w:jc w:val="center"/>
              <w:rPr>
                <w:sz w:val="22"/>
                <w:szCs w:val="22"/>
              </w:rPr>
            </w:pPr>
            <w:r>
              <w:rPr>
                <w:rFonts w:hint="eastAsia"/>
                <w:sz w:val="22"/>
                <w:szCs w:val="22"/>
              </w:rPr>
              <w:t>1</w:t>
            </w:r>
          </w:p>
        </w:tc>
      </w:tr>
      <w:tr w14:paraId="72693689">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5704EF9F">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EEF5535">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3D2A341E">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3B4292C9">
            <w:pPr>
              <w:snapToGrid w:val="0"/>
              <w:spacing w:before="40" w:after="40" w:line="400" w:lineRule="exact"/>
              <w:jc w:val="center"/>
              <w:rPr>
                <w:sz w:val="22"/>
                <w:szCs w:val="22"/>
              </w:rPr>
            </w:pPr>
            <w:r>
              <w:rPr>
                <w:rFonts w:hint="eastAsia"/>
                <w:sz w:val="22"/>
                <w:szCs w:val="22"/>
              </w:rPr>
              <w:t>信息安全管理体系建设服务</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6BAF07E8">
            <w:pPr>
              <w:snapToGrid w:val="0"/>
              <w:spacing w:before="40" w:after="40" w:line="400" w:lineRule="exact"/>
              <w:rPr>
                <w:sz w:val="22"/>
                <w:szCs w:val="22"/>
              </w:rPr>
            </w:pPr>
            <w:r>
              <w:rPr>
                <w:rFonts w:hint="eastAsia"/>
                <w:sz w:val="22"/>
                <w:szCs w:val="22"/>
              </w:rPr>
              <w:t>建立与完善深圳市文化</w:t>
            </w:r>
            <w:r>
              <w:rPr>
                <w:sz w:val="22"/>
                <w:szCs w:val="22"/>
              </w:rPr>
              <w:t>广电</w:t>
            </w:r>
            <w:r>
              <w:rPr>
                <w:rFonts w:hint="eastAsia"/>
                <w:sz w:val="22"/>
                <w:szCs w:val="22"/>
              </w:rPr>
              <w:t>旅游体育局的信息安全管理机构、信息安全管理制度，建立符合我局信息系统现状的信息安全管理体系</w:t>
            </w:r>
          </w:p>
        </w:tc>
        <w:tc>
          <w:tcPr>
            <w:tcW w:w="794" w:type="dxa"/>
            <w:vMerge w:val="continue"/>
            <w:tcBorders>
              <w:top w:val="nil"/>
              <w:left w:val="nil"/>
              <w:bottom w:val="single" w:color="auto" w:sz="8" w:space="0"/>
              <w:right w:val="single" w:color="auto" w:sz="8" w:space="0"/>
            </w:tcBorders>
            <w:vAlign w:val="center"/>
          </w:tcPr>
          <w:p w14:paraId="73B1F9F1">
            <w:pPr>
              <w:spacing w:before="40" w:after="40" w:line="400" w:lineRule="exact"/>
              <w:rPr>
                <w:sz w:val="22"/>
                <w:szCs w:val="22"/>
              </w:rPr>
            </w:pPr>
          </w:p>
        </w:tc>
      </w:tr>
      <w:tr w14:paraId="069F3389">
        <w:tblPrEx>
          <w:tblCellMar>
            <w:top w:w="0" w:type="dxa"/>
            <w:left w:w="0" w:type="dxa"/>
            <w:bottom w:w="0" w:type="dxa"/>
            <w:right w:w="0" w:type="dxa"/>
          </w:tblCellMar>
        </w:tblPrEx>
        <w:trPr>
          <w:trHeight w:val="20" w:hRule="atLeast"/>
          <w:jc w:val="center"/>
        </w:trPr>
        <w:tc>
          <w:tcPr>
            <w:tcW w:w="6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844F7BB">
            <w:pPr>
              <w:snapToGrid w:val="0"/>
              <w:spacing w:before="40" w:after="40" w:line="400" w:lineRule="exact"/>
              <w:jc w:val="center"/>
              <w:rPr>
                <w:sz w:val="22"/>
                <w:szCs w:val="22"/>
              </w:rPr>
            </w:pPr>
            <w:r>
              <w:rPr>
                <w:rFonts w:hint="eastAsia"/>
                <w:sz w:val="22"/>
                <w:szCs w:val="22"/>
              </w:rPr>
              <w:t>4</w:t>
            </w:r>
          </w:p>
        </w:tc>
        <w:tc>
          <w:tcPr>
            <w:tcW w:w="81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70CDBBA4">
            <w:pPr>
              <w:snapToGrid w:val="0"/>
              <w:spacing w:before="40" w:after="40" w:line="400" w:lineRule="exact"/>
              <w:rPr>
                <w:sz w:val="22"/>
                <w:szCs w:val="22"/>
              </w:rPr>
            </w:pPr>
            <w:bookmarkStart w:id="15" w:name="OLE_LINK3"/>
            <w:r>
              <w:rPr>
                <w:rFonts w:hint="eastAsia"/>
                <w:sz w:val="22"/>
                <w:szCs w:val="22"/>
              </w:rPr>
              <w:t>安全防范措施自查与优 化</w:t>
            </w:r>
            <w:bookmarkEnd w:id="15"/>
          </w:p>
        </w:tc>
        <w:tc>
          <w:tcPr>
            <w:tcW w:w="195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20D7939">
            <w:pPr>
              <w:snapToGrid w:val="0"/>
              <w:spacing w:before="40" w:after="40" w:line="400" w:lineRule="exact"/>
              <w:rPr>
                <w:sz w:val="22"/>
                <w:szCs w:val="22"/>
              </w:rPr>
            </w:pPr>
            <w:r>
              <w:rPr>
                <w:rFonts w:hint="eastAsia"/>
                <w:sz w:val="22"/>
                <w:szCs w:val="22"/>
              </w:rPr>
              <w:t>检查现有信息系统中安全防范措施的落实情况，对不符合检查要求的现状和措施进行优化和整改</w:t>
            </w: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15C54A1B">
            <w:pPr>
              <w:snapToGrid w:val="0"/>
              <w:spacing w:before="40" w:after="40" w:line="400" w:lineRule="exact"/>
              <w:jc w:val="center"/>
              <w:rPr>
                <w:sz w:val="22"/>
                <w:szCs w:val="22"/>
              </w:rPr>
            </w:pPr>
            <w:r>
              <w:rPr>
                <w:rFonts w:hint="eastAsia"/>
                <w:sz w:val="22"/>
                <w:szCs w:val="22"/>
              </w:rPr>
              <w:t>外包软件安全检测</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4A8540E">
            <w:pPr>
              <w:snapToGrid w:val="0"/>
              <w:spacing w:before="40" w:after="40" w:line="400" w:lineRule="exact"/>
              <w:rPr>
                <w:sz w:val="22"/>
                <w:szCs w:val="22"/>
              </w:rPr>
            </w:pPr>
            <w:r>
              <w:rPr>
                <w:rFonts w:hint="eastAsia"/>
                <w:sz w:val="22"/>
                <w:szCs w:val="22"/>
              </w:rPr>
              <w:t>对我局在投入使用前的外包开发软件进行安全检测</w:t>
            </w:r>
          </w:p>
        </w:tc>
        <w:tc>
          <w:tcPr>
            <w:tcW w:w="79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138285B">
            <w:pPr>
              <w:snapToGrid w:val="0"/>
              <w:spacing w:before="40" w:after="40" w:line="400" w:lineRule="exact"/>
              <w:jc w:val="center"/>
              <w:rPr>
                <w:sz w:val="22"/>
                <w:szCs w:val="22"/>
              </w:rPr>
            </w:pPr>
            <w:r>
              <w:rPr>
                <w:rFonts w:hint="eastAsia"/>
                <w:sz w:val="22"/>
                <w:szCs w:val="22"/>
              </w:rPr>
              <w:t>1</w:t>
            </w:r>
          </w:p>
        </w:tc>
      </w:tr>
      <w:tr w14:paraId="746499D5">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23531E97">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523CA2F0">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7C562A13">
            <w:pPr>
              <w:spacing w:before="40" w:after="40" w:line="400" w:lineRule="exact"/>
              <w:rPr>
                <w:sz w:val="22"/>
                <w:szCs w:val="22"/>
              </w:rPr>
            </w:pPr>
          </w:p>
        </w:tc>
        <w:tc>
          <w:tcPr>
            <w:tcW w:w="113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94584B9">
            <w:pPr>
              <w:snapToGrid w:val="0"/>
              <w:spacing w:before="40" w:after="40" w:line="400" w:lineRule="exact"/>
              <w:jc w:val="center"/>
              <w:rPr>
                <w:sz w:val="22"/>
                <w:szCs w:val="22"/>
              </w:rPr>
            </w:pPr>
            <w:r>
              <w:rPr>
                <w:rFonts w:hint="eastAsia"/>
                <w:sz w:val="22"/>
                <w:szCs w:val="22"/>
              </w:rPr>
              <w:t>安全域划分与建设防护</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FD6A13F">
            <w:pPr>
              <w:snapToGrid w:val="0"/>
              <w:spacing w:before="40" w:after="40" w:line="400" w:lineRule="exact"/>
              <w:rPr>
                <w:sz w:val="22"/>
                <w:szCs w:val="22"/>
              </w:rPr>
            </w:pPr>
            <w:r>
              <w:rPr>
                <w:rFonts w:hint="eastAsia"/>
                <w:sz w:val="22"/>
                <w:szCs w:val="22"/>
              </w:rPr>
              <w:t>对我局内网信息系统进行科学、合理地安全域设计和划分</w:t>
            </w:r>
          </w:p>
        </w:tc>
        <w:tc>
          <w:tcPr>
            <w:tcW w:w="794" w:type="dxa"/>
            <w:vMerge w:val="continue"/>
            <w:tcBorders>
              <w:top w:val="nil"/>
              <w:left w:val="nil"/>
              <w:bottom w:val="single" w:color="auto" w:sz="8" w:space="0"/>
              <w:right w:val="single" w:color="auto" w:sz="8" w:space="0"/>
            </w:tcBorders>
            <w:vAlign w:val="center"/>
          </w:tcPr>
          <w:p w14:paraId="43749A16">
            <w:pPr>
              <w:spacing w:before="40" w:after="40" w:line="400" w:lineRule="exact"/>
              <w:rPr>
                <w:sz w:val="22"/>
                <w:szCs w:val="22"/>
              </w:rPr>
            </w:pPr>
          </w:p>
        </w:tc>
      </w:tr>
      <w:tr w14:paraId="650DBF1C">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6DBDD8D3">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21C7833">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55DC2D56">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7B8782F7">
            <w:pPr>
              <w:spacing w:before="40" w:after="40" w:line="400" w:lineRule="exact"/>
              <w:rPr>
                <w:sz w:val="22"/>
                <w:szCs w:val="22"/>
              </w:rPr>
            </w:pP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AF2E068">
            <w:pPr>
              <w:snapToGrid w:val="0"/>
              <w:spacing w:before="40" w:after="40" w:line="400" w:lineRule="exact"/>
              <w:rPr>
                <w:sz w:val="22"/>
                <w:szCs w:val="22"/>
              </w:rPr>
            </w:pPr>
            <w:r>
              <w:rPr>
                <w:rFonts w:hint="eastAsia"/>
                <w:sz w:val="22"/>
                <w:szCs w:val="22"/>
              </w:rPr>
              <w:t>对我局内网各安全域进行科学、合理地定性定级</w:t>
            </w:r>
          </w:p>
        </w:tc>
        <w:tc>
          <w:tcPr>
            <w:tcW w:w="794" w:type="dxa"/>
            <w:vMerge w:val="continue"/>
            <w:tcBorders>
              <w:top w:val="nil"/>
              <w:left w:val="nil"/>
              <w:bottom w:val="single" w:color="auto" w:sz="8" w:space="0"/>
              <w:right w:val="single" w:color="auto" w:sz="8" w:space="0"/>
            </w:tcBorders>
            <w:vAlign w:val="center"/>
          </w:tcPr>
          <w:p w14:paraId="14E4F10F">
            <w:pPr>
              <w:spacing w:before="40" w:after="40" w:line="400" w:lineRule="exact"/>
              <w:rPr>
                <w:sz w:val="22"/>
                <w:szCs w:val="22"/>
              </w:rPr>
            </w:pPr>
          </w:p>
        </w:tc>
      </w:tr>
      <w:tr w14:paraId="1FF10782">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ED3AD36">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3A238BF0">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B2728F3">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3492AB32">
            <w:pPr>
              <w:spacing w:before="40" w:after="40" w:line="400" w:lineRule="exact"/>
              <w:rPr>
                <w:sz w:val="22"/>
                <w:szCs w:val="22"/>
              </w:rPr>
            </w:pP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B1F11B1">
            <w:pPr>
              <w:snapToGrid w:val="0"/>
              <w:spacing w:before="40" w:after="40" w:line="400" w:lineRule="exact"/>
              <w:rPr>
                <w:sz w:val="22"/>
                <w:szCs w:val="22"/>
              </w:rPr>
            </w:pPr>
            <w:r>
              <w:rPr>
                <w:rFonts w:hint="eastAsia"/>
                <w:sz w:val="22"/>
                <w:szCs w:val="22"/>
              </w:rPr>
              <w:t>编制各安全域的安全防护设计方案，并协助我局实施</w:t>
            </w:r>
          </w:p>
        </w:tc>
        <w:tc>
          <w:tcPr>
            <w:tcW w:w="794" w:type="dxa"/>
            <w:vMerge w:val="continue"/>
            <w:tcBorders>
              <w:top w:val="nil"/>
              <w:left w:val="nil"/>
              <w:bottom w:val="single" w:color="auto" w:sz="8" w:space="0"/>
              <w:right w:val="single" w:color="auto" w:sz="8" w:space="0"/>
            </w:tcBorders>
            <w:vAlign w:val="center"/>
          </w:tcPr>
          <w:p w14:paraId="66D1E3AC">
            <w:pPr>
              <w:spacing w:before="40" w:after="40" w:line="400" w:lineRule="exact"/>
              <w:rPr>
                <w:sz w:val="22"/>
                <w:szCs w:val="22"/>
              </w:rPr>
            </w:pPr>
          </w:p>
        </w:tc>
      </w:tr>
      <w:tr w14:paraId="119960FD">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255B0082">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7A4F99D0">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76F2D86A">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B2B0CB4">
            <w:pPr>
              <w:snapToGrid w:val="0"/>
              <w:spacing w:before="40" w:after="40" w:line="400" w:lineRule="exact"/>
              <w:jc w:val="center"/>
              <w:rPr>
                <w:sz w:val="22"/>
                <w:szCs w:val="22"/>
              </w:rPr>
            </w:pPr>
            <w:r>
              <w:rPr>
                <w:rFonts w:hint="eastAsia"/>
                <w:sz w:val="22"/>
                <w:szCs w:val="22"/>
              </w:rPr>
              <w:t>保密检查</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375BC0B">
            <w:pPr>
              <w:snapToGrid w:val="0"/>
              <w:spacing w:before="40" w:after="40" w:line="400" w:lineRule="exact"/>
              <w:rPr>
                <w:sz w:val="22"/>
                <w:szCs w:val="22"/>
              </w:rPr>
            </w:pPr>
            <w:r>
              <w:rPr>
                <w:rFonts w:hint="eastAsia"/>
                <w:sz w:val="22"/>
                <w:szCs w:val="22"/>
              </w:rPr>
              <w:t>为我局保密部门实施检查提供顾问咨询服务。检查内容为涉密计算机和存储介质的非法外联、物理隔离、移动存储介质的混用、密件处理、监控软件状态等</w:t>
            </w:r>
          </w:p>
        </w:tc>
        <w:tc>
          <w:tcPr>
            <w:tcW w:w="794" w:type="dxa"/>
            <w:vMerge w:val="continue"/>
            <w:tcBorders>
              <w:top w:val="nil"/>
              <w:left w:val="nil"/>
              <w:bottom w:val="single" w:color="auto" w:sz="8" w:space="0"/>
              <w:right w:val="single" w:color="auto" w:sz="8" w:space="0"/>
            </w:tcBorders>
            <w:vAlign w:val="center"/>
          </w:tcPr>
          <w:p w14:paraId="395C336F">
            <w:pPr>
              <w:spacing w:before="40" w:after="40" w:line="400" w:lineRule="exact"/>
              <w:rPr>
                <w:sz w:val="22"/>
                <w:szCs w:val="22"/>
              </w:rPr>
            </w:pPr>
          </w:p>
        </w:tc>
      </w:tr>
      <w:tr w14:paraId="34E8D498">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0DCD6F10">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53DF80CA">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01A686F">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7DF7F301">
            <w:pPr>
              <w:snapToGrid w:val="0"/>
              <w:spacing w:before="40" w:after="40" w:line="400" w:lineRule="exact"/>
              <w:jc w:val="center"/>
              <w:rPr>
                <w:sz w:val="22"/>
                <w:szCs w:val="22"/>
              </w:rPr>
            </w:pPr>
            <w:r>
              <w:rPr>
                <w:rFonts w:hint="eastAsia"/>
                <w:sz w:val="22"/>
                <w:szCs w:val="22"/>
              </w:rPr>
              <w:t>计算机资产统计</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60B55592">
            <w:pPr>
              <w:snapToGrid w:val="0"/>
              <w:spacing w:before="40" w:after="40" w:line="400" w:lineRule="exact"/>
              <w:rPr>
                <w:sz w:val="22"/>
                <w:szCs w:val="22"/>
              </w:rPr>
            </w:pPr>
            <w:r>
              <w:rPr>
                <w:rFonts w:hint="eastAsia"/>
                <w:sz w:val="22"/>
                <w:szCs w:val="22"/>
              </w:rPr>
              <w:t>协助收集统计我局在使用的计算机和服务器资产信息，包含：</w:t>
            </w:r>
            <w:r>
              <w:rPr>
                <w:rFonts w:hint="eastAsia"/>
                <w:sz w:val="22"/>
                <w:szCs w:val="22"/>
              </w:rPr>
              <w:br w:type="textWrapping"/>
            </w:r>
            <w:r>
              <w:rPr>
                <w:sz w:val="22"/>
                <w:szCs w:val="22"/>
              </w:rPr>
              <w:t> </w:t>
            </w:r>
            <w:r>
              <w:rPr>
                <w:rFonts w:hint="eastAsia"/>
                <w:sz w:val="22"/>
                <w:szCs w:val="22"/>
              </w:rPr>
              <w:t>a）计算机主机名；</w:t>
            </w:r>
            <w:r>
              <w:rPr>
                <w:rFonts w:hint="eastAsia"/>
                <w:sz w:val="22"/>
                <w:szCs w:val="22"/>
              </w:rPr>
              <w:br w:type="textWrapping"/>
            </w:r>
            <w:r>
              <w:rPr>
                <w:sz w:val="22"/>
                <w:szCs w:val="22"/>
              </w:rPr>
              <w:t> </w:t>
            </w:r>
            <w:r>
              <w:rPr>
                <w:rFonts w:hint="eastAsia"/>
                <w:sz w:val="22"/>
                <w:szCs w:val="22"/>
              </w:rPr>
              <w:t>b）计算机</w:t>
            </w:r>
            <w:r>
              <w:rPr>
                <w:sz w:val="22"/>
                <w:szCs w:val="22"/>
              </w:rPr>
              <w:t>IP</w:t>
            </w:r>
            <w:r>
              <w:rPr>
                <w:rFonts w:hint="eastAsia"/>
                <w:sz w:val="22"/>
                <w:szCs w:val="22"/>
              </w:rPr>
              <w:t>地址；</w:t>
            </w:r>
            <w:r>
              <w:rPr>
                <w:rFonts w:hint="eastAsia"/>
                <w:sz w:val="22"/>
                <w:szCs w:val="22"/>
              </w:rPr>
              <w:br w:type="textWrapping"/>
            </w:r>
            <w:r>
              <w:rPr>
                <w:sz w:val="22"/>
                <w:szCs w:val="22"/>
              </w:rPr>
              <w:t> </w:t>
            </w:r>
            <w:r>
              <w:rPr>
                <w:rFonts w:hint="eastAsia"/>
                <w:sz w:val="22"/>
                <w:szCs w:val="22"/>
              </w:rPr>
              <w:t>c）计算机</w:t>
            </w:r>
            <w:r>
              <w:rPr>
                <w:sz w:val="22"/>
                <w:szCs w:val="22"/>
              </w:rPr>
              <w:t>MAC</w:t>
            </w:r>
            <w:r>
              <w:rPr>
                <w:rFonts w:hint="eastAsia"/>
                <w:sz w:val="22"/>
                <w:szCs w:val="22"/>
              </w:rPr>
              <w:t>地址；</w:t>
            </w:r>
            <w:r>
              <w:rPr>
                <w:rFonts w:hint="eastAsia"/>
                <w:sz w:val="22"/>
                <w:szCs w:val="22"/>
              </w:rPr>
              <w:br w:type="textWrapping"/>
            </w:r>
            <w:r>
              <w:rPr>
                <w:sz w:val="22"/>
                <w:szCs w:val="22"/>
              </w:rPr>
              <w:t> </w:t>
            </w:r>
            <w:r>
              <w:rPr>
                <w:rFonts w:hint="eastAsia"/>
                <w:sz w:val="22"/>
                <w:szCs w:val="22"/>
              </w:rPr>
              <w:t>d）计算机使用人或责任人；</w:t>
            </w:r>
            <w:r>
              <w:rPr>
                <w:rFonts w:hint="eastAsia"/>
                <w:sz w:val="22"/>
                <w:szCs w:val="22"/>
              </w:rPr>
              <w:br w:type="textWrapping"/>
            </w:r>
            <w:r>
              <w:rPr>
                <w:sz w:val="22"/>
                <w:szCs w:val="22"/>
              </w:rPr>
              <w:t> </w:t>
            </w:r>
            <w:r>
              <w:rPr>
                <w:rFonts w:hint="eastAsia"/>
                <w:sz w:val="22"/>
                <w:szCs w:val="22"/>
              </w:rPr>
              <w:t>e）计算机所属部门；</w:t>
            </w:r>
            <w:r>
              <w:rPr>
                <w:rFonts w:hint="eastAsia"/>
                <w:sz w:val="22"/>
                <w:szCs w:val="22"/>
              </w:rPr>
              <w:br w:type="textWrapping"/>
            </w:r>
            <w:r>
              <w:rPr>
                <w:sz w:val="22"/>
                <w:szCs w:val="22"/>
              </w:rPr>
              <w:t> </w:t>
            </w:r>
            <w:r>
              <w:rPr>
                <w:rFonts w:hint="eastAsia"/>
                <w:sz w:val="22"/>
                <w:szCs w:val="22"/>
              </w:rPr>
              <w:t>f）计算机的物理位置；</w:t>
            </w:r>
            <w:r>
              <w:rPr>
                <w:rFonts w:hint="eastAsia"/>
                <w:sz w:val="22"/>
                <w:szCs w:val="22"/>
              </w:rPr>
              <w:br w:type="textWrapping"/>
            </w:r>
            <w:r>
              <w:rPr>
                <w:sz w:val="22"/>
                <w:szCs w:val="22"/>
              </w:rPr>
              <w:t> </w:t>
            </w:r>
            <w:r>
              <w:rPr>
                <w:rFonts w:hint="eastAsia"/>
                <w:sz w:val="22"/>
                <w:szCs w:val="22"/>
              </w:rPr>
              <w:t>g）服务器的内外网</w:t>
            </w:r>
            <w:r>
              <w:rPr>
                <w:sz w:val="22"/>
                <w:szCs w:val="22"/>
              </w:rPr>
              <w:t>IP</w:t>
            </w:r>
            <w:r>
              <w:rPr>
                <w:rFonts w:hint="eastAsia"/>
                <w:sz w:val="22"/>
                <w:szCs w:val="22"/>
              </w:rPr>
              <w:t>对应。</w:t>
            </w:r>
          </w:p>
        </w:tc>
        <w:tc>
          <w:tcPr>
            <w:tcW w:w="794" w:type="dxa"/>
            <w:vMerge w:val="continue"/>
            <w:tcBorders>
              <w:top w:val="nil"/>
              <w:left w:val="nil"/>
              <w:bottom w:val="single" w:color="auto" w:sz="8" w:space="0"/>
              <w:right w:val="single" w:color="auto" w:sz="8" w:space="0"/>
            </w:tcBorders>
            <w:vAlign w:val="center"/>
          </w:tcPr>
          <w:p w14:paraId="16F1E4EB">
            <w:pPr>
              <w:spacing w:before="40" w:after="40" w:line="400" w:lineRule="exact"/>
              <w:rPr>
                <w:sz w:val="22"/>
                <w:szCs w:val="22"/>
              </w:rPr>
            </w:pPr>
          </w:p>
        </w:tc>
      </w:tr>
      <w:tr w14:paraId="7E0CEBB1">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54675D9E">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3DE93AB6">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571A2997">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0A7CF809">
            <w:pPr>
              <w:snapToGrid w:val="0"/>
              <w:spacing w:before="40" w:after="40" w:line="400" w:lineRule="exact"/>
              <w:jc w:val="center"/>
              <w:rPr>
                <w:sz w:val="22"/>
                <w:szCs w:val="22"/>
              </w:rPr>
            </w:pPr>
            <w:r>
              <w:rPr>
                <w:rFonts w:hint="eastAsia"/>
                <w:sz w:val="22"/>
                <w:szCs w:val="22"/>
              </w:rPr>
              <w:t>信息系统等级保护定级备案</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313C2DDA">
            <w:pPr>
              <w:snapToGrid w:val="0"/>
              <w:spacing w:before="40" w:after="40" w:line="400" w:lineRule="exact"/>
              <w:jc w:val="center"/>
              <w:rPr>
                <w:sz w:val="22"/>
                <w:szCs w:val="22"/>
              </w:rPr>
            </w:pPr>
            <w:r>
              <w:rPr>
                <w:rFonts w:hint="eastAsia"/>
                <w:sz w:val="22"/>
                <w:szCs w:val="22"/>
              </w:rPr>
              <w:t>完成我局所有信息系统的等级保护定级和在公安网监部门的备案工作，并取得公安网监部门的等级保护备案证明</w:t>
            </w:r>
          </w:p>
        </w:tc>
        <w:tc>
          <w:tcPr>
            <w:tcW w:w="794" w:type="dxa"/>
            <w:vMerge w:val="continue"/>
            <w:tcBorders>
              <w:top w:val="nil"/>
              <w:left w:val="nil"/>
              <w:bottom w:val="single" w:color="auto" w:sz="8" w:space="0"/>
              <w:right w:val="single" w:color="auto" w:sz="8" w:space="0"/>
            </w:tcBorders>
            <w:vAlign w:val="center"/>
          </w:tcPr>
          <w:p w14:paraId="3250BFF0">
            <w:pPr>
              <w:spacing w:before="40" w:after="40" w:line="400" w:lineRule="exact"/>
              <w:rPr>
                <w:sz w:val="22"/>
                <w:szCs w:val="22"/>
              </w:rPr>
            </w:pPr>
          </w:p>
        </w:tc>
      </w:tr>
      <w:tr w14:paraId="1D61D9A0">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4EFC46F8">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36B26F35">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7A027F2F">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32EE864A">
            <w:pPr>
              <w:snapToGrid w:val="0"/>
              <w:spacing w:before="40" w:after="40" w:line="400" w:lineRule="exact"/>
              <w:jc w:val="center"/>
              <w:rPr>
                <w:sz w:val="22"/>
                <w:szCs w:val="22"/>
              </w:rPr>
            </w:pPr>
            <w:r>
              <w:rPr>
                <w:rFonts w:hint="eastAsia"/>
                <w:sz w:val="22"/>
                <w:szCs w:val="22"/>
              </w:rPr>
              <w:t>安全防范技术措施有效性检查</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0EE1550F">
            <w:pPr>
              <w:snapToGrid w:val="0"/>
              <w:spacing w:before="40" w:after="40" w:line="400" w:lineRule="exact"/>
              <w:rPr>
                <w:sz w:val="22"/>
                <w:szCs w:val="22"/>
              </w:rPr>
            </w:pPr>
            <w:r>
              <w:rPr>
                <w:rFonts w:hint="eastAsia"/>
                <w:sz w:val="22"/>
                <w:szCs w:val="22"/>
              </w:rPr>
              <w:t>检查我局信息系统现有安全防范技术措施的有效性</w:t>
            </w:r>
          </w:p>
        </w:tc>
        <w:tc>
          <w:tcPr>
            <w:tcW w:w="794" w:type="dxa"/>
            <w:vMerge w:val="continue"/>
            <w:tcBorders>
              <w:top w:val="nil"/>
              <w:left w:val="nil"/>
              <w:bottom w:val="single" w:color="auto" w:sz="8" w:space="0"/>
              <w:right w:val="single" w:color="auto" w:sz="8" w:space="0"/>
            </w:tcBorders>
            <w:vAlign w:val="center"/>
          </w:tcPr>
          <w:p w14:paraId="255CE1A4">
            <w:pPr>
              <w:spacing w:before="40" w:after="40" w:line="400" w:lineRule="exact"/>
              <w:rPr>
                <w:sz w:val="22"/>
                <w:szCs w:val="22"/>
              </w:rPr>
            </w:pPr>
          </w:p>
        </w:tc>
      </w:tr>
      <w:tr w14:paraId="09CB92C3">
        <w:tblPrEx>
          <w:tblCellMar>
            <w:top w:w="0" w:type="dxa"/>
            <w:left w:w="0" w:type="dxa"/>
            <w:bottom w:w="0" w:type="dxa"/>
            <w:right w:w="0" w:type="dxa"/>
          </w:tblCellMar>
        </w:tblPrEx>
        <w:trPr>
          <w:trHeight w:val="20" w:hRule="atLeast"/>
          <w:jc w:val="center"/>
        </w:trPr>
        <w:tc>
          <w:tcPr>
            <w:tcW w:w="6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A65324B">
            <w:pPr>
              <w:snapToGrid w:val="0"/>
              <w:spacing w:before="40" w:after="40" w:line="400" w:lineRule="exact"/>
              <w:jc w:val="center"/>
              <w:rPr>
                <w:sz w:val="22"/>
                <w:szCs w:val="22"/>
              </w:rPr>
            </w:pPr>
            <w:r>
              <w:rPr>
                <w:rFonts w:hint="eastAsia"/>
                <w:sz w:val="22"/>
                <w:szCs w:val="22"/>
              </w:rPr>
              <w:t>5</w:t>
            </w:r>
          </w:p>
        </w:tc>
        <w:tc>
          <w:tcPr>
            <w:tcW w:w="81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015067A6">
            <w:pPr>
              <w:snapToGrid w:val="0"/>
              <w:spacing w:before="40" w:after="40" w:line="400" w:lineRule="exact"/>
              <w:rPr>
                <w:sz w:val="22"/>
                <w:szCs w:val="22"/>
              </w:rPr>
            </w:pPr>
            <w:r>
              <w:rPr>
                <w:rFonts w:hint="eastAsia"/>
                <w:sz w:val="22"/>
                <w:szCs w:val="22"/>
              </w:rPr>
              <w:t>应急预案建设与演练</w:t>
            </w:r>
          </w:p>
        </w:tc>
        <w:tc>
          <w:tcPr>
            <w:tcW w:w="195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7A28A50F">
            <w:pPr>
              <w:snapToGrid w:val="0"/>
              <w:spacing w:before="40" w:after="40" w:line="400" w:lineRule="exact"/>
              <w:rPr>
                <w:sz w:val="22"/>
                <w:szCs w:val="22"/>
              </w:rPr>
            </w:pPr>
            <w:r>
              <w:rPr>
                <w:rFonts w:hint="eastAsia"/>
                <w:sz w:val="22"/>
                <w:szCs w:val="22"/>
              </w:rPr>
              <w:t>建立符合信息系统现状的科学的应急预案，并制定演练计划进行预案演练和验证</w:t>
            </w:r>
          </w:p>
        </w:tc>
        <w:tc>
          <w:tcPr>
            <w:tcW w:w="113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88FA374">
            <w:pPr>
              <w:snapToGrid w:val="0"/>
              <w:spacing w:before="40" w:after="40" w:line="400" w:lineRule="exact"/>
              <w:jc w:val="center"/>
              <w:rPr>
                <w:sz w:val="22"/>
                <w:szCs w:val="22"/>
              </w:rPr>
            </w:pPr>
            <w:r>
              <w:rPr>
                <w:rFonts w:hint="eastAsia"/>
                <w:sz w:val="22"/>
                <w:szCs w:val="22"/>
              </w:rPr>
              <w:t>应急预案制定</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893696F">
            <w:pPr>
              <w:snapToGrid w:val="0"/>
              <w:spacing w:before="40" w:after="40" w:line="400" w:lineRule="exact"/>
              <w:rPr>
                <w:sz w:val="22"/>
                <w:szCs w:val="22"/>
              </w:rPr>
            </w:pPr>
            <w:r>
              <w:rPr>
                <w:rFonts w:hint="eastAsia"/>
                <w:sz w:val="22"/>
                <w:szCs w:val="22"/>
              </w:rPr>
              <w:t>应急预案建设：对我局的重要业务系统和对公众服务的信息系统制定科学、有效的应急预案</w:t>
            </w:r>
          </w:p>
        </w:tc>
        <w:tc>
          <w:tcPr>
            <w:tcW w:w="79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777AD1B1">
            <w:pPr>
              <w:snapToGrid w:val="0"/>
              <w:spacing w:before="40" w:after="40" w:line="400" w:lineRule="exact"/>
              <w:jc w:val="center"/>
              <w:rPr>
                <w:sz w:val="22"/>
                <w:szCs w:val="22"/>
              </w:rPr>
            </w:pPr>
            <w:r>
              <w:rPr>
                <w:rFonts w:hint="eastAsia"/>
                <w:sz w:val="22"/>
                <w:szCs w:val="22"/>
              </w:rPr>
              <w:t>1</w:t>
            </w:r>
          </w:p>
        </w:tc>
      </w:tr>
      <w:tr w14:paraId="46AD06AB">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71CBF633">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24393DF">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4B785FB">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5AEA3759">
            <w:pPr>
              <w:spacing w:before="40" w:after="40" w:line="400" w:lineRule="exact"/>
              <w:rPr>
                <w:sz w:val="22"/>
                <w:szCs w:val="22"/>
              </w:rPr>
            </w:pP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BC6BF58">
            <w:pPr>
              <w:snapToGrid w:val="0"/>
              <w:spacing w:before="40" w:after="40" w:line="400" w:lineRule="exact"/>
              <w:rPr>
                <w:sz w:val="22"/>
                <w:szCs w:val="22"/>
              </w:rPr>
            </w:pPr>
            <w:r>
              <w:rPr>
                <w:rFonts w:hint="eastAsia"/>
                <w:sz w:val="22"/>
                <w:szCs w:val="22"/>
              </w:rPr>
              <w:t>应急技术支援队伍的建设：针对应急预案的特点，建立合理、高效的应急技术支援队伍</w:t>
            </w:r>
          </w:p>
        </w:tc>
        <w:tc>
          <w:tcPr>
            <w:tcW w:w="794" w:type="dxa"/>
            <w:vMerge w:val="continue"/>
            <w:tcBorders>
              <w:top w:val="nil"/>
              <w:left w:val="nil"/>
              <w:bottom w:val="single" w:color="auto" w:sz="8" w:space="0"/>
              <w:right w:val="single" w:color="auto" w:sz="8" w:space="0"/>
            </w:tcBorders>
            <w:vAlign w:val="center"/>
          </w:tcPr>
          <w:p w14:paraId="10C66170">
            <w:pPr>
              <w:spacing w:before="40" w:after="40" w:line="400" w:lineRule="exact"/>
              <w:rPr>
                <w:sz w:val="22"/>
                <w:szCs w:val="22"/>
              </w:rPr>
            </w:pPr>
          </w:p>
        </w:tc>
      </w:tr>
      <w:tr w14:paraId="0C951182">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11E038FC">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61D373BF">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E59E5E8">
            <w:pPr>
              <w:spacing w:before="40" w:after="40" w:line="400" w:lineRule="exact"/>
              <w:rPr>
                <w:sz w:val="22"/>
                <w:szCs w:val="22"/>
              </w:rPr>
            </w:pPr>
          </w:p>
        </w:tc>
        <w:tc>
          <w:tcPr>
            <w:tcW w:w="113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454222E">
            <w:pPr>
              <w:snapToGrid w:val="0"/>
              <w:spacing w:before="40" w:after="40" w:line="400" w:lineRule="exact"/>
              <w:jc w:val="center"/>
              <w:rPr>
                <w:sz w:val="22"/>
                <w:szCs w:val="22"/>
              </w:rPr>
            </w:pPr>
            <w:r>
              <w:rPr>
                <w:rFonts w:hint="eastAsia"/>
                <w:sz w:val="22"/>
                <w:szCs w:val="22"/>
              </w:rPr>
              <w:t>应急预案演练</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03E2860A">
            <w:pPr>
              <w:snapToGrid w:val="0"/>
              <w:spacing w:before="40" w:after="40" w:line="400" w:lineRule="exact"/>
              <w:rPr>
                <w:sz w:val="22"/>
                <w:szCs w:val="22"/>
              </w:rPr>
            </w:pPr>
            <w:r>
              <w:rPr>
                <w:rFonts w:hint="eastAsia"/>
                <w:sz w:val="22"/>
                <w:szCs w:val="22"/>
              </w:rPr>
              <w:t>演练计划制定：制定科学、合理地的应急演练计划</w:t>
            </w:r>
          </w:p>
        </w:tc>
        <w:tc>
          <w:tcPr>
            <w:tcW w:w="794" w:type="dxa"/>
            <w:vMerge w:val="continue"/>
            <w:tcBorders>
              <w:top w:val="nil"/>
              <w:left w:val="nil"/>
              <w:bottom w:val="single" w:color="auto" w:sz="8" w:space="0"/>
              <w:right w:val="single" w:color="auto" w:sz="8" w:space="0"/>
            </w:tcBorders>
            <w:vAlign w:val="center"/>
          </w:tcPr>
          <w:p w14:paraId="0C4C3D18">
            <w:pPr>
              <w:spacing w:before="40" w:after="40" w:line="400" w:lineRule="exact"/>
              <w:rPr>
                <w:sz w:val="22"/>
                <w:szCs w:val="22"/>
              </w:rPr>
            </w:pPr>
          </w:p>
        </w:tc>
      </w:tr>
      <w:tr w14:paraId="36A048E5">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2B5E13FA">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4469574">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4806C35A">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608EA069">
            <w:pPr>
              <w:spacing w:before="40" w:after="40" w:line="400" w:lineRule="exact"/>
              <w:rPr>
                <w:sz w:val="22"/>
                <w:szCs w:val="22"/>
              </w:rPr>
            </w:pP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580727F">
            <w:pPr>
              <w:snapToGrid w:val="0"/>
              <w:spacing w:before="40" w:after="40" w:line="400" w:lineRule="exact"/>
              <w:rPr>
                <w:sz w:val="22"/>
                <w:szCs w:val="22"/>
              </w:rPr>
            </w:pPr>
            <w:r>
              <w:rPr>
                <w:rFonts w:hint="eastAsia"/>
                <w:sz w:val="22"/>
                <w:szCs w:val="22"/>
              </w:rPr>
              <w:t>演练预案培训：就应急预案内容对信息化相关岗位人员进行培训</w:t>
            </w:r>
          </w:p>
        </w:tc>
        <w:tc>
          <w:tcPr>
            <w:tcW w:w="794" w:type="dxa"/>
            <w:vMerge w:val="continue"/>
            <w:tcBorders>
              <w:top w:val="nil"/>
              <w:left w:val="nil"/>
              <w:bottom w:val="single" w:color="auto" w:sz="8" w:space="0"/>
              <w:right w:val="single" w:color="auto" w:sz="8" w:space="0"/>
            </w:tcBorders>
            <w:vAlign w:val="center"/>
          </w:tcPr>
          <w:p w14:paraId="78D516D5">
            <w:pPr>
              <w:spacing w:before="40" w:after="40" w:line="400" w:lineRule="exact"/>
              <w:rPr>
                <w:sz w:val="22"/>
                <w:szCs w:val="22"/>
              </w:rPr>
            </w:pPr>
          </w:p>
        </w:tc>
      </w:tr>
      <w:tr w14:paraId="1B8C323C">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6855A9B0">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A23E617">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B7BC0AE">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756EE6D3">
            <w:pPr>
              <w:spacing w:before="40" w:after="40" w:line="400" w:lineRule="exact"/>
              <w:rPr>
                <w:sz w:val="22"/>
                <w:szCs w:val="22"/>
              </w:rPr>
            </w:pP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00E06676">
            <w:pPr>
              <w:snapToGrid w:val="0"/>
              <w:spacing w:before="40" w:after="40" w:line="400" w:lineRule="exact"/>
              <w:rPr>
                <w:sz w:val="22"/>
                <w:szCs w:val="22"/>
              </w:rPr>
            </w:pPr>
            <w:r>
              <w:rPr>
                <w:rFonts w:hint="eastAsia"/>
                <w:sz w:val="22"/>
                <w:szCs w:val="22"/>
              </w:rPr>
              <w:t>应急演练实施：对应急预案进行演练，验证其可行性，并对发现的问题进行修正</w:t>
            </w:r>
          </w:p>
        </w:tc>
        <w:tc>
          <w:tcPr>
            <w:tcW w:w="794" w:type="dxa"/>
            <w:vMerge w:val="continue"/>
            <w:tcBorders>
              <w:top w:val="nil"/>
              <w:left w:val="nil"/>
              <w:bottom w:val="single" w:color="auto" w:sz="8" w:space="0"/>
              <w:right w:val="single" w:color="auto" w:sz="8" w:space="0"/>
            </w:tcBorders>
            <w:vAlign w:val="center"/>
          </w:tcPr>
          <w:p w14:paraId="2F818F33">
            <w:pPr>
              <w:spacing w:before="40" w:after="40" w:line="400" w:lineRule="exact"/>
              <w:rPr>
                <w:sz w:val="22"/>
                <w:szCs w:val="22"/>
              </w:rPr>
            </w:pPr>
          </w:p>
        </w:tc>
      </w:tr>
      <w:tr w14:paraId="2DB403E1">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7DCFCBCD">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A283195">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572AFB96">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8CB15ED">
            <w:pPr>
              <w:snapToGrid w:val="0"/>
              <w:spacing w:before="40" w:after="40" w:line="400" w:lineRule="exact"/>
              <w:jc w:val="center"/>
              <w:rPr>
                <w:sz w:val="22"/>
                <w:szCs w:val="22"/>
              </w:rPr>
            </w:pPr>
            <w:r>
              <w:rPr>
                <w:rFonts w:hint="eastAsia"/>
                <w:sz w:val="22"/>
                <w:szCs w:val="22"/>
              </w:rPr>
              <w:t>应急预案修订</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3C39EB7">
            <w:pPr>
              <w:snapToGrid w:val="0"/>
              <w:spacing w:before="40" w:after="40" w:line="400" w:lineRule="exact"/>
              <w:rPr>
                <w:sz w:val="22"/>
                <w:szCs w:val="22"/>
              </w:rPr>
            </w:pPr>
            <w:r>
              <w:rPr>
                <w:rFonts w:hint="eastAsia"/>
                <w:sz w:val="22"/>
                <w:szCs w:val="22"/>
              </w:rPr>
              <w:t>结合应急预案演练情况对预案进行修订和完善</w:t>
            </w:r>
          </w:p>
        </w:tc>
        <w:tc>
          <w:tcPr>
            <w:tcW w:w="794" w:type="dxa"/>
            <w:vMerge w:val="continue"/>
            <w:tcBorders>
              <w:top w:val="nil"/>
              <w:left w:val="nil"/>
              <w:bottom w:val="single" w:color="auto" w:sz="8" w:space="0"/>
              <w:right w:val="single" w:color="auto" w:sz="8" w:space="0"/>
            </w:tcBorders>
            <w:vAlign w:val="center"/>
          </w:tcPr>
          <w:p w14:paraId="287F14DB">
            <w:pPr>
              <w:spacing w:before="40" w:after="40" w:line="400" w:lineRule="exact"/>
              <w:rPr>
                <w:sz w:val="22"/>
                <w:szCs w:val="22"/>
              </w:rPr>
            </w:pPr>
          </w:p>
        </w:tc>
      </w:tr>
      <w:tr w14:paraId="1DFA889C">
        <w:tblPrEx>
          <w:tblCellMar>
            <w:top w:w="0" w:type="dxa"/>
            <w:left w:w="0" w:type="dxa"/>
            <w:bottom w:w="0" w:type="dxa"/>
            <w:right w:w="0" w:type="dxa"/>
          </w:tblCellMar>
        </w:tblPrEx>
        <w:trPr>
          <w:trHeight w:val="20" w:hRule="atLeast"/>
          <w:jc w:val="center"/>
        </w:trPr>
        <w:tc>
          <w:tcPr>
            <w:tcW w:w="6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A9B884D">
            <w:pPr>
              <w:snapToGrid w:val="0"/>
              <w:spacing w:before="40" w:after="40" w:line="400" w:lineRule="exact"/>
              <w:jc w:val="center"/>
              <w:rPr>
                <w:sz w:val="22"/>
                <w:szCs w:val="22"/>
              </w:rPr>
            </w:pPr>
            <w:r>
              <w:rPr>
                <w:rFonts w:hint="eastAsia"/>
                <w:sz w:val="22"/>
                <w:szCs w:val="22"/>
              </w:rPr>
              <w:t>6</w:t>
            </w:r>
          </w:p>
        </w:tc>
        <w:tc>
          <w:tcPr>
            <w:tcW w:w="81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35912FEE">
            <w:pPr>
              <w:snapToGrid w:val="0"/>
              <w:spacing w:before="40" w:after="40" w:line="400" w:lineRule="exact"/>
              <w:rPr>
                <w:sz w:val="22"/>
                <w:szCs w:val="22"/>
              </w:rPr>
            </w:pPr>
            <w:r>
              <w:rPr>
                <w:rFonts w:hint="eastAsia"/>
                <w:sz w:val="22"/>
                <w:szCs w:val="22"/>
              </w:rPr>
              <w:t>信息安全服务</w:t>
            </w:r>
          </w:p>
        </w:tc>
        <w:tc>
          <w:tcPr>
            <w:tcW w:w="195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31707A59">
            <w:pPr>
              <w:snapToGrid w:val="0"/>
              <w:spacing w:before="40" w:after="40" w:line="400" w:lineRule="exact"/>
              <w:rPr>
                <w:sz w:val="22"/>
                <w:szCs w:val="22"/>
              </w:rPr>
            </w:pPr>
            <w:r>
              <w:rPr>
                <w:rFonts w:hint="eastAsia"/>
                <w:sz w:val="22"/>
                <w:szCs w:val="22"/>
              </w:rPr>
              <w:t>为我局信息系统提供例行全面的专业信息安全服务</w:t>
            </w:r>
          </w:p>
        </w:tc>
        <w:tc>
          <w:tcPr>
            <w:tcW w:w="113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012E438">
            <w:pPr>
              <w:snapToGrid w:val="0"/>
              <w:spacing w:before="40" w:after="40" w:line="400" w:lineRule="exact"/>
              <w:jc w:val="center"/>
              <w:rPr>
                <w:sz w:val="22"/>
                <w:szCs w:val="22"/>
              </w:rPr>
            </w:pPr>
            <w:r>
              <w:rPr>
                <w:rFonts w:hint="eastAsia"/>
                <w:sz w:val="22"/>
                <w:szCs w:val="22"/>
              </w:rPr>
              <w:t>顾问咨询</w:t>
            </w:r>
          </w:p>
        </w:tc>
        <w:tc>
          <w:tcPr>
            <w:tcW w:w="802"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5C06B39">
            <w:pPr>
              <w:snapToGrid w:val="0"/>
              <w:spacing w:before="40" w:after="40" w:line="400" w:lineRule="exact"/>
              <w:rPr>
                <w:sz w:val="22"/>
                <w:szCs w:val="22"/>
              </w:rPr>
            </w:pPr>
            <w:r>
              <w:rPr>
                <w:rFonts w:hint="eastAsia"/>
                <w:sz w:val="22"/>
                <w:szCs w:val="22"/>
              </w:rPr>
              <w:t>对系统改造、扩建，新系统的上线等提供技术论证和安全咨询</w:t>
            </w: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0FBBFDD5">
            <w:pPr>
              <w:snapToGrid w:val="0"/>
              <w:spacing w:before="40" w:after="40" w:line="400" w:lineRule="exact"/>
              <w:rPr>
                <w:sz w:val="22"/>
                <w:szCs w:val="22"/>
              </w:rPr>
            </w:pPr>
            <w:r>
              <w:rPr>
                <w:rFonts w:hint="eastAsia"/>
                <w:sz w:val="22"/>
                <w:szCs w:val="22"/>
              </w:rPr>
              <w:t>技术方案咨询：</w:t>
            </w:r>
          </w:p>
          <w:p w14:paraId="6D3B854D">
            <w:pPr>
              <w:snapToGrid w:val="0"/>
              <w:spacing w:before="40" w:after="40" w:line="400" w:lineRule="exact"/>
              <w:rPr>
                <w:sz w:val="22"/>
                <w:szCs w:val="22"/>
              </w:rPr>
            </w:pPr>
            <w:r>
              <w:rPr>
                <w:rFonts w:hint="eastAsia"/>
                <w:sz w:val="22"/>
                <w:szCs w:val="22"/>
              </w:rPr>
              <w:t>就新应用系统上线或网络结构改造、扩容等提供技术方案设计</w:t>
            </w:r>
          </w:p>
        </w:tc>
        <w:tc>
          <w:tcPr>
            <w:tcW w:w="79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4B5C4BB5">
            <w:pPr>
              <w:snapToGrid w:val="0"/>
              <w:spacing w:before="40" w:after="40" w:line="400" w:lineRule="exact"/>
              <w:jc w:val="center"/>
              <w:rPr>
                <w:sz w:val="22"/>
                <w:szCs w:val="22"/>
              </w:rPr>
            </w:pPr>
            <w:r>
              <w:rPr>
                <w:rFonts w:hint="eastAsia"/>
                <w:sz w:val="22"/>
                <w:szCs w:val="22"/>
              </w:rPr>
              <w:t>不限次</w:t>
            </w:r>
          </w:p>
        </w:tc>
      </w:tr>
      <w:tr w14:paraId="08F67582">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7804553F">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6B3D16EC">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06F808EF">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75CBD5F1">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38033A86">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277C2A5B">
            <w:pPr>
              <w:snapToGrid w:val="0"/>
              <w:spacing w:before="40" w:after="40" w:line="400" w:lineRule="exact"/>
              <w:rPr>
                <w:sz w:val="22"/>
                <w:szCs w:val="22"/>
              </w:rPr>
            </w:pPr>
            <w:r>
              <w:rPr>
                <w:rFonts w:hint="eastAsia"/>
                <w:sz w:val="22"/>
                <w:szCs w:val="22"/>
              </w:rPr>
              <w:t>技术论证咨询：</w:t>
            </w:r>
          </w:p>
          <w:p w14:paraId="385B0EB3">
            <w:pPr>
              <w:snapToGrid w:val="0"/>
              <w:spacing w:before="40" w:after="40" w:line="400" w:lineRule="exact"/>
              <w:rPr>
                <w:sz w:val="22"/>
                <w:szCs w:val="22"/>
              </w:rPr>
            </w:pPr>
            <w:r>
              <w:rPr>
                <w:rFonts w:hint="eastAsia"/>
                <w:sz w:val="22"/>
                <w:szCs w:val="22"/>
              </w:rPr>
              <w:t>对新的安全体系的技术特点、功能进行论证</w:t>
            </w:r>
          </w:p>
        </w:tc>
        <w:tc>
          <w:tcPr>
            <w:tcW w:w="794" w:type="dxa"/>
            <w:vMerge w:val="continue"/>
            <w:tcBorders>
              <w:top w:val="nil"/>
              <w:left w:val="nil"/>
              <w:bottom w:val="single" w:color="auto" w:sz="8" w:space="0"/>
              <w:right w:val="single" w:color="auto" w:sz="8" w:space="0"/>
            </w:tcBorders>
            <w:vAlign w:val="center"/>
          </w:tcPr>
          <w:p w14:paraId="25BC0634">
            <w:pPr>
              <w:spacing w:before="40" w:after="40" w:line="400" w:lineRule="exact"/>
              <w:rPr>
                <w:sz w:val="22"/>
                <w:szCs w:val="22"/>
              </w:rPr>
            </w:pPr>
          </w:p>
        </w:tc>
      </w:tr>
      <w:tr w14:paraId="6BEAD397">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0339A37C">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38C83D48">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5457E767">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71A6C362">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43021DF6">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4D7A75FF">
            <w:pPr>
              <w:snapToGrid w:val="0"/>
              <w:spacing w:before="40" w:after="40" w:line="400" w:lineRule="exact"/>
              <w:rPr>
                <w:sz w:val="22"/>
                <w:szCs w:val="22"/>
              </w:rPr>
            </w:pPr>
            <w:r>
              <w:rPr>
                <w:rFonts w:hint="eastAsia"/>
                <w:sz w:val="22"/>
                <w:szCs w:val="22"/>
              </w:rPr>
              <w:t>技术交流咨询：</w:t>
            </w:r>
          </w:p>
          <w:p w14:paraId="76B3241D">
            <w:pPr>
              <w:snapToGrid w:val="0"/>
              <w:spacing w:before="40" w:after="40" w:line="400" w:lineRule="exact"/>
              <w:rPr>
                <w:sz w:val="22"/>
                <w:szCs w:val="22"/>
              </w:rPr>
            </w:pPr>
            <w:r>
              <w:rPr>
                <w:rFonts w:hint="eastAsia"/>
                <w:sz w:val="22"/>
                <w:szCs w:val="22"/>
              </w:rPr>
              <w:t>就信息安全领域新的技术、体系与客户分享</w:t>
            </w:r>
          </w:p>
        </w:tc>
        <w:tc>
          <w:tcPr>
            <w:tcW w:w="794" w:type="dxa"/>
            <w:vMerge w:val="continue"/>
            <w:tcBorders>
              <w:top w:val="nil"/>
              <w:left w:val="nil"/>
              <w:bottom w:val="single" w:color="auto" w:sz="8" w:space="0"/>
              <w:right w:val="single" w:color="auto" w:sz="8" w:space="0"/>
            </w:tcBorders>
            <w:vAlign w:val="center"/>
          </w:tcPr>
          <w:p w14:paraId="024B2AEF">
            <w:pPr>
              <w:spacing w:before="40" w:after="40" w:line="400" w:lineRule="exact"/>
              <w:rPr>
                <w:sz w:val="22"/>
                <w:szCs w:val="22"/>
              </w:rPr>
            </w:pPr>
          </w:p>
        </w:tc>
      </w:tr>
      <w:tr w14:paraId="7DF2F81B">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91FAC61">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36E20F6">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71E01248">
            <w:pPr>
              <w:spacing w:before="40" w:after="40" w:line="400" w:lineRule="exact"/>
              <w:rPr>
                <w:sz w:val="22"/>
                <w:szCs w:val="22"/>
              </w:rPr>
            </w:pPr>
          </w:p>
        </w:tc>
        <w:tc>
          <w:tcPr>
            <w:tcW w:w="113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4290FFAF">
            <w:pPr>
              <w:snapToGrid w:val="0"/>
              <w:spacing w:before="40" w:after="40" w:line="400" w:lineRule="exact"/>
              <w:jc w:val="center"/>
              <w:rPr>
                <w:sz w:val="22"/>
                <w:szCs w:val="22"/>
              </w:rPr>
            </w:pPr>
            <w:r>
              <w:rPr>
                <w:rFonts w:hint="eastAsia"/>
                <w:sz w:val="22"/>
                <w:szCs w:val="22"/>
              </w:rPr>
              <w:t>安全通报</w:t>
            </w:r>
          </w:p>
        </w:tc>
        <w:tc>
          <w:tcPr>
            <w:tcW w:w="802"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355334E7">
            <w:pPr>
              <w:snapToGrid w:val="0"/>
              <w:spacing w:before="40" w:after="40" w:line="400" w:lineRule="exact"/>
              <w:rPr>
                <w:sz w:val="22"/>
                <w:szCs w:val="22"/>
              </w:rPr>
            </w:pPr>
            <w:r>
              <w:rPr>
                <w:rFonts w:hint="eastAsia"/>
                <w:sz w:val="22"/>
                <w:szCs w:val="22"/>
              </w:rPr>
              <w:t>定期通报安全行业动态、系统漏洞和病毒预警信息</w:t>
            </w: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2F74E35F">
            <w:pPr>
              <w:snapToGrid w:val="0"/>
              <w:spacing w:before="40" w:after="40" w:line="400" w:lineRule="exact"/>
              <w:rPr>
                <w:sz w:val="22"/>
                <w:szCs w:val="22"/>
              </w:rPr>
            </w:pPr>
            <w:r>
              <w:rPr>
                <w:rFonts w:hint="eastAsia"/>
                <w:sz w:val="22"/>
                <w:szCs w:val="22"/>
              </w:rPr>
              <w:t>行业动态通报：</w:t>
            </w:r>
          </w:p>
          <w:p w14:paraId="047778ED">
            <w:pPr>
              <w:snapToGrid w:val="0"/>
              <w:spacing w:before="40" w:after="40" w:line="400" w:lineRule="exact"/>
              <w:rPr>
                <w:sz w:val="22"/>
                <w:szCs w:val="22"/>
              </w:rPr>
            </w:pPr>
            <w:r>
              <w:rPr>
                <w:rFonts w:hint="eastAsia"/>
                <w:sz w:val="22"/>
                <w:szCs w:val="22"/>
              </w:rPr>
              <w:t>对信息安全领域的动态进行通报</w:t>
            </w:r>
          </w:p>
        </w:tc>
        <w:tc>
          <w:tcPr>
            <w:tcW w:w="79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27349123">
            <w:pPr>
              <w:snapToGrid w:val="0"/>
              <w:spacing w:before="40" w:after="40" w:line="400" w:lineRule="exact"/>
              <w:jc w:val="center"/>
              <w:rPr>
                <w:sz w:val="22"/>
                <w:szCs w:val="22"/>
              </w:rPr>
            </w:pPr>
            <w:r>
              <w:rPr>
                <w:rFonts w:hint="eastAsia"/>
                <w:sz w:val="22"/>
                <w:szCs w:val="22"/>
              </w:rPr>
              <w:t>≤24</w:t>
            </w:r>
          </w:p>
        </w:tc>
      </w:tr>
      <w:tr w14:paraId="4CA581D6">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0F32A1BE">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626DC1B">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55FE47B4">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7F25BD0D">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611ADB6A">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16C4817B">
            <w:pPr>
              <w:snapToGrid w:val="0"/>
              <w:spacing w:before="40" w:after="40" w:line="400" w:lineRule="exact"/>
              <w:rPr>
                <w:sz w:val="22"/>
                <w:szCs w:val="22"/>
              </w:rPr>
            </w:pPr>
            <w:r>
              <w:rPr>
                <w:rFonts w:hint="eastAsia"/>
                <w:sz w:val="22"/>
                <w:szCs w:val="22"/>
              </w:rPr>
              <w:t>漏洞安全通报：</w:t>
            </w:r>
          </w:p>
          <w:p w14:paraId="37EA0A73">
            <w:pPr>
              <w:snapToGrid w:val="0"/>
              <w:spacing w:before="40" w:after="40" w:line="400" w:lineRule="exact"/>
              <w:rPr>
                <w:sz w:val="22"/>
                <w:szCs w:val="22"/>
              </w:rPr>
            </w:pPr>
            <w:r>
              <w:rPr>
                <w:rFonts w:hint="eastAsia"/>
                <w:sz w:val="22"/>
                <w:szCs w:val="22"/>
              </w:rPr>
              <w:t>对新出现的安全漏洞进行通报</w:t>
            </w:r>
          </w:p>
        </w:tc>
        <w:tc>
          <w:tcPr>
            <w:tcW w:w="794" w:type="dxa"/>
            <w:vMerge w:val="continue"/>
            <w:tcBorders>
              <w:top w:val="nil"/>
              <w:left w:val="nil"/>
              <w:bottom w:val="single" w:color="auto" w:sz="8" w:space="0"/>
              <w:right w:val="single" w:color="auto" w:sz="8" w:space="0"/>
            </w:tcBorders>
            <w:vAlign w:val="center"/>
          </w:tcPr>
          <w:p w14:paraId="318BA0D2">
            <w:pPr>
              <w:spacing w:before="40" w:after="40" w:line="400" w:lineRule="exact"/>
              <w:rPr>
                <w:sz w:val="22"/>
                <w:szCs w:val="22"/>
              </w:rPr>
            </w:pPr>
          </w:p>
        </w:tc>
      </w:tr>
      <w:tr w14:paraId="28A949C4">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1AC1517B">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4D0C1DB3">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62D097CC">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303CC498">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1F8C2700">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314D8F1">
            <w:pPr>
              <w:snapToGrid w:val="0"/>
              <w:spacing w:before="40" w:after="40" w:line="400" w:lineRule="exact"/>
              <w:rPr>
                <w:sz w:val="22"/>
                <w:szCs w:val="22"/>
              </w:rPr>
            </w:pPr>
            <w:r>
              <w:rPr>
                <w:rFonts w:hint="eastAsia"/>
                <w:sz w:val="22"/>
                <w:szCs w:val="22"/>
              </w:rPr>
              <w:t>病毒安全通报：</w:t>
            </w:r>
          </w:p>
          <w:p w14:paraId="1F75CB93">
            <w:pPr>
              <w:snapToGrid w:val="0"/>
              <w:spacing w:before="40" w:after="40" w:line="400" w:lineRule="exact"/>
              <w:rPr>
                <w:sz w:val="22"/>
                <w:szCs w:val="22"/>
              </w:rPr>
            </w:pPr>
            <w:r>
              <w:rPr>
                <w:rFonts w:hint="eastAsia"/>
                <w:sz w:val="22"/>
                <w:szCs w:val="22"/>
              </w:rPr>
              <w:t>对新出现的较严重病毒进行通报</w:t>
            </w:r>
          </w:p>
        </w:tc>
        <w:tc>
          <w:tcPr>
            <w:tcW w:w="794" w:type="dxa"/>
            <w:vMerge w:val="continue"/>
            <w:tcBorders>
              <w:top w:val="nil"/>
              <w:left w:val="nil"/>
              <w:bottom w:val="single" w:color="auto" w:sz="8" w:space="0"/>
              <w:right w:val="single" w:color="auto" w:sz="8" w:space="0"/>
            </w:tcBorders>
            <w:vAlign w:val="center"/>
          </w:tcPr>
          <w:p w14:paraId="550DC4F1">
            <w:pPr>
              <w:spacing w:before="40" w:after="40" w:line="400" w:lineRule="exact"/>
              <w:rPr>
                <w:sz w:val="22"/>
                <w:szCs w:val="22"/>
              </w:rPr>
            </w:pPr>
          </w:p>
        </w:tc>
      </w:tr>
      <w:tr w14:paraId="73F72928">
        <w:tblPrEx>
          <w:tblCellMar>
            <w:top w:w="0" w:type="dxa"/>
            <w:left w:w="0" w:type="dxa"/>
            <w:bottom w:w="0" w:type="dxa"/>
            <w:right w:w="0" w:type="dxa"/>
          </w:tblCellMar>
        </w:tblPrEx>
        <w:trPr>
          <w:trHeight w:val="20" w:hRule="atLeast"/>
          <w:jc w:val="center"/>
        </w:trPr>
        <w:tc>
          <w:tcPr>
            <w:tcW w:w="6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A9E1367">
            <w:pPr>
              <w:snapToGrid w:val="0"/>
              <w:spacing w:before="40" w:after="40" w:line="400" w:lineRule="exact"/>
              <w:jc w:val="center"/>
              <w:rPr>
                <w:sz w:val="22"/>
                <w:szCs w:val="22"/>
              </w:rPr>
            </w:pPr>
            <w:r>
              <w:rPr>
                <w:rFonts w:hint="eastAsia"/>
                <w:sz w:val="22"/>
                <w:szCs w:val="22"/>
              </w:rPr>
              <w:t>7</w:t>
            </w:r>
          </w:p>
        </w:tc>
        <w:tc>
          <w:tcPr>
            <w:tcW w:w="81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04ED185">
            <w:pPr>
              <w:snapToGrid w:val="0"/>
              <w:spacing w:before="40" w:after="40" w:line="400" w:lineRule="exact"/>
              <w:rPr>
                <w:sz w:val="22"/>
                <w:szCs w:val="22"/>
              </w:rPr>
            </w:pPr>
            <w:r>
              <w:rPr>
                <w:rFonts w:hint="eastAsia"/>
                <w:sz w:val="22"/>
                <w:szCs w:val="22"/>
              </w:rPr>
              <w:t>绩效评估信息安全服务</w:t>
            </w:r>
          </w:p>
        </w:tc>
        <w:tc>
          <w:tcPr>
            <w:tcW w:w="195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B9433C2">
            <w:pPr>
              <w:snapToGrid w:val="0"/>
              <w:spacing w:before="40" w:after="40" w:line="400" w:lineRule="exact"/>
              <w:rPr>
                <w:sz w:val="22"/>
                <w:szCs w:val="22"/>
              </w:rPr>
            </w:pPr>
            <w:r>
              <w:rPr>
                <w:rFonts w:hint="eastAsia"/>
                <w:sz w:val="22"/>
                <w:szCs w:val="22"/>
              </w:rPr>
              <w:t>协助我局完成《深圳市政府绩效评估信息安全指标监测方案》要求的各项工作内容</w:t>
            </w:r>
          </w:p>
        </w:tc>
        <w:tc>
          <w:tcPr>
            <w:tcW w:w="113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41425A15">
            <w:pPr>
              <w:snapToGrid w:val="0"/>
              <w:spacing w:before="40" w:after="40" w:line="400" w:lineRule="exact"/>
              <w:jc w:val="center"/>
              <w:rPr>
                <w:sz w:val="22"/>
                <w:szCs w:val="22"/>
              </w:rPr>
            </w:pPr>
            <w:r>
              <w:rPr>
                <w:rFonts w:hint="eastAsia"/>
                <w:sz w:val="22"/>
                <w:szCs w:val="22"/>
              </w:rPr>
              <w:t>半年度内容</w:t>
            </w:r>
          </w:p>
        </w:tc>
        <w:tc>
          <w:tcPr>
            <w:tcW w:w="802"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4797CCD">
            <w:pPr>
              <w:snapToGrid w:val="0"/>
              <w:spacing w:before="40" w:after="40" w:line="400" w:lineRule="exact"/>
              <w:rPr>
                <w:sz w:val="22"/>
                <w:szCs w:val="22"/>
              </w:rPr>
            </w:pPr>
            <w:r>
              <w:rPr>
                <w:rFonts w:hint="eastAsia"/>
                <w:sz w:val="22"/>
                <w:szCs w:val="22"/>
              </w:rPr>
              <w:t>信息安全防护措施</w:t>
            </w: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24281D93">
            <w:pPr>
              <w:snapToGrid w:val="0"/>
              <w:spacing w:before="40" w:after="40" w:line="400" w:lineRule="exact"/>
              <w:rPr>
                <w:sz w:val="22"/>
                <w:szCs w:val="22"/>
              </w:rPr>
            </w:pPr>
            <w:r>
              <w:rPr>
                <w:rFonts w:hint="eastAsia"/>
                <w:sz w:val="22"/>
                <w:szCs w:val="22"/>
              </w:rPr>
              <w:t>业务系统服务器漏洞检测</w:t>
            </w:r>
          </w:p>
        </w:tc>
        <w:tc>
          <w:tcPr>
            <w:tcW w:w="79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1A20E751">
            <w:pPr>
              <w:snapToGrid w:val="0"/>
              <w:spacing w:before="40" w:after="40" w:line="400" w:lineRule="exact"/>
              <w:jc w:val="center"/>
              <w:rPr>
                <w:sz w:val="22"/>
                <w:szCs w:val="22"/>
              </w:rPr>
            </w:pPr>
            <w:r>
              <w:rPr>
                <w:rFonts w:hint="eastAsia"/>
                <w:sz w:val="22"/>
                <w:szCs w:val="22"/>
              </w:rPr>
              <w:t>≤4</w:t>
            </w:r>
          </w:p>
        </w:tc>
      </w:tr>
      <w:tr w14:paraId="1A5990D3">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16A15D76">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548F056B">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3E20C06C">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242E5F09">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59501FF3">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CD6BD17">
            <w:pPr>
              <w:snapToGrid w:val="0"/>
              <w:spacing w:before="40" w:after="40" w:line="400" w:lineRule="exact"/>
              <w:rPr>
                <w:sz w:val="22"/>
                <w:szCs w:val="22"/>
              </w:rPr>
            </w:pPr>
            <w:r>
              <w:rPr>
                <w:rFonts w:hint="eastAsia"/>
                <w:sz w:val="22"/>
                <w:szCs w:val="22"/>
              </w:rPr>
              <w:t>对外服务网站应用层漏洞检测</w:t>
            </w:r>
          </w:p>
        </w:tc>
        <w:tc>
          <w:tcPr>
            <w:tcW w:w="794" w:type="dxa"/>
            <w:vMerge w:val="continue"/>
            <w:tcBorders>
              <w:top w:val="nil"/>
              <w:left w:val="nil"/>
              <w:bottom w:val="single" w:color="auto" w:sz="8" w:space="0"/>
              <w:right w:val="single" w:color="auto" w:sz="8" w:space="0"/>
            </w:tcBorders>
            <w:vAlign w:val="center"/>
          </w:tcPr>
          <w:p w14:paraId="72C0ED02">
            <w:pPr>
              <w:spacing w:before="40" w:after="40" w:line="400" w:lineRule="exact"/>
              <w:rPr>
                <w:sz w:val="22"/>
                <w:szCs w:val="22"/>
              </w:rPr>
            </w:pPr>
          </w:p>
        </w:tc>
      </w:tr>
      <w:tr w14:paraId="1B10DA76">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E91135E">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6D9736F7">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51D848D">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6BB9C5AC">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4EAC5B6B">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282C5747">
            <w:pPr>
              <w:snapToGrid w:val="0"/>
              <w:spacing w:before="40" w:after="40" w:line="400" w:lineRule="exact"/>
              <w:rPr>
                <w:sz w:val="22"/>
                <w:szCs w:val="22"/>
              </w:rPr>
            </w:pPr>
            <w:r>
              <w:rPr>
                <w:rFonts w:hint="eastAsia"/>
                <w:sz w:val="22"/>
                <w:szCs w:val="22"/>
              </w:rPr>
              <w:t>网页篡改防护措施核查与落实</w:t>
            </w:r>
          </w:p>
        </w:tc>
        <w:tc>
          <w:tcPr>
            <w:tcW w:w="794" w:type="dxa"/>
            <w:vMerge w:val="continue"/>
            <w:tcBorders>
              <w:top w:val="nil"/>
              <w:left w:val="nil"/>
              <w:bottom w:val="single" w:color="auto" w:sz="8" w:space="0"/>
              <w:right w:val="single" w:color="auto" w:sz="8" w:space="0"/>
            </w:tcBorders>
            <w:vAlign w:val="center"/>
          </w:tcPr>
          <w:p w14:paraId="5278A424">
            <w:pPr>
              <w:spacing w:before="40" w:after="40" w:line="400" w:lineRule="exact"/>
              <w:rPr>
                <w:sz w:val="22"/>
                <w:szCs w:val="22"/>
              </w:rPr>
            </w:pPr>
          </w:p>
        </w:tc>
      </w:tr>
      <w:tr w14:paraId="1338F029">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53DD2948">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07031BF9">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469A7990">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0439A44E">
            <w:pPr>
              <w:spacing w:before="40" w:after="40" w:line="400" w:lineRule="exact"/>
              <w:rPr>
                <w:sz w:val="22"/>
                <w:szCs w:val="22"/>
              </w:rPr>
            </w:pPr>
          </w:p>
        </w:tc>
        <w:tc>
          <w:tcPr>
            <w:tcW w:w="802"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3716ADA4">
            <w:pPr>
              <w:snapToGrid w:val="0"/>
              <w:spacing w:before="40" w:after="40" w:line="400" w:lineRule="exact"/>
              <w:rPr>
                <w:sz w:val="22"/>
                <w:szCs w:val="22"/>
              </w:rPr>
            </w:pPr>
            <w:r>
              <w:rPr>
                <w:rFonts w:hint="eastAsia"/>
                <w:sz w:val="22"/>
                <w:szCs w:val="22"/>
              </w:rPr>
              <w:t>安全巡检和日志分析</w:t>
            </w: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69971BF7">
            <w:pPr>
              <w:snapToGrid w:val="0"/>
              <w:spacing w:before="40" w:after="40" w:line="400" w:lineRule="exact"/>
              <w:rPr>
                <w:sz w:val="22"/>
                <w:szCs w:val="22"/>
              </w:rPr>
            </w:pPr>
            <w:r>
              <w:rPr>
                <w:rFonts w:hint="eastAsia"/>
                <w:sz w:val="22"/>
                <w:szCs w:val="22"/>
              </w:rPr>
              <w:t>每半年度针对单位安全设备运行状态进行安全巡检和日志分析</w:t>
            </w:r>
          </w:p>
        </w:tc>
        <w:tc>
          <w:tcPr>
            <w:tcW w:w="794" w:type="dxa"/>
            <w:vMerge w:val="continue"/>
            <w:tcBorders>
              <w:top w:val="nil"/>
              <w:left w:val="nil"/>
              <w:bottom w:val="single" w:color="auto" w:sz="8" w:space="0"/>
              <w:right w:val="single" w:color="auto" w:sz="8" w:space="0"/>
            </w:tcBorders>
            <w:vAlign w:val="center"/>
          </w:tcPr>
          <w:p w14:paraId="01E46D31">
            <w:pPr>
              <w:spacing w:before="40" w:after="40" w:line="400" w:lineRule="exact"/>
              <w:rPr>
                <w:sz w:val="22"/>
                <w:szCs w:val="22"/>
              </w:rPr>
            </w:pPr>
          </w:p>
        </w:tc>
      </w:tr>
      <w:tr w14:paraId="78812D4A">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6500ED2E">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39B37D8">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75D4D903">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79B226A5">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4C484F42">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691A2649">
            <w:pPr>
              <w:snapToGrid w:val="0"/>
              <w:spacing w:before="40" w:after="40" w:line="400" w:lineRule="exact"/>
              <w:rPr>
                <w:sz w:val="22"/>
                <w:szCs w:val="22"/>
              </w:rPr>
            </w:pPr>
            <w:r>
              <w:rPr>
                <w:rFonts w:hint="eastAsia"/>
                <w:sz w:val="22"/>
                <w:szCs w:val="22"/>
              </w:rPr>
              <w:t>每半年度针对单位网络设备运行状态进行安全巡检和日志分析</w:t>
            </w:r>
          </w:p>
        </w:tc>
        <w:tc>
          <w:tcPr>
            <w:tcW w:w="794" w:type="dxa"/>
            <w:vMerge w:val="continue"/>
            <w:tcBorders>
              <w:top w:val="nil"/>
              <w:left w:val="nil"/>
              <w:bottom w:val="single" w:color="auto" w:sz="8" w:space="0"/>
              <w:right w:val="single" w:color="auto" w:sz="8" w:space="0"/>
            </w:tcBorders>
            <w:vAlign w:val="center"/>
          </w:tcPr>
          <w:p w14:paraId="7B33758B">
            <w:pPr>
              <w:spacing w:before="40" w:after="40" w:line="400" w:lineRule="exact"/>
              <w:rPr>
                <w:sz w:val="22"/>
                <w:szCs w:val="22"/>
              </w:rPr>
            </w:pPr>
          </w:p>
        </w:tc>
      </w:tr>
      <w:tr w14:paraId="334F915A">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270BE086">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0F2F14C9">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30BBB767">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3DBE3E21">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246EE6B7">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03B57CE7">
            <w:pPr>
              <w:snapToGrid w:val="0"/>
              <w:spacing w:before="40" w:after="40" w:line="400" w:lineRule="exact"/>
              <w:rPr>
                <w:sz w:val="22"/>
                <w:szCs w:val="22"/>
              </w:rPr>
            </w:pPr>
            <w:r>
              <w:rPr>
                <w:rFonts w:hint="eastAsia"/>
                <w:sz w:val="22"/>
                <w:szCs w:val="22"/>
              </w:rPr>
              <w:t>每半年度针对单位服务器运行状态和进行安全巡检日志分析</w:t>
            </w:r>
          </w:p>
        </w:tc>
        <w:tc>
          <w:tcPr>
            <w:tcW w:w="794" w:type="dxa"/>
            <w:vMerge w:val="continue"/>
            <w:tcBorders>
              <w:top w:val="nil"/>
              <w:left w:val="nil"/>
              <w:bottom w:val="single" w:color="auto" w:sz="8" w:space="0"/>
              <w:right w:val="single" w:color="auto" w:sz="8" w:space="0"/>
            </w:tcBorders>
            <w:vAlign w:val="center"/>
          </w:tcPr>
          <w:p w14:paraId="4A146D66">
            <w:pPr>
              <w:spacing w:before="40" w:after="40" w:line="400" w:lineRule="exact"/>
              <w:rPr>
                <w:sz w:val="22"/>
                <w:szCs w:val="22"/>
              </w:rPr>
            </w:pPr>
          </w:p>
        </w:tc>
      </w:tr>
      <w:tr w14:paraId="2ECC54DC">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192EB386">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76C70FB7">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45ED63E6">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53FB231D">
            <w:pPr>
              <w:spacing w:before="40" w:after="40" w:line="400" w:lineRule="exact"/>
              <w:rPr>
                <w:sz w:val="22"/>
                <w:szCs w:val="22"/>
              </w:rPr>
            </w:pPr>
          </w:p>
        </w:tc>
        <w:tc>
          <w:tcPr>
            <w:tcW w:w="802"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48D26742">
            <w:pPr>
              <w:snapToGrid w:val="0"/>
              <w:spacing w:before="40" w:after="40" w:line="400" w:lineRule="exact"/>
              <w:rPr>
                <w:sz w:val="22"/>
                <w:szCs w:val="22"/>
              </w:rPr>
            </w:pPr>
            <w:r>
              <w:rPr>
                <w:rFonts w:hint="eastAsia"/>
                <w:sz w:val="22"/>
                <w:szCs w:val="22"/>
              </w:rPr>
              <w:t>下属单位网站安全检测</w:t>
            </w: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69974568">
            <w:pPr>
              <w:snapToGrid w:val="0"/>
              <w:spacing w:before="40" w:after="40" w:line="400" w:lineRule="exact"/>
              <w:rPr>
                <w:sz w:val="22"/>
                <w:szCs w:val="22"/>
              </w:rPr>
            </w:pPr>
            <w:r>
              <w:rPr>
                <w:rFonts w:hint="eastAsia"/>
                <w:sz w:val="22"/>
                <w:szCs w:val="22"/>
              </w:rPr>
              <w:t>业务系统服务器密码策略核查与落实</w:t>
            </w:r>
          </w:p>
        </w:tc>
        <w:tc>
          <w:tcPr>
            <w:tcW w:w="794" w:type="dxa"/>
            <w:vMerge w:val="continue"/>
            <w:tcBorders>
              <w:top w:val="nil"/>
              <w:left w:val="nil"/>
              <w:bottom w:val="single" w:color="auto" w:sz="8" w:space="0"/>
              <w:right w:val="single" w:color="auto" w:sz="8" w:space="0"/>
            </w:tcBorders>
            <w:vAlign w:val="center"/>
          </w:tcPr>
          <w:p w14:paraId="1DC1E890">
            <w:pPr>
              <w:spacing w:before="40" w:after="40" w:line="400" w:lineRule="exact"/>
              <w:rPr>
                <w:sz w:val="22"/>
                <w:szCs w:val="22"/>
              </w:rPr>
            </w:pPr>
          </w:p>
        </w:tc>
      </w:tr>
      <w:tr w14:paraId="132564A3">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63CE01F2">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16268C50">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3F52753F">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43950D4B">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6137F52F">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6C447EF7">
            <w:pPr>
              <w:snapToGrid w:val="0"/>
              <w:spacing w:before="40" w:after="40" w:line="400" w:lineRule="exact"/>
              <w:rPr>
                <w:sz w:val="22"/>
                <w:szCs w:val="22"/>
              </w:rPr>
            </w:pPr>
            <w:r>
              <w:rPr>
                <w:rFonts w:hint="eastAsia"/>
                <w:sz w:val="22"/>
                <w:szCs w:val="22"/>
              </w:rPr>
              <w:t>业务系统服务器恶意代码防范工具核查与落实</w:t>
            </w:r>
          </w:p>
        </w:tc>
        <w:tc>
          <w:tcPr>
            <w:tcW w:w="794" w:type="dxa"/>
            <w:vMerge w:val="continue"/>
            <w:tcBorders>
              <w:top w:val="nil"/>
              <w:left w:val="nil"/>
              <w:bottom w:val="single" w:color="auto" w:sz="8" w:space="0"/>
              <w:right w:val="single" w:color="auto" w:sz="8" w:space="0"/>
            </w:tcBorders>
            <w:vAlign w:val="center"/>
          </w:tcPr>
          <w:p w14:paraId="7E0B3134">
            <w:pPr>
              <w:spacing w:before="40" w:after="40" w:line="400" w:lineRule="exact"/>
              <w:rPr>
                <w:sz w:val="22"/>
                <w:szCs w:val="22"/>
              </w:rPr>
            </w:pPr>
          </w:p>
        </w:tc>
      </w:tr>
      <w:tr w14:paraId="0BA9B40A">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60C312A8">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5DCB609F">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6F50483A">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227C1037">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7614B863">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78A51F67">
            <w:pPr>
              <w:snapToGrid w:val="0"/>
              <w:spacing w:before="40" w:after="40" w:line="400" w:lineRule="exact"/>
              <w:rPr>
                <w:sz w:val="22"/>
                <w:szCs w:val="22"/>
              </w:rPr>
            </w:pPr>
            <w:r>
              <w:rPr>
                <w:rFonts w:hint="eastAsia"/>
                <w:sz w:val="22"/>
                <w:szCs w:val="22"/>
              </w:rPr>
              <w:t>互联网安全保护技术核查与落实</w:t>
            </w:r>
          </w:p>
        </w:tc>
        <w:tc>
          <w:tcPr>
            <w:tcW w:w="794" w:type="dxa"/>
            <w:vMerge w:val="continue"/>
            <w:tcBorders>
              <w:top w:val="nil"/>
              <w:left w:val="nil"/>
              <w:bottom w:val="single" w:color="auto" w:sz="8" w:space="0"/>
              <w:right w:val="single" w:color="auto" w:sz="8" w:space="0"/>
            </w:tcBorders>
            <w:vAlign w:val="center"/>
          </w:tcPr>
          <w:p w14:paraId="10691BFC">
            <w:pPr>
              <w:spacing w:before="40" w:after="40" w:line="400" w:lineRule="exact"/>
              <w:rPr>
                <w:sz w:val="22"/>
                <w:szCs w:val="22"/>
              </w:rPr>
            </w:pPr>
          </w:p>
        </w:tc>
      </w:tr>
      <w:tr w14:paraId="61975728">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8FA2953">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C2F11D5">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6AFDC5DA">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4A791589">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746D04B0">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59E75E60">
            <w:pPr>
              <w:snapToGrid w:val="0"/>
              <w:spacing w:before="40" w:after="40" w:line="400" w:lineRule="exact"/>
              <w:rPr>
                <w:sz w:val="22"/>
                <w:szCs w:val="22"/>
              </w:rPr>
            </w:pPr>
            <w:r>
              <w:rPr>
                <w:rFonts w:hint="eastAsia"/>
                <w:sz w:val="22"/>
                <w:szCs w:val="22"/>
              </w:rPr>
              <w:t>协助我局完成辖区或下属机构信息安全检查工作组织、文件下发和专题会议（每年一次）。</w:t>
            </w:r>
          </w:p>
        </w:tc>
        <w:tc>
          <w:tcPr>
            <w:tcW w:w="794" w:type="dxa"/>
            <w:vMerge w:val="continue"/>
            <w:tcBorders>
              <w:top w:val="nil"/>
              <w:left w:val="nil"/>
              <w:bottom w:val="single" w:color="auto" w:sz="8" w:space="0"/>
              <w:right w:val="single" w:color="auto" w:sz="8" w:space="0"/>
            </w:tcBorders>
            <w:vAlign w:val="center"/>
          </w:tcPr>
          <w:p w14:paraId="2F49BE6E">
            <w:pPr>
              <w:spacing w:before="40" w:after="40" w:line="400" w:lineRule="exact"/>
              <w:rPr>
                <w:sz w:val="22"/>
                <w:szCs w:val="22"/>
              </w:rPr>
            </w:pPr>
          </w:p>
        </w:tc>
      </w:tr>
      <w:tr w14:paraId="0B195B9F">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0A95864E">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13A381A3">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2EBD746D">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3AE33A57">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4E4795CB">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63A9616">
            <w:pPr>
              <w:snapToGrid w:val="0"/>
              <w:spacing w:before="40" w:after="40" w:line="400" w:lineRule="exact"/>
              <w:rPr>
                <w:sz w:val="22"/>
                <w:szCs w:val="22"/>
              </w:rPr>
            </w:pPr>
            <w:r>
              <w:rPr>
                <w:rFonts w:hint="eastAsia"/>
                <w:sz w:val="22"/>
                <w:szCs w:val="22"/>
              </w:rPr>
              <w:t>协助我局制定下属机构信息安全检查方案、检测方式和检查工作督导（每年一次）。</w:t>
            </w:r>
          </w:p>
        </w:tc>
        <w:tc>
          <w:tcPr>
            <w:tcW w:w="794" w:type="dxa"/>
            <w:vMerge w:val="continue"/>
            <w:tcBorders>
              <w:top w:val="nil"/>
              <w:left w:val="nil"/>
              <w:bottom w:val="single" w:color="auto" w:sz="8" w:space="0"/>
              <w:right w:val="single" w:color="auto" w:sz="8" w:space="0"/>
            </w:tcBorders>
            <w:vAlign w:val="center"/>
          </w:tcPr>
          <w:p w14:paraId="1D2A140C">
            <w:pPr>
              <w:spacing w:before="40" w:after="40" w:line="400" w:lineRule="exact"/>
              <w:rPr>
                <w:sz w:val="22"/>
                <w:szCs w:val="22"/>
              </w:rPr>
            </w:pPr>
          </w:p>
        </w:tc>
      </w:tr>
      <w:tr w14:paraId="240E9604">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6AD87C8A">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13E3ACF4">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0A0E5DE3">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1A7039FD">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0B3E879B">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03C9ED44">
            <w:pPr>
              <w:snapToGrid w:val="0"/>
              <w:spacing w:before="40" w:after="40" w:line="400" w:lineRule="exact"/>
              <w:rPr>
                <w:sz w:val="22"/>
                <w:szCs w:val="22"/>
              </w:rPr>
            </w:pPr>
            <w:r>
              <w:rPr>
                <w:rFonts w:hint="eastAsia"/>
                <w:sz w:val="22"/>
                <w:szCs w:val="22"/>
              </w:rPr>
              <w:t>协助我局对下属单位网站进行安全检查（每季度一次）。</w:t>
            </w:r>
          </w:p>
        </w:tc>
        <w:tc>
          <w:tcPr>
            <w:tcW w:w="794" w:type="dxa"/>
            <w:vMerge w:val="continue"/>
            <w:tcBorders>
              <w:top w:val="nil"/>
              <w:left w:val="nil"/>
              <w:bottom w:val="single" w:color="auto" w:sz="8" w:space="0"/>
              <w:right w:val="single" w:color="auto" w:sz="8" w:space="0"/>
            </w:tcBorders>
            <w:vAlign w:val="center"/>
          </w:tcPr>
          <w:p w14:paraId="4F62F7AB">
            <w:pPr>
              <w:spacing w:before="40" w:after="40" w:line="400" w:lineRule="exact"/>
              <w:rPr>
                <w:sz w:val="22"/>
                <w:szCs w:val="22"/>
              </w:rPr>
            </w:pPr>
          </w:p>
        </w:tc>
      </w:tr>
      <w:tr w14:paraId="759B196C">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440A5685">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26C8AACD">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1C2283BF">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72CCDA11">
            <w:pPr>
              <w:spacing w:before="40" w:after="40" w:line="400" w:lineRule="exact"/>
              <w:rPr>
                <w:sz w:val="22"/>
                <w:szCs w:val="22"/>
              </w:rPr>
            </w:pPr>
          </w:p>
        </w:tc>
        <w:tc>
          <w:tcPr>
            <w:tcW w:w="802"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7F4888F">
            <w:pPr>
              <w:snapToGrid w:val="0"/>
              <w:spacing w:before="40" w:after="40" w:line="400" w:lineRule="exact"/>
              <w:rPr>
                <w:sz w:val="22"/>
                <w:szCs w:val="22"/>
              </w:rPr>
            </w:pPr>
            <w:r>
              <w:rPr>
                <w:rFonts w:hint="eastAsia"/>
                <w:sz w:val="22"/>
                <w:szCs w:val="22"/>
              </w:rPr>
              <w:t>信息安全事件预防</w:t>
            </w: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528952A8">
            <w:pPr>
              <w:snapToGrid w:val="0"/>
              <w:spacing w:before="40" w:after="40" w:line="400" w:lineRule="exact"/>
              <w:rPr>
                <w:sz w:val="22"/>
                <w:szCs w:val="22"/>
              </w:rPr>
            </w:pPr>
            <w:r>
              <w:rPr>
                <w:rFonts w:hint="eastAsia"/>
                <w:sz w:val="22"/>
                <w:szCs w:val="22"/>
              </w:rPr>
              <w:t>对我局内外网个人终端进行扫描测试，及时发现终端防护的弱点并协助修复（每年两次）</w:t>
            </w:r>
          </w:p>
        </w:tc>
        <w:tc>
          <w:tcPr>
            <w:tcW w:w="794" w:type="dxa"/>
            <w:vMerge w:val="continue"/>
            <w:tcBorders>
              <w:top w:val="nil"/>
              <w:left w:val="nil"/>
              <w:bottom w:val="single" w:color="auto" w:sz="8" w:space="0"/>
              <w:right w:val="single" w:color="auto" w:sz="8" w:space="0"/>
            </w:tcBorders>
            <w:vAlign w:val="center"/>
          </w:tcPr>
          <w:p w14:paraId="75BB7FC7">
            <w:pPr>
              <w:spacing w:before="40" w:after="40" w:line="400" w:lineRule="exact"/>
              <w:rPr>
                <w:sz w:val="22"/>
                <w:szCs w:val="22"/>
              </w:rPr>
            </w:pPr>
          </w:p>
        </w:tc>
      </w:tr>
      <w:tr w14:paraId="6AA6EB49">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28F3D955">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5BD7E778">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4F7BB9FB">
            <w:pPr>
              <w:spacing w:before="40" w:after="40" w:line="400" w:lineRule="exact"/>
              <w:rPr>
                <w:sz w:val="22"/>
                <w:szCs w:val="22"/>
              </w:rPr>
            </w:pPr>
          </w:p>
        </w:tc>
        <w:tc>
          <w:tcPr>
            <w:tcW w:w="1130" w:type="dxa"/>
            <w:vMerge w:val="continue"/>
            <w:tcBorders>
              <w:top w:val="nil"/>
              <w:left w:val="nil"/>
              <w:bottom w:val="single" w:color="auto" w:sz="8" w:space="0"/>
              <w:right w:val="single" w:color="auto" w:sz="8" w:space="0"/>
            </w:tcBorders>
            <w:vAlign w:val="center"/>
          </w:tcPr>
          <w:p w14:paraId="4B7A90CC">
            <w:pPr>
              <w:spacing w:before="40" w:after="40" w:line="400" w:lineRule="exact"/>
              <w:rPr>
                <w:sz w:val="22"/>
                <w:szCs w:val="22"/>
              </w:rPr>
            </w:pPr>
          </w:p>
        </w:tc>
        <w:tc>
          <w:tcPr>
            <w:tcW w:w="802" w:type="dxa"/>
            <w:vMerge w:val="continue"/>
            <w:tcBorders>
              <w:top w:val="nil"/>
              <w:left w:val="nil"/>
              <w:bottom w:val="single" w:color="auto" w:sz="8" w:space="0"/>
              <w:right w:val="single" w:color="auto" w:sz="8" w:space="0"/>
            </w:tcBorders>
            <w:vAlign w:val="center"/>
          </w:tcPr>
          <w:p w14:paraId="6B654136">
            <w:pPr>
              <w:spacing w:before="40" w:after="40" w:line="400" w:lineRule="exact"/>
              <w:rPr>
                <w:sz w:val="22"/>
                <w:szCs w:val="22"/>
              </w:rPr>
            </w:pPr>
          </w:p>
        </w:tc>
        <w:tc>
          <w:tcPr>
            <w:tcW w:w="23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CC5AA59">
            <w:pPr>
              <w:snapToGrid w:val="0"/>
              <w:spacing w:before="40" w:after="40" w:line="400" w:lineRule="exact"/>
              <w:rPr>
                <w:sz w:val="22"/>
                <w:szCs w:val="22"/>
              </w:rPr>
            </w:pPr>
            <w:r>
              <w:rPr>
                <w:rFonts w:hint="eastAsia"/>
                <w:sz w:val="22"/>
                <w:szCs w:val="22"/>
              </w:rPr>
              <w:t>协助我局严格落实信息安全保密管理制度，防止在互联网上处理涉密信息等信息安全事件的发生</w:t>
            </w:r>
          </w:p>
        </w:tc>
        <w:tc>
          <w:tcPr>
            <w:tcW w:w="794" w:type="dxa"/>
            <w:vMerge w:val="continue"/>
            <w:tcBorders>
              <w:top w:val="nil"/>
              <w:left w:val="nil"/>
              <w:bottom w:val="single" w:color="auto" w:sz="8" w:space="0"/>
              <w:right w:val="single" w:color="auto" w:sz="8" w:space="0"/>
            </w:tcBorders>
            <w:vAlign w:val="center"/>
          </w:tcPr>
          <w:p w14:paraId="16A5BE5E">
            <w:pPr>
              <w:spacing w:before="40" w:after="40" w:line="400" w:lineRule="exact"/>
              <w:rPr>
                <w:sz w:val="22"/>
                <w:szCs w:val="22"/>
              </w:rPr>
            </w:pPr>
          </w:p>
        </w:tc>
      </w:tr>
      <w:tr w14:paraId="3F8B933B">
        <w:tblPrEx>
          <w:tblCellMar>
            <w:top w:w="0" w:type="dxa"/>
            <w:left w:w="0" w:type="dxa"/>
            <w:bottom w:w="0" w:type="dxa"/>
            <w:right w:w="0" w:type="dxa"/>
          </w:tblCellMar>
        </w:tblPrEx>
        <w:trPr>
          <w:trHeight w:val="20" w:hRule="atLeast"/>
          <w:jc w:val="center"/>
        </w:trPr>
        <w:tc>
          <w:tcPr>
            <w:tcW w:w="622" w:type="dxa"/>
            <w:vMerge w:val="continue"/>
            <w:tcBorders>
              <w:top w:val="nil"/>
              <w:left w:val="single" w:color="auto" w:sz="8" w:space="0"/>
              <w:bottom w:val="single" w:color="auto" w:sz="8" w:space="0"/>
              <w:right w:val="single" w:color="auto" w:sz="8" w:space="0"/>
            </w:tcBorders>
            <w:vAlign w:val="center"/>
          </w:tcPr>
          <w:p w14:paraId="3389BC7F">
            <w:pPr>
              <w:spacing w:before="40" w:after="40" w:line="400" w:lineRule="exact"/>
              <w:rPr>
                <w:sz w:val="22"/>
                <w:szCs w:val="22"/>
              </w:rPr>
            </w:pPr>
          </w:p>
        </w:tc>
        <w:tc>
          <w:tcPr>
            <w:tcW w:w="816" w:type="dxa"/>
            <w:vMerge w:val="continue"/>
            <w:tcBorders>
              <w:top w:val="nil"/>
              <w:left w:val="nil"/>
              <w:bottom w:val="single" w:color="auto" w:sz="8" w:space="0"/>
              <w:right w:val="single" w:color="auto" w:sz="8" w:space="0"/>
            </w:tcBorders>
            <w:vAlign w:val="center"/>
          </w:tcPr>
          <w:p w14:paraId="03A87ABC">
            <w:pPr>
              <w:spacing w:before="40" w:after="40" w:line="400" w:lineRule="exact"/>
              <w:rPr>
                <w:sz w:val="22"/>
                <w:szCs w:val="22"/>
              </w:rPr>
            </w:pPr>
          </w:p>
        </w:tc>
        <w:tc>
          <w:tcPr>
            <w:tcW w:w="1956" w:type="dxa"/>
            <w:vMerge w:val="continue"/>
            <w:tcBorders>
              <w:top w:val="nil"/>
              <w:left w:val="nil"/>
              <w:bottom w:val="single" w:color="auto" w:sz="8" w:space="0"/>
              <w:right w:val="single" w:color="auto" w:sz="8" w:space="0"/>
            </w:tcBorders>
            <w:vAlign w:val="center"/>
          </w:tcPr>
          <w:p w14:paraId="6F6627B0">
            <w:pPr>
              <w:spacing w:before="40" w:after="40" w:line="400" w:lineRule="exact"/>
              <w:rPr>
                <w:sz w:val="22"/>
                <w:szCs w:val="22"/>
              </w:rPr>
            </w:pPr>
          </w:p>
        </w:tc>
        <w:tc>
          <w:tcPr>
            <w:tcW w:w="11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45F337">
            <w:pPr>
              <w:snapToGrid w:val="0"/>
              <w:spacing w:before="40" w:after="40" w:line="400" w:lineRule="exact"/>
              <w:jc w:val="center"/>
              <w:rPr>
                <w:sz w:val="22"/>
                <w:szCs w:val="22"/>
              </w:rPr>
            </w:pPr>
            <w:r>
              <w:rPr>
                <w:rFonts w:hint="eastAsia"/>
                <w:sz w:val="22"/>
                <w:szCs w:val="22"/>
              </w:rPr>
              <w:t>年度内容</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09BE7161">
            <w:pPr>
              <w:snapToGrid w:val="0"/>
              <w:spacing w:before="40" w:after="40" w:line="400" w:lineRule="exact"/>
              <w:rPr>
                <w:sz w:val="22"/>
                <w:szCs w:val="22"/>
              </w:rPr>
            </w:pPr>
            <w:r>
              <w:rPr>
                <w:rFonts w:hint="eastAsia"/>
                <w:sz w:val="22"/>
                <w:szCs w:val="22"/>
              </w:rPr>
              <w:t>绩效评估要求的各项年度工作内容</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4042BF4F">
            <w:pPr>
              <w:snapToGrid w:val="0"/>
              <w:spacing w:before="40" w:after="40" w:line="400" w:lineRule="exact"/>
              <w:jc w:val="center"/>
              <w:rPr>
                <w:sz w:val="22"/>
                <w:szCs w:val="22"/>
              </w:rPr>
            </w:pPr>
            <w:r>
              <w:rPr>
                <w:rFonts w:hint="eastAsia"/>
                <w:sz w:val="22"/>
                <w:szCs w:val="22"/>
              </w:rPr>
              <w:t>1</w:t>
            </w:r>
          </w:p>
        </w:tc>
      </w:tr>
      <w:tr w14:paraId="09255E59">
        <w:tblPrEx>
          <w:tblCellMar>
            <w:top w:w="0" w:type="dxa"/>
            <w:left w:w="0" w:type="dxa"/>
            <w:bottom w:w="0" w:type="dxa"/>
            <w:right w:w="0" w:type="dxa"/>
          </w:tblCellMar>
        </w:tblPrEx>
        <w:trPr>
          <w:trHeight w:val="20" w:hRule="atLeast"/>
          <w:jc w:val="center"/>
        </w:trPr>
        <w:tc>
          <w:tcPr>
            <w:tcW w:w="62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637A393">
            <w:pPr>
              <w:snapToGrid w:val="0"/>
              <w:spacing w:before="40" w:after="40" w:line="400" w:lineRule="exact"/>
              <w:jc w:val="center"/>
              <w:rPr>
                <w:sz w:val="22"/>
                <w:szCs w:val="22"/>
              </w:rPr>
            </w:pPr>
            <w:r>
              <w:rPr>
                <w:rFonts w:hint="eastAsia"/>
                <w:sz w:val="22"/>
                <w:szCs w:val="22"/>
              </w:rPr>
              <w:t>8</w:t>
            </w:r>
          </w:p>
        </w:tc>
        <w:tc>
          <w:tcPr>
            <w:tcW w:w="816" w:type="dxa"/>
            <w:tcBorders>
              <w:top w:val="nil"/>
              <w:left w:val="nil"/>
              <w:bottom w:val="single" w:color="auto" w:sz="8" w:space="0"/>
              <w:right w:val="single" w:color="auto" w:sz="8" w:space="0"/>
            </w:tcBorders>
            <w:tcMar>
              <w:top w:w="0" w:type="dxa"/>
              <w:left w:w="108" w:type="dxa"/>
              <w:bottom w:w="0" w:type="dxa"/>
              <w:right w:w="108" w:type="dxa"/>
            </w:tcMar>
            <w:vAlign w:val="center"/>
          </w:tcPr>
          <w:p w14:paraId="4258B62C">
            <w:pPr>
              <w:snapToGrid w:val="0"/>
              <w:spacing w:before="40" w:after="40" w:line="400" w:lineRule="exact"/>
              <w:rPr>
                <w:sz w:val="22"/>
                <w:szCs w:val="22"/>
              </w:rPr>
            </w:pPr>
            <w:r>
              <w:rPr>
                <w:rFonts w:hint="eastAsia"/>
                <w:sz w:val="22"/>
                <w:szCs w:val="22"/>
              </w:rPr>
              <w:t>联合检查相关服务</w:t>
            </w:r>
          </w:p>
        </w:tc>
        <w:tc>
          <w:tcPr>
            <w:tcW w:w="3086"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0BD6FF1">
            <w:pPr>
              <w:snapToGrid w:val="0"/>
              <w:spacing w:before="40" w:after="40" w:line="400" w:lineRule="exact"/>
              <w:jc w:val="center"/>
              <w:rPr>
                <w:sz w:val="22"/>
                <w:szCs w:val="22"/>
              </w:rPr>
            </w:pPr>
            <w:r>
              <w:rPr>
                <w:rFonts w:hint="eastAsia"/>
                <w:sz w:val="22"/>
                <w:szCs w:val="22"/>
              </w:rPr>
              <w:t>未在上述逐一列举的深圳市党政机关信息安全联合检查与绩效评估工作要求的其它服务</w:t>
            </w:r>
          </w:p>
        </w:tc>
        <w:tc>
          <w:tcPr>
            <w:tcW w:w="320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692E3EDB">
            <w:pPr>
              <w:snapToGrid w:val="0"/>
              <w:spacing w:before="40" w:after="40" w:line="400" w:lineRule="exact"/>
              <w:rPr>
                <w:sz w:val="22"/>
                <w:szCs w:val="22"/>
              </w:rPr>
            </w:pPr>
            <w:r>
              <w:rPr>
                <w:rFonts w:hint="eastAsia"/>
                <w:sz w:val="22"/>
                <w:szCs w:val="22"/>
              </w:rPr>
              <w:t>严格按照深圳市党政机关信息安全联合检查与绩效评估工作要求协助我局完成各项服务</w:t>
            </w:r>
          </w:p>
        </w:tc>
        <w:tc>
          <w:tcPr>
            <w:tcW w:w="7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E901116">
            <w:pPr>
              <w:snapToGrid w:val="0"/>
              <w:spacing w:before="40" w:after="40" w:line="400" w:lineRule="exact"/>
              <w:jc w:val="center"/>
              <w:rPr>
                <w:sz w:val="22"/>
                <w:szCs w:val="22"/>
              </w:rPr>
            </w:pPr>
            <w:r>
              <w:rPr>
                <w:rFonts w:hint="eastAsia"/>
                <w:sz w:val="22"/>
                <w:szCs w:val="22"/>
              </w:rPr>
              <w:t>1</w:t>
            </w:r>
          </w:p>
        </w:tc>
      </w:tr>
    </w:tbl>
    <w:p w14:paraId="7F60D1A7">
      <w:pPr>
        <w:pStyle w:val="3"/>
        <w:numPr>
          <w:ilvl w:val="0"/>
          <w:numId w:val="6"/>
        </w:numPr>
        <w:spacing w:before="312" w:beforeLines="100" w:after="0" w:line="240" w:lineRule="auto"/>
        <w:ind w:firstLine="238"/>
        <w:rPr>
          <w:b w:val="0"/>
          <w:bCs w:val="0"/>
        </w:rPr>
      </w:pPr>
      <w:r>
        <w:rPr>
          <w:rFonts w:hint="eastAsia"/>
          <w:b w:val="0"/>
          <w:bCs w:val="0"/>
        </w:rPr>
        <w:t>技术要求</w:t>
      </w:r>
    </w:p>
    <w:p w14:paraId="137C7D29">
      <w:pPr>
        <w:numPr>
          <w:ilvl w:val="0"/>
          <w:numId w:val="9"/>
        </w:numPr>
        <w:spacing w:before="156" w:beforeLines="50"/>
        <w:ind w:firstLine="62"/>
        <w:rPr>
          <w:b/>
          <w:sz w:val="22"/>
          <w:szCs w:val="22"/>
        </w:rPr>
      </w:pPr>
      <w:r>
        <w:rPr>
          <w:rFonts w:hint="eastAsia"/>
          <w:b/>
          <w:sz w:val="22"/>
          <w:szCs w:val="22"/>
        </w:rPr>
        <w:t>信息安全风险评估服务</w:t>
      </w:r>
    </w:p>
    <w:p w14:paraId="1FF5FF62">
      <w:pPr>
        <w:snapToGrid w:val="0"/>
        <w:spacing w:before="100" w:beforeAutospacing="1" w:after="100" w:afterAutospacing="1" w:line="360" w:lineRule="auto"/>
        <w:rPr>
          <w:sz w:val="22"/>
          <w:szCs w:val="22"/>
        </w:rPr>
      </w:pPr>
      <w:r>
        <w:rPr>
          <w:rFonts w:hint="eastAsia"/>
          <w:sz w:val="22"/>
          <w:szCs w:val="22"/>
        </w:rPr>
        <w:t>　　在完成漏洞扫描和系统加固服务的基础上，根据国家对非涉密系统进行风险评估的有关要求，对我局重要信息系统进行风险评估。</w:t>
      </w:r>
    </w:p>
    <w:tbl>
      <w:tblPr>
        <w:tblStyle w:val="36"/>
        <w:tblW w:w="8519" w:type="dxa"/>
        <w:jc w:val="center"/>
        <w:tblLayout w:type="fixed"/>
        <w:tblCellMar>
          <w:top w:w="0" w:type="dxa"/>
          <w:left w:w="0" w:type="dxa"/>
          <w:bottom w:w="0" w:type="dxa"/>
          <w:right w:w="0" w:type="dxa"/>
        </w:tblCellMar>
      </w:tblPr>
      <w:tblGrid>
        <w:gridCol w:w="878"/>
        <w:gridCol w:w="1455"/>
        <w:gridCol w:w="6186"/>
      </w:tblGrid>
      <w:tr w14:paraId="51240C82">
        <w:tblPrEx>
          <w:tblCellMar>
            <w:top w:w="0" w:type="dxa"/>
            <w:left w:w="0" w:type="dxa"/>
            <w:bottom w:w="0" w:type="dxa"/>
            <w:right w:w="0" w:type="dxa"/>
          </w:tblCellMar>
        </w:tblPrEx>
        <w:trPr>
          <w:trHeight w:val="412" w:hRule="atLeast"/>
          <w:jc w:val="center"/>
        </w:trPr>
        <w:tc>
          <w:tcPr>
            <w:tcW w:w="87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1B031FD">
            <w:pPr>
              <w:snapToGrid w:val="0"/>
              <w:spacing w:before="40" w:after="40" w:line="400" w:lineRule="exact"/>
              <w:jc w:val="center"/>
              <w:rPr>
                <w:sz w:val="22"/>
                <w:szCs w:val="22"/>
              </w:rPr>
            </w:pPr>
            <w:r>
              <w:rPr>
                <w:rFonts w:hint="eastAsia"/>
                <w:sz w:val="22"/>
                <w:szCs w:val="22"/>
              </w:rPr>
              <w:t>序号</w:t>
            </w:r>
          </w:p>
        </w:tc>
        <w:tc>
          <w:tcPr>
            <w:tcW w:w="145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090F083">
            <w:pPr>
              <w:snapToGrid w:val="0"/>
              <w:spacing w:before="40" w:after="40" w:line="400" w:lineRule="exact"/>
              <w:jc w:val="center"/>
              <w:rPr>
                <w:sz w:val="22"/>
                <w:szCs w:val="22"/>
              </w:rPr>
            </w:pPr>
            <w:r>
              <w:rPr>
                <w:rFonts w:hint="eastAsia"/>
                <w:sz w:val="22"/>
                <w:szCs w:val="22"/>
              </w:rPr>
              <w:t>服务要求</w:t>
            </w:r>
          </w:p>
        </w:tc>
        <w:tc>
          <w:tcPr>
            <w:tcW w:w="618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303FB1F">
            <w:pPr>
              <w:snapToGrid w:val="0"/>
              <w:spacing w:before="40" w:after="40" w:line="400" w:lineRule="exact"/>
              <w:jc w:val="center"/>
              <w:rPr>
                <w:sz w:val="22"/>
                <w:szCs w:val="22"/>
              </w:rPr>
            </w:pPr>
            <w:r>
              <w:rPr>
                <w:rFonts w:hint="eastAsia"/>
                <w:sz w:val="22"/>
                <w:szCs w:val="22"/>
              </w:rPr>
              <w:t>具体内容</w:t>
            </w:r>
          </w:p>
        </w:tc>
      </w:tr>
      <w:tr w14:paraId="500D1132">
        <w:tblPrEx>
          <w:tblCellMar>
            <w:top w:w="0" w:type="dxa"/>
            <w:left w:w="0" w:type="dxa"/>
            <w:bottom w:w="0" w:type="dxa"/>
            <w:right w:w="0" w:type="dxa"/>
          </w:tblCellMar>
        </w:tblPrEx>
        <w:trPr>
          <w:trHeight w:val="144" w:hRule="atLeast"/>
          <w:jc w:val="center"/>
        </w:trPr>
        <w:tc>
          <w:tcPr>
            <w:tcW w:w="878"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57262656">
            <w:pPr>
              <w:snapToGrid w:val="0"/>
              <w:spacing w:before="40" w:after="40" w:line="400" w:lineRule="exact"/>
              <w:jc w:val="center"/>
              <w:rPr>
                <w:sz w:val="22"/>
                <w:szCs w:val="22"/>
              </w:rPr>
            </w:pPr>
            <w:r>
              <w:rPr>
                <w:rFonts w:hint="eastAsia"/>
                <w:sz w:val="22"/>
                <w:szCs w:val="22"/>
              </w:rPr>
              <w:t>1</w:t>
            </w:r>
          </w:p>
        </w:tc>
        <w:tc>
          <w:tcPr>
            <w:tcW w:w="1455" w:type="dxa"/>
            <w:tcBorders>
              <w:top w:val="nil"/>
              <w:left w:val="nil"/>
              <w:bottom w:val="single" w:color="auto" w:sz="8" w:space="0"/>
              <w:right w:val="single" w:color="auto" w:sz="8" w:space="0"/>
            </w:tcBorders>
            <w:tcMar>
              <w:top w:w="0" w:type="dxa"/>
              <w:left w:w="108" w:type="dxa"/>
              <w:bottom w:w="0" w:type="dxa"/>
              <w:right w:w="108" w:type="dxa"/>
            </w:tcMar>
          </w:tcPr>
          <w:p w14:paraId="3C609C2B">
            <w:pPr>
              <w:snapToGrid w:val="0"/>
              <w:spacing w:before="40" w:after="40" w:line="400" w:lineRule="exact"/>
              <w:rPr>
                <w:sz w:val="22"/>
                <w:szCs w:val="22"/>
              </w:rPr>
            </w:pPr>
            <w:r>
              <w:rPr>
                <w:rFonts w:hint="eastAsia"/>
                <w:sz w:val="22"/>
                <w:szCs w:val="22"/>
              </w:rPr>
              <w:t>服务范围</w:t>
            </w:r>
          </w:p>
        </w:tc>
        <w:tc>
          <w:tcPr>
            <w:tcW w:w="6186" w:type="dxa"/>
            <w:tcBorders>
              <w:top w:val="nil"/>
              <w:left w:val="nil"/>
              <w:bottom w:val="single" w:color="auto" w:sz="8" w:space="0"/>
              <w:right w:val="single" w:color="auto" w:sz="8" w:space="0"/>
            </w:tcBorders>
            <w:tcMar>
              <w:top w:w="0" w:type="dxa"/>
              <w:left w:w="108" w:type="dxa"/>
              <w:bottom w:w="0" w:type="dxa"/>
              <w:right w:w="108" w:type="dxa"/>
            </w:tcMar>
          </w:tcPr>
          <w:p w14:paraId="4424FCD2">
            <w:pPr>
              <w:snapToGrid w:val="0"/>
              <w:spacing w:before="40" w:after="40" w:line="400" w:lineRule="exact"/>
              <w:rPr>
                <w:sz w:val="22"/>
                <w:szCs w:val="22"/>
              </w:rPr>
            </w:pPr>
            <w:r>
              <w:rPr>
                <w:rFonts w:hint="eastAsia"/>
                <w:sz w:val="22"/>
                <w:szCs w:val="22"/>
              </w:rPr>
              <w:t>我局网络体系（包括市民中心、中波大楼）、内外网、机房、应用系统、网站、办公网络信息安全。</w:t>
            </w:r>
          </w:p>
          <w:p w14:paraId="0EE6EBE3">
            <w:pPr>
              <w:snapToGrid w:val="0"/>
              <w:spacing w:before="40" w:after="40" w:line="400" w:lineRule="exact"/>
              <w:rPr>
                <w:sz w:val="22"/>
                <w:szCs w:val="22"/>
              </w:rPr>
            </w:pPr>
            <w:r>
              <w:rPr>
                <w:rFonts w:hint="eastAsia"/>
                <w:sz w:val="22"/>
                <w:szCs w:val="22"/>
              </w:rPr>
              <w:t>本年度市信息安全联合检查工作，本年度政府信息安全绩效评估工作，其它市政数局、市网监、市保密局等所单位所要求的信息安全相关工作。</w:t>
            </w:r>
          </w:p>
          <w:p w14:paraId="3FE948B4">
            <w:pPr>
              <w:snapToGrid w:val="0"/>
              <w:spacing w:before="40" w:after="40" w:line="400" w:lineRule="exact"/>
              <w:rPr>
                <w:sz w:val="22"/>
                <w:szCs w:val="22"/>
              </w:rPr>
            </w:pPr>
            <w:r>
              <w:rPr>
                <w:rFonts w:hint="eastAsia"/>
                <w:sz w:val="22"/>
                <w:szCs w:val="22"/>
              </w:rPr>
              <w:t>局安全管理规划与管理制度建设</w:t>
            </w:r>
          </w:p>
          <w:p w14:paraId="1A7874F0">
            <w:pPr>
              <w:snapToGrid w:val="0"/>
              <w:spacing w:before="40" w:after="40" w:line="400" w:lineRule="exact"/>
              <w:rPr>
                <w:sz w:val="22"/>
                <w:szCs w:val="22"/>
              </w:rPr>
            </w:pPr>
            <w:r>
              <w:rPr>
                <w:rFonts w:hint="eastAsia"/>
                <w:sz w:val="22"/>
                <w:szCs w:val="22"/>
              </w:rPr>
              <w:t>局安全性检测与主机加固服务</w:t>
            </w:r>
          </w:p>
          <w:p w14:paraId="21FABD9F">
            <w:pPr>
              <w:snapToGrid w:val="0"/>
              <w:spacing w:before="40" w:after="40" w:line="400" w:lineRule="exact"/>
              <w:rPr>
                <w:sz w:val="22"/>
                <w:szCs w:val="22"/>
              </w:rPr>
            </w:pPr>
            <w:r>
              <w:rPr>
                <w:rFonts w:hint="eastAsia"/>
                <w:sz w:val="22"/>
                <w:szCs w:val="22"/>
              </w:rPr>
              <w:t>局安全审计服务</w:t>
            </w:r>
          </w:p>
          <w:p w14:paraId="4DF790A2">
            <w:pPr>
              <w:snapToGrid w:val="0"/>
              <w:spacing w:before="40" w:after="40" w:line="400" w:lineRule="exact"/>
              <w:rPr>
                <w:sz w:val="22"/>
                <w:szCs w:val="22"/>
              </w:rPr>
            </w:pPr>
            <w:r>
              <w:rPr>
                <w:rFonts w:hint="eastAsia"/>
                <w:sz w:val="22"/>
                <w:szCs w:val="22"/>
              </w:rPr>
              <w:t>局日常安全服务</w:t>
            </w:r>
          </w:p>
          <w:p w14:paraId="4420E400">
            <w:pPr>
              <w:snapToGrid w:val="0"/>
              <w:spacing w:before="40" w:after="40" w:line="400" w:lineRule="exact"/>
              <w:rPr>
                <w:sz w:val="22"/>
                <w:szCs w:val="22"/>
              </w:rPr>
            </w:pPr>
            <w:r>
              <w:rPr>
                <w:rFonts w:hint="eastAsia"/>
                <w:sz w:val="22"/>
                <w:szCs w:val="22"/>
              </w:rPr>
              <w:t>局应急安全服务</w:t>
            </w:r>
          </w:p>
          <w:p w14:paraId="1E3069EB">
            <w:pPr>
              <w:snapToGrid w:val="0"/>
              <w:spacing w:before="40" w:after="40" w:line="400" w:lineRule="exact"/>
              <w:rPr>
                <w:sz w:val="22"/>
                <w:szCs w:val="22"/>
              </w:rPr>
            </w:pPr>
            <w:r>
              <w:rPr>
                <w:rFonts w:hint="eastAsia"/>
                <w:sz w:val="22"/>
                <w:szCs w:val="22"/>
              </w:rPr>
              <w:t>局安全培训服务</w:t>
            </w:r>
          </w:p>
          <w:p w14:paraId="0A601BEA">
            <w:pPr>
              <w:snapToGrid w:val="0"/>
              <w:spacing w:before="40" w:after="40" w:line="400" w:lineRule="exact"/>
              <w:rPr>
                <w:sz w:val="22"/>
                <w:szCs w:val="22"/>
              </w:rPr>
            </w:pPr>
            <w:r>
              <w:rPr>
                <w:rFonts w:hint="eastAsia"/>
                <w:sz w:val="22"/>
                <w:szCs w:val="22"/>
              </w:rPr>
              <w:t>包括下属各单位在内的信息安全规划、管理、协调检查、培训等相关工作。</w:t>
            </w:r>
          </w:p>
        </w:tc>
      </w:tr>
      <w:tr w14:paraId="28527BFF">
        <w:tblPrEx>
          <w:tblCellMar>
            <w:top w:w="0" w:type="dxa"/>
            <w:left w:w="0" w:type="dxa"/>
            <w:bottom w:w="0" w:type="dxa"/>
            <w:right w:w="0" w:type="dxa"/>
          </w:tblCellMar>
        </w:tblPrEx>
        <w:trPr>
          <w:trHeight w:val="247" w:hRule="atLeast"/>
          <w:jc w:val="center"/>
        </w:trPr>
        <w:tc>
          <w:tcPr>
            <w:tcW w:w="878"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C86CCE4">
            <w:pPr>
              <w:snapToGrid w:val="0"/>
              <w:spacing w:before="40" w:after="40" w:line="400" w:lineRule="exact"/>
              <w:jc w:val="center"/>
              <w:rPr>
                <w:sz w:val="22"/>
                <w:szCs w:val="22"/>
              </w:rPr>
            </w:pPr>
            <w:r>
              <w:rPr>
                <w:rFonts w:hint="eastAsia"/>
                <w:sz w:val="22"/>
                <w:szCs w:val="22"/>
              </w:rPr>
              <w:t>2</w:t>
            </w:r>
          </w:p>
        </w:tc>
        <w:tc>
          <w:tcPr>
            <w:tcW w:w="1455" w:type="dxa"/>
            <w:tcBorders>
              <w:top w:val="nil"/>
              <w:left w:val="nil"/>
              <w:bottom w:val="single" w:color="auto" w:sz="8" w:space="0"/>
              <w:right w:val="single" w:color="auto" w:sz="8" w:space="0"/>
            </w:tcBorders>
            <w:tcMar>
              <w:top w:w="0" w:type="dxa"/>
              <w:left w:w="108" w:type="dxa"/>
              <w:bottom w:w="0" w:type="dxa"/>
              <w:right w:w="108" w:type="dxa"/>
            </w:tcMar>
          </w:tcPr>
          <w:p w14:paraId="6A9350A0">
            <w:pPr>
              <w:snapToGrid w:val="0"/>
              <w:spacing w:before="40" w:after="40" w:line="400" w:lineRule="exact"/>
              <w:rPr>
                <w:sz w:val="22"/>
                <w:szCs w:val="22"/>
              </w:rPr>
            </w:pPr>
            <w:r>
              <w:rPr>
                <w:rFonts w:hint="eastAsia"/>
                <w:sz w:val="22"/>
                <w:szCs w:val="22"/>
              </w:rPr>
              <w:t>服务方式</w:t>
            </w:r>
          </w:p>
        </w:tc>
        <w:tc>
          <w:tcPr>
            <w:tcW w:w="6186" w:type="dxa"/>
            <w:tcBorders>
              <w:top w:val="nil"/>
              <w:left w:val="nil"/>
              <w:bottom w:val="single" w:color="auto" w:sz="8" w:space="0"/>
              <w:right w:val="single" w:color="auto" w:sz="8" w:space="0"/>
            </w:tcBorders>
            <w:tcMar>
              <w:top w:w="0" w:type="dxa"/>
              <w:left w:w="108" w:type="dxa"/>
              <w:bottom w:w="0" w:type="dxa"/>
              <w:right w:w="108" w:type="dxa"/>
            </w:tcMar>
          </w:tcPr>
          <w:p w14:paraId="68FF0620">
            <w:pPr>
              <w:snapToGrid w:val="0"/>
              <w:spacing w:before="40" w:after="40" w:line="400" w:lineRule="exact"/>
              <w:rPr>
                <w:sz w:val="22"/>
                <w:szCs w:val="22"/>
              </w:rPr>
            </w:pPr>
            <w:r>
              <w:rPr>
                <w:rFonts w:hint="eastAsia"/>
                <w:sz w:val="22"/>
                <w:szCs w:val="22"/>
              </w:rPr>
              <w:t>专业的风险评估队伍在服务期间现场提供服务。</w:t>
            </w:r>
          </w:p>
        </w:tc>
      </w:tr>
      <w:tr w14:paraId="1BDCFB45">
        <w:tblPrEx>
          <w:tblCellMar>
            <w:top w:w="0" w:type="dxa"/>
            <w:left w:w="0" w:type="dxa"/>
            <w:bottom w:w="0" w:type="dxa"/>
            <w:right w:w="0" w:type="dxa"/>
          </w:tblCellMar>
        </w:tblPrEx>
        <w:trPr>
          <w:trHeight w:val="144" w:hRule="atLeast"/>
          <w:jc w:val="center"/>
        </w:trPr>
        <w:tc>
          <w:tcPr>
            <w:tcW w:w="878"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B12FECA">
            <w:pPr>
              <w:snapToGrid w:val="0"/>
              <w:spacing w:before="40" w:after="40" w:line="400" w:lineRule="exact"/>
              <w:jc w:val="center"/>
              <w:rPr>
                <w:sz w:val="22"/>
                <w:szCs w:val="22"/>
              </w:rPr>
            </w:pPr>
            <w:r>
              <w:rPr>
                <w:rFonts w:hint="eastAsia"/>
                <w:sz w:val="22"/>
                <w:szCs w:val="22"/>
              </w:rPr>
              <w:t>3</w:t>
            </w:r>
          </w:p>
        </w:tc>
        <w:tc>
          <w:tcPr>
            <w:tcW w:w="1455" w:type="dxa"/>
            <w:tcBorders>
              <w:top w:val="nil"/>
              <w:left w:val="nil"/>
              <w:bottom w:val="single" w:color="auto" w:sz="8" w:space="0"/>
              <w:right w:val="single" w:color="auto" w:sz="8" w:space="0"/>
            </w:tcBorders>
            <w:tcMar>
              <w:top w:w="0" w:type="dxa"/>
              <w:left w:w="108" w:type="dxa"/>
              <w:bottom w:w="0" w:type="dxa"/>
              <w:right w:w="108" w:type="dxa"/>
            </w:tcMar>
          </w:tcPr>
          <w:p w14:paraId="19C62CD8">
            <w:pPr>
              <w:snapToGrid w:val="0"/>
              <w:spacing w:before="40" w:after="40" w:line="400" w:lineRule="exact"/>
              <w:rPr>
                <w:sz w:val="22"/>
                <w:szCs w:val="22"/>
              </w:rPr>
            </w:pPr>
            <w:r>
              <w:rPr>
                <w:rFonts w:hint="eastAsia"/>
                <w:sz w:val="22"/>
                <w:szCs w:val="22"/>
              </w:rPr>
              <w:t>服务工具</w:t>
            </w:r>
          </w:p>
        </w:tc>
        <w:tc>
          <w:tcPr>
            <w:tcW w:w="6186" w:type="dxa"/>
            <w:tcBorders>
              <w:top w:val="nil"/>
              <w:left w:val="nil"/>
              <w:bottom w:val="single" w:color="auto" w:sz="8" w:space="0"/>
              <w:right w:val="single" w:color="auto" w:sz="8" w:space="0"/>
            </w:tcBorders>
            <w:tcMar>
              <w:top w:w="0" w:type="dxa"/>
              <w:left w:w="108" w:type="dxa"/>
              <w:bottom w:w="0" w:type="dxa"/>
              <w:right w:w="108" w:type="dxa"/>
            </w:tcMar>
          </w:tcPr>
          <w:p w14:paraId="62B294C2">
            <w:pPr>
              <w:snapToGrid w:val="0"/>
              <w:spacing w:before="40" w:after="40" w:line="400" w:lineRule="exact"/>
              <w:rPr>
                <w:sz w:val="22"/>
                <w:szCs w:val="22"/>
              </w:rPr>
            </w:pPr>
            <w:r>
              <w:rPr>
                <w:rFonts w:hint="eastAsia"/>
                <w:sz w:val="22"/>
                <w:szCs w:val="22"/>
              </w:rPr>
              <w:t>中标方必须采用业界知名的、成熟的商业漏洞扫描工具进行漏洞扫描，保证对目标系统无大的影响以及扫描结果的准确性和可信度。</w:t>
            </w:r>
          </w:p>
          <w:p w14:paraId="5B538276">
            <w:pPr>
              <w:snapToGrid w:val="0"/>
              <w:spacing w:before="40" w:after="40" w:line="400" w:lineRule="exact"/>
              <w:rPr>
                <w:sz w:val="22"/>
                <w:szCs w:val="22"/>
              </w:rPr>
            </w:pPr>
            <w:r>
              <w:rPr>
                <w:rFonts w:hint="eastAsia"/>
                <w:sz w:val="22"/>
                <w:szCs w:val="22"/>
              </w:rPr>
              <w:t>中标方必须提供符合标准的评估调查问卷与相关表格；</w:t>
            </w:r>
          </w:p>
          <w:p w14:paraId="0B6A69A9">
            <w:pPr>
              <w:snapToGrid w:val="0"/>
              <w:spacing w:before="40" w:after="40" w:line="400" w:lineRule="exact"/>
              <w:rPr>
                <w:sz w:val="22"/>
                <w:szCs w:val="22"/>
              </w:rPr>
            </w:pPr>
            <w:r>
              <w:rPr>
                <w:rFonts w:hint="eastAsia"/>
                <w:sz w:val="22"/>
                <w:szCs w:val="22"/>
              </w:rPr>
              <w:t>中标方要具有实现渗透测试的技术能力，并在不影响业务系统正常运行的前提下完成渗透测试，产生相应的文档及结论。</w:t>
            </w:r>
          </w:p>
        </w:tc>
      </w:tr>
      <w:tr w14:paraId="607D996D">
        <w:tblPrEx>
          <w:tblCellMar>
            <w:top w:w="0" w:type="dxa"/>
            <w:left w:w="0" w:type="dxa"/>
            <w:bottom w:w="0" w:type="dxa"/>
            <w:right w:w="0" w:type="dxa"/>
          </w:tblCellMar>
        </w:tblPrEx>
        <w:trPr>
          <w:trHeight w:val="144" w:hRule="atLeast"/>
          <w:jc w:val="center"/>
        </w:trPr>
        <w:tc>
          <w:tcPr>
            <w:tcW w:w="878"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67452D4">
            <w:pPr>
              <w:snapToGrid w:val="0"/>
              <w:spacing w:before="40" w:after="40" w:line="400" w:lineRule="exact"/>
              <w:jc w:val="center"/>
              <w:rPr>
                <w:sz w:val="22"/>
                <w:szCs w:val="22"/>
              </w:rPr>
            </w:pPr>
            <w:r>
              <w:rPr>
                <w:rFonts w:hint="eastAsia"/>
                <w:sz w:val="22"/>
                <w:szCs w:val="22"/>
              </w:rPr>
              <w:t>4</w:t>
            </w:r>
          </w:p>
        </w:tc>
        <w:tc>
          <w:tcPr>
            <w:tcW w:w="1455" w:type="dxa"/>
            <w:tcBorders>
              <w:top w:val="nil"/>
              <w:left w:val="nil"/>
              <w:bottom w:val="single" w:color="auto" w:sz="8" w:space="0"/>
              <w:right w:val="single" w:color="auto" w:sz="8" w:space="0"/>
            </w:tcBorders>
            <w:tcMar>
              <w:top w:w="0" w:type="dxa"/>
              <w:left w:w="108" w:type="dxa"/>
              <w:bottom w:w="0" w:type="dxa"/>
              <w:right w:w="108" w:type="dxa"/>
            </w:tcMar>
          </w:tcPr>
          <w:p w14:paraId="47797D35">
            <w:pPr>
              <w:snapToGrid w:val="0"/>
              <w:spacing w:before="40" w:after="40" w:line="400" w:lineRule="exact"/>
              <w:rPr>
                <w:sz w:val="22"/>
                <w:szCs w:val="22"/>
              </w:rPr>
            </w:pPr>
            <w:r>
              <w:rPr>
                <w:rFonts w:hint="eastAsia"/>
                <w:sz w:val="22"/>
                <w:szCs w:val="22"/>
              </w:rPr>
              <w:t>服务报告要求</w:t>
            </w:r>
          </w:p>
        </w:tc>
        <w:tc>
          <w:tcPr>
            <w:tcW w:w="6186" w:type="dxa"/>
            <w:tcBorders>
              <w:top w:val="nil"/>
              <w:left w:val="nil"/>
              <w:bottom w:val="single" w:color="auto" w:sz="8" w:space="0"/>
              <w:right w:val="single" w:color="auto" w:sz="8" w:space="0"/>
            </w:tcBorders>
            <w:tcMar>
              <w:top w:w="0" w:type="dxa"/>
              <w:left w:w="108" w:type="dxa"/>
              <w:bottom w:w="0" w:type="dxa"/>
              <w:right w:w="108" w:type="dxa"/>
            </w:tcMar>
          </w:tcPr>
          <w:p w14:paraId="30B0900A">
            <w:pPr>
              <w:snapToGrid w:val="0"/>
              <w:spacing w:before="40" w:after="40" w:line="400" w:lineRule="exact"/>
              <w:rPr>
                <w:sz w:val="22"/>
                <w:szCs w:val="22"/>
              </w:rPr>
            </w:pPr>
            <w:r>
              <w:rPr>
                <w:rFonts w:hint="eastAsia"/>
                <w:sz w:val="22"/>
                <w:szCs w:val="22"/>
              </w:rPr>
              <w:t>每次风险评估完成后，中标方须提交完整的评估报告，详细说明安全评估过程、信息系统安全现状、现有安全措施、信息系统面临的安全威胁、发现的安全脆弱性、安全风险排序，对高风险所带来的危害进行分析并且给出安全建议。至少包括以下几个部分：</w:t>
            </w:r>
          </w:p>
          <w:p w14:paraId="1875E0A4">
            <w:pPr>
              <w:snapToGrid w:val="0"/>
              <w:spacing w:before="40" w:after="40" w:line="400" w:lineRule="exact"/>
              <w:rPr>
                <w:sz w:val="22"/>
                <w:szCs w:val="22"/>
              </w:rPr>
            </w:pPr>
            <w:r>
              <w:rPr>
                <w:rFonts w:hint="eastAsia"/>
                <w:sz w:val="22"/>
                <w:szCs w:val="22"/>
              </w:rPr>
              <w:t>《信息系统风险评估工作计划》</w:t>
            </w:r>
          </w:p>
          <w:p w14:paraId="4FB520A4">
            <w:pPr>
              <w:snapToGrid w:val="0"/>
              <w:spacing w:before="40" w:after="40" w:line="400" w:lineRule="exact"/>
              <w:rPr>
                <w:sz w:val="22"/>
                <w:szCs w:val="22"/>
              </w:rPr>
            </w:pPr>
            <w:r>
              <w:rPr>
                <w:rFonts w:hint="eastAsia"/>
                <w:sz w:val="22"/>
                <w:szCs w:val="22"/>
              </w:rPr>
              <w:t>《信息系统风险评估方案》</w:t>
            </w:r>
          </w:p>
          <w:p w14:paraId="2E1E9289">
            <w:pPr>
              <w:snapToGrid w:val="0"/>
              <w:spacing w:before="40" w:after="40" w:line="400" w:lineRule="exact"/>
              <w:rPr>
                <w:sz w:val="22"/>
                <w:szCs w:val="22"/>
              </w:rPr>
            </w:pPr>
            <w:r>
              <w:rPr>
                <w:rFonts w:hint="eastAsia"/>
                <w:sz w:val="22"/>
                <w:szCs w:val="22"/>
              </w:rPr>
              <w:t>《信息系统安全风险分析表》</w:t>
            </w:r>
          </w:p>
          <w:p w14:paraId="35BA03ED">
            <w:pPr>
              <w:snapToGrid w:val="0"/>
              <w:spacing w:before="40" w:after="40" w:line="400" w:lineRule="exact"/>
              <w:rPr>
                <w:sz w:val="22"/>
                <w:szCs w:val="22"/>
              </w:rPr>
            </w:pPr>
            <w:r>
              <w:rPr>
                <w:rFonts w:hint="eastAsia"/>
                <w:sz w:val="22"/>
                <w:szCs w:val="22"/>
              </w:rPr>
              <w:t>《信息系统安全风险评估报告》</w:t>
            </w:r>
          </w:p>
          <w:p w14:paraId="117DF22F">
            <w:pPr>
              <w:snapToGrid w:val="0"/>
              <w:spacing w:before="40" w:after="40" w:line="400" w:lineRule="exact"/>
              <w:rPr>
                <w:sz w:val="22"/>
                <w:szCs w:val="22"/>
              </w:rPr>
            </w:pPr>
            <w:r>
              <w:rPr>
                <w:rFonts w:hint="eastAsia"/>
                <w:sz w:val="22"/>
                <w:szCs w:val="22"/>
              </w:rPr>
              <w:t>《信息系统安全风险评估总结报告》</w:t>
            </w:r>
          </w:p>
        </w:tc>
      </w:tr>
      <w:tr w14:paraId="355692BF">
        <w:tblPrEx>
          <w:tblCellMar>
            <w:top w:w="0" w:type="dxa"/>
            <w:left w:w="0" w:type="dxa"/>
            <w:bottom w:w="0" w:type="dxa"/>
            <w:right w:w="0" w:type="dxa"/>
          </w:tblCellMar>
        </w:tblPrEx>
        <w:trPr>
          <w:trHeight w:val="144" w:hRule="atLeast"/>
          <w:jc w:val="center"/>
        </w:trPr>
        <w:tc>
          <w:tcPr>
            <w:tcW w:w="878"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2789574">
            <w:pPr>
              <w:snapToGrid w:val="0"/>
              <w:spacing w:before="40" w:after="40" w:line="400" w:lineRule="exact"/>
              <w:jc w:val="center"/>
              <w:rPr>
                <w:sz w:val="22"/>
                <w:szCs w:val="22"/>
              </w:rPr>
            </w:pPr>
            <w:r>
              <w:rPr>
                <w:rFonts w:hint="eastAsia"/>
                <w:sz w:val="22"/>
                <w:szCs w:val="22"/>
              </w:rPr>
              <w:t>5</w:t>
            </w:r>
          </w:p>
        </w:tc>
        <w:tc>
          <w:tcPr>
            <w:tcW w:w="1455" w:type="dxa"/>
            <w:tcBorders>
              <w:top w:val="nil"/>
              <w:left w:val="nil"/>
              <w:bottom w:val="single" w:color="auto" w:sz="8" w:space="0"/>
              <w:right w:val="single" w:color="auto" w:sz="8" w:space="0"/>
            </w:tcBorders>
            <w:tcMar>
              <w:top w:w="0" w:type="dxa"/>
              <w:left w:w="108" w:type="dxa"/>
              <w:bottom w:w="0" w:type="dxa"/>
              <w:right w:w="108" w:type="dxa"/>
            </w:tcMar>
          </w:tcPr>
          <w:p w14:paraId="7E5C9137">
            <w:pPr>
              <w:snapToGrid w:val="0"/>
              <w:spacing w:before="40" w:after="40" w:line="400" w:lineRule="exact"/>
              <w:rPr>
                <w:sz w:val="22"/>
                <w:szCs w:val="22"/>
              </w:rPr>
            </w:pPr>
            <w:r>
              <w:rPr>
                <w:rFonts w:hint="eastAsia"/>
                <w:sz w:val="22"/>
                <w:szCs w:val="22"/>
              </w:rPr>
              <w:t>其它</w:t>
            </w:r>
          </w:p>
        </w:tc>
        <w:tc>
          <w:tcPr>
            <w:tcW w:w="6186" w:type="dxa"/>
            <w:tcBorders>
              <w:top w:val="nil"/>
              <w:left w:val="nil"/>
              <w:bottom w:val="single" w:color="auto" w:sz="8" w:space="0"/>
              <w:right w:val="single" w:color="auto" w:sz="8" w:space="0"/>
            </w:tcBorders>
            <w:tcMar>
              <w:top w:w="0" w:type="dxa"/>
              <w:left w:w="108" w:type="dxa"/>
              <w:bottom w:w="0" w:type="dxa"/>
              <w:right w:w="108" w:type="dxa"/>
            </w:tcMar>
          </w:tcPr>
          <w:p w14:paraId="7FA7AB0C">
            <w:pPr>
              <w:snapToGrid w:val="0"/>
              <w:spacing w:before="40" w:after="40" w:line="400" w:lineRule="exact"/>
              <w:rPr>
                <w:sz w:val="22"/>
                <w:szCs w:val="22"/>
              </w:rPr>
            </w:pPr>
            <w:r>
              <w:rPr>
                <w:rFonts w:hint="eastAsia"/>
                <w:sz w:val="22"/>
                <w:szCs w:val="22"/>
              </w:rPr>
              <w:t>要求中标方在评估过程中不能影响业务系统的正常运行，如评估过程有可能对目标系统造成严重影响，须事先知会我局并经过我局的书面同意才能实施，否则，将根据影响程度追究中标方的经济责任。</w:t>
            </w:r>
          </w:p>
          <w:p w14:paraId="5FFFCCA0">
            <w:pPr>
              <w:snapToGrid w:val="0"/>
              <w:spacing w:before="40" w:after="40" w:line="400" w:lineRule="exact"/>
              <w:rPr>
                <w:sz w:val="22"/>
                <w:szCs w:val="22"/>
              </w:rPr>
            </w:pPr>
            <w:r>
              <w:rPr>
                <w:rFonts w:hint="eastAsia"/>
                <w:sz w:val="22"/>
                <w:szCs w:val="22"/>
              </w:rPr>
              <w:t>在评估过程中，对有可能影响业务系统正常运行的行为，中标方必须先制定应急预案，后组织实施。</w:t>
            </w:r>
          </w:p>
        </w:tc>
      </w:tr>
    </w:tbl>
    <w:p w14:paraId="348F3122">
      <w:pPr>
        <w:numPr>
          <w:ilvl w:val="0"/>
          <w:numId w:val="9"/>
        </w:numPr>
        <w:snapToGrid w:val="0"/>
        <w:spacing w:before="312" w:beforeLines="100" w:after="156" w:afterLines="50"/>
        <w:ind w:firstLine="62"/>
        <w:rPr>
          <w:b/>
          <w:sz w:val="22"/>
          <w:szCs w:val="22"/>
        </w:rPr>
      </w:pPr>
      <w:bookmarkStart w:id="16" w:name="_Toc214126660"/>
      <w:r>
        <w:rPr>
          <w:rFonts w:hint="eastAsia"/>
          <w:b/>
          <w:sz w:val="22"/>
          <w:szCs w:val="22"/>
        </w:rPr>
        <w:t>安全巡查服务</w:t>
      </w:r>
      <w:bookmarkEnd w:id="16"/>
    </w:p>
    <w:p w14:paraId="0F3B9EAB">
      <w:pPr>
        <w:pStyle w:val="92"/>
        <w:numPr>
          <w:ilvl w:val="0"/>
          <w:numId w:val="10"/>
        </w:numPr>
        <w:spacing w:before="156" w:beforeLines="50" w:after="156" w:afterLines="50"/>
        <w:ind w:firstLineChars="0"/>
        <w:rPr>
          <w:sz w:val="22"/>
          <w:szCs w:val="22"/>
        </w:rPr>
      </w:pPr>
      <w:r>
        <w:rPr>
          <w:rFonts w:hint="eastAsia"/>
          <w:sz w:val="22"/>
          <w:szCs w:val="22"/>
        </w:rPr>
        <w:t>漏洞扫描服务</w:t>
      </w:r>
    </w:p>
    <w:p w14:paraId="1E4BA7D9">
      <w:pPr>
        <w:snapToGrid w:val="0"/>
        <w:spacing w:before="156" w:beforeLines="50" w:after="100" w:afterAutospacing="1" w:line="400" w:lineRule="exact"/>
        <w:rPr>
          <w:sz w:val="22"/>
          <w:szCs w:val="22"/>
        </w:rPr>
      </w:pPr>
      <w:r>
        <w:rPr>
          <w:rFonts w:hint="eastAsia"/>
          <w:sz w:val="22"/>
          <w:szCs w:val="22"/>
        </w:rPr>
        <w:t>　　通过选择不同的扫描接入点，在被测服务器防火墙内外，对防火墙访问控制策略、服务器操作系统、开放端口、应用服务、存在漏洞进行探测和测试。通过漏洞扫描，及时发现信息系统存在的各种安全隐患和漏洞，以便及时进行修补和加固。</w:t>
      </w:r>
    </w:p>
    <w:tbl>
      <w:tblPr>
        <w:tblStyle w:val="36"/>
        <w:tblW w:w="8519" w:type="dxa"/>
        <w:jc w:val="center"/>
        <w:tblLayout w:type="fixed"/>
        <w:tblCellMar>
          <w:top w:w="0" w:type="dxa"/>
          <w:left w:w="0" w:type="dxa"/>
          <w:bottom w:w="0" w:type="dxa"/>
          <w:right w:w="0" w:type="dxa"/>
        </w:tblCellMar>
      </w:tblPr>
      <w:tblGrid>
        <w:gridCol w:w="753"/>
        <w:gridCol w:w="1494"/>
        <w:gridCol w:w="6272"/>
      </w:tblGrid>
      <w:tr w14:paraId="16CF9753">
        <w:tblPrEx>
          <w:tblCellMar>
            <w:top w:w="0" w:type="dxa"/>
            <w:left w:w="0" w:type="dxa"/>
            <w:bottom w:w="0" w:type="dxa"/>
            <w:right w:w="0" w:type="dxa"/>
          </w:tblCellMar>
        </w:tblPrEx>
        <w:trPr>
          <w:trHeight w:val="144" w:hRule="atLeast"/>
          <w:jc w:val="center"/>
        </w:trPr>
        <w:tc>
          <w:tcPr>
            <w:tcW w:w="75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40EAAFD">
            <w:pPr>
              <w:snapToGrid w:val="0"/>
              <w:spacing w:before="40" w:after="40" w:line="400" w:lineRule="exact"/>
              <w:jc w:val="center"/>
              <w:rPr>
                <w:sz w:val="22"/>
                <w:szCs w:val="22"/>
              </w:rPr>
            </w:pPr>
            <w:r>
              <w:rPr>
                <w:rFonts w:hint="eastAsia"/>
                <w:sz w:val="22"/>
                <w:szCs w:val="22"/>
              </w:rPr>
              <w:t>序号</w:t>
            </w:r>
          </w:p>
        </w:tc>
        <w:tc>
          <w:tcPr>
            <w:tcW w:w="1494"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22A0B41A">
            <w:pPr>
              <w:snapToGrid w:val="0"/>
              <w:spacing w:before="40" w:after="40" w:line="400" w:lineRule="exact"/>
              <w:jc w:val="center"/>
              <w:rPr>
                <w:sz w:val="22"/>
                <w:szCs w:val="22"/>
              </w:rPr>
            </w:pPr>
            <w:r>
              <w:rPr>
                <w:rFonts w:hint="eastAsia"/>
                <w:sz w:val="22"/>
                <w:szCs w:val="22"/>
              </w:rPr>
              <w:t>要求</w:t>
            </w:r>
          </w:p>
        </w:tc>
        <w:tc>
          <w:tcPr>
            <w:tcW w:w="6272"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6F97559F">
            <w:pPr>
              <w:snapToGrid w:val="0"/>
              <w:spacing w:before="40" w:after="40" w:line="400" w:lineRule="exact"/>
              <w:jc w:val="center"/>
              <w:rPr>
                <w:sz w:val="22"/>
                <w:szCs w:val="22"/>
              </w:rPr>
            </w:pPr>
            <w:r>
              <w:rPr>
                <w:rFonts w:hint="eastAsia"/>
                <w:sz w:val="22"/>
                <w:szCs w:val="22"/>
              </w:rPr>
              <w:t>具体内容</w:t>
            </w:r>
          </w:p>
        </w:tc>
      </w:tr>
      <w:tr w14:paraId="669D1FB9">
        <w:tblPrEx>
          <w:tblCellMar>
            <w:top w:w="0" w:type="dxa"/>
            <w:left w:w="0" w:type="dxa"/>
            <w:bottom w:w="0" w:type="dxa"/>
            <w:right w:w="0" w:type="dxa"/>
          </w:tblCellMar>
        </w:tblPrEx>
        <w:trPr>
          <w:trHeight w:val="309" w:hRule="atLeast"/>
          <w:jc w:val="center"/>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786DD72C">
            <w:pPr>
              <w:snapToGrid w:val="0"/>
              <w:spacing w:before="40" w:after="40" w:line="400" w:lineRule="exact"/>
              <w:jc w:val="center"/>
              <w:rPr>
                <w:sz w:val="22"/>
                <w:szCs w:val="22"/>
              </w:rPr>
            </w:pPr>
            <w:r>
              <w:rPr>
                <w:rFonts w:hint="eastAsia"/>
                <w:sz w:val="22"/>
                <w:szCs w:val="22"/>
              </w:rPr>
              <w:t>1</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1BEEA060">
            <w:pPr>
              <w:snapToGrid w:val="0"/>
              <w:spacing w:before="40" w:after="40" w:line="400" w:lineRule="exact"/>
              <w:rPr>
                <w:sz w:val="22"/>
                <w:szCs w:val="22"/>
              </w:rPr>
            </w:pPr>
            <w:r>
              <w:rPr>
                <w:rFonts w:hint="eastAsia"/>
                <w:sz w:val="22"/>
                <w:szCs w:val="22"/>
              </w:rPr>
              <w:t>评估范围</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67EB77BA">
            <w:pPr>
              <w:snapToGrid w:val="0"/>
              <w:spacing w:before="40" w:after="40" w:line="400" w:lineRule="exact"/>
              <w:rPr>
                <w:sz w:val="22"/>
                <w:szCs w:val="22"/>
              </w:rPr>
            </w:pPr>
            <w:r>
              <w:rPr>
                <w:rFonts w:hint="eastAsia"/>
                <w:sz w:val="22"/>
                <w:szCs w:val="22"/>
              </w:rPr>
              <w:t>对我方网站与电子政务系统的主机系统、网络设备</w:t>
            </w:r>
          </w:p>
        </w:tc>
      </w:tr>
      <w:tr w14:paraId="46C8AF32">
        <w:tblPrEx>
          <w:tblCellMar>
            <w:top w:w="0" w:type="dxa"/>
            <w:left w:w="0" w:type="dxa"/>
            <w:bottom w:w="0" w:type="dxa"/>
            <w:right w:w="0" w:type="dxa"/>
          </w:tblCellMar>
        </w:tblPrEx>
        <w:trPr>
          <w:trHeight w:val="144" w:hRule="atLeast"/>
          <w:jc w:val="center"/>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9518A55">
            <w:pPr>
              <w:snapToGrid w:val="0"/>
              <w:spacing w:before="40" w:after="40" w:line="400" w:lineRule="exact"/>
              <w:jc w:val="center"/>
              <w:rPr>
                <w:sz w:val="22"/>
                <w:szCs w:val="22"/>
              </w:rPr>
            </w:pPr>
            <w:r>
              <w:rPr>
                <w:rFonts w:hint="eastAsia"/>
                <w:sz w:val="22"/>
                <w:szCs w:val="22"/>
              </w:rPr>
              <w:t>2</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531FA2BE">
            <w:pPr>
              <w:snapToGrid w:val="0"/>
              <w:spacing w:before="40" w:after="40" w:line="400" w:lineRule="exact"/>
              <w:rPr>
                <w:sz w:val="22"/>
                <w:szCs w:val="22"/>
              </w:rPr>
            </w:pPr>
            <w:r>
              <w:rPr>
                <w:rFonts w:hint="eastAsia"/>
                <w:sz w:val="22"/>
                <w:szCs w:val="22"/>
              </w:rPr>
              <w:t>评估周期</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670C3519">
            <w:pPr>
              <w:snapToGrid w:val="0"/>
              <w:spacing w:before="40" w:after="40" w:line="400" w:lineRule="exact"/>
              <w:rPr>
                <w:sz w:val="22"/>
                <w:szCs w:val="22"/>
              </w:rPr>
            </w:pPr>
            <w:r>
              <w:rPr>
                <w:rFonts w:hint="eastAsia"/>
                <w:sz w:val="22"/>
                <w:szCs w:val="22"/>
              </w:rPr>
              <w:t>服务期内每季度一次的定期漏洞扫描，包含从互联网安全扫描和从本地进行安全扫描</w:t>
            </w:r>
            <w:r>
              <w:rPr>
                <w:sz w:val="22"/>
                <w:szCs w:val="22"/>
              </w:rPr>
              <w:t>)</w:t>
            </w:r>
          </w:p>
          <w:p w14:paraId="3C45FF67">
            <w:pPr>
              <w:snapToGrid w:val="0"/>
              <w:spacing w:before="40" w:after="40" w:line="400" w:lineRule="exact"/>
              <w:rPr>
                <w:sz w:val="22"/>
                <w:szCs w:val="22"/>
              </w:rPr>
            </w:pPr>
            <w:r>
              <w:rPr>
                <w:rFonts w:hint="eastAsia"/>
                <w:sz w:val="22"/>
                <w:szCs w:val="22"/>
              </w:rPr>
              <w:t>遇有重大事件、信息系统发生重大变更后或厂商发布严重安全警告时根据局方要求不定期进行漏洞扫描和评估；</w:t>
            </w:r>
          </w:p>
        </w:tc>
      </w:tr>
      <w:tr w14:paraId="5808B4BC">
        <w:tblPrEx>
          <w:tblCellMar>
            <w:top w:w="0" w:type="dxa"/>
            <w:left w:w="0" w:type="dxa"/>
            <w:bottom w:w="0" w:type="dxa"/>
            <w:right w:w="0" w:type="dxa"/>
          </w:tblCellMar>
        </w:tblPrEx>
        <w:trPr>
          <w:trHeight w:val="144" w:hRule="atLeast"/>
          <w:jc w:val="center"/>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4C8FF68">
            <w:pPr>
              <w:snapToGrid w:val="0"/>
              <w:spacing w:before="40" w:after="40" w:line="400" w:lineRule="exact"/>
              <w:jc w:val="center"/>
              <w:rPr>
                <w:sz w:val="22"/>
                <w:szCs w:val="22"/>
              </w:rPr>
            </w:pPr>
            <w:r>
              <w:rPr>
                <w:rFonts w:hint="eastAsia"/>
                <w:sz w:val="22"/>
                <w:szCs w:val="22"/>
              </w:rPr>
              <w:t>3</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75693DE4">
            <w:pPr>
              <w:snapToGrid w:val="0"/>
              <w:spacing w:before="40" w:after="40" w:line="400" w:lineRule="exact"/>
              <w:rPr>
                <w:sz w:val="22"/>
                <w:szCs w:val="22"/>
              </w:rPr>
            </w:pPr>
            <w:r>
              <w:rPr>
                <w:rFonts w:hint="eastAsia"/>
                <w:sz w:val="22"/>
                <w:szCs w:val="22"/>
              </w:rPr>
              <w:t>评估工具</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2D42E665">
            <w:pPr>
              <w:snapToGrid w:val="0"/>
              <w:spacing w:before="40" w:after="40" w:line="400" w:lineRule="exact"/>
              <w:rPr>
                <w:sz w:val="22"/>
                <w:szCs w:val="22"/>
              </w:rPr>
            </w:pPr>
            <w:r>
              <w:rPr>
                <w:rFonts w:hint="eastAsia"/>
                <w:sz w:val="22"/>
                <w:szCs w:val="22"/>
              </w:rPr>
              <w:t>中标方必须采用成熟、业界著名的商业硬件漏洞扫描工具进行漏洞扫描，保证对目标系统无大的影响以及扫描结果的准确性和可信度</w:t>
            </w:r>
          </w:p>
        </w:tc>
      </w:tr>
      <w:tr w14:paraId="1A18BA08">
        <w:tblPrEx>
          <w:tblCellMar>
            <w:top w:w="0" w:type="dxa"/>
            <w:left w:w="0" w:type="dxa"/>
            <w:bottom w:w="0" w:type="dxa"/>
            <w:right w:w="0" w:type="dxa"/>
          </w:tblCellMar>
        </w:tblPrEx>
        <w:trPr>
          <w:trHeight w:val="144" w:hRule="atLeast"/>
          <w:jc w:val="center"/>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6A5A0CC">
            <w:pPr>
              <w:snapToGrid w:val="0"/>
              <w:spacing w:before="40" w:after="40" w:line="400" w:lineRule="exact"/>
              <w:jc w:val="center"/>
              <w:rPr>
                <w:sz w:val="22"/>
                <w:szCs w:val="22"/>
              </w:rPr>
            </w:pPr>
            <w:r>
              <w:rPr>
                <w:rFonts w:hint="eastAsia"/>
                <w:sz w:val="22"/>
                <w:szCs w:val="22"/>
              </w:rPr>
              <w:t>4</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3493DBD7">
            <w:pPr>
              <w:snapToGrid w:val="0"/>
              <w:spacing w:before="40" w:after="40" w:line="400" w:lineRule="exact"/>
              <w:rPr>
                <w:sz w:val="22"/>
                <w:szCs w:val="22"/>
              </w:rPr>
            </w:pPr>
            <w:r>
              <w:rPr>
                <w:rFonts w:hint="eastAsia"/>
                <w:sz w:val="22"/>
                <w:szCs w:val="22"/>
              </w:rPr>
              <w:t>评估报告要求</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6B95A83E">
            <w:pPr>
              <w:snapToGrid w:val="0"/>
              <w:spacing w:before="40" w:after="40" w:line="400" w:lineRule="exact"/>
              <w:rPr>
                <w:sz w:val="22"/>
                <w:szCs w:val="22"/>
              </w:rPr>
            </w:pPr>
            <w:r>
              <w:rPr>
                <w:rFonts w:hint="eastAsia"/>
                <w:sz w:val="22"/>
                <w:szCs w:val="22"/>
              </w:rPr>
              <w:t>当漏洞扫描完成后，中标方工程师将根据检测结果，进行统计、分析和汇总，并对发现的问题提出解决方案，输出《远程安全评估报告》</w:t>
            </w:r>
          </w:p>
          <w:p w14:paraId="2C8EC4F6">
            <w:pPr>
              <w:snapToGrid w:val="0"/>
              <w:spacing w:before="40" w:after="40" w:line="400" w:lineRule="exact"/>
              <w:rPr>
                <w:sz w:val="22"/>
                <w:szCs w:val="22"/>
              </w:rPr>
            </w:pPr>
            <w:r>
              <w:rPr>
                <w:rFonts w:hint="eastAsia"/>
                <w:sz w:val="22"/>
                <w:szCs w:val="22"/>
              </w:rPr>
              <w:t>对外服务的服务器的扫描必须提供应用层安全扫描报告；</w:t>
            </w:r>
          </w:p>
          <w:p w14:paraId="6AD2F794">
            <w:pPr>
              <w:snapToGrid w:val="0"/>
              <w:spacing w:before="40" w:after="40" w:line="400" w:lineRule="exact"/>
              <w:rPr>
                <w:sz w:val="22"/>
                <w:szCs w:val="22"/>
              </w:rPr>
            </w:pPr>
            <w:r>
              <w:rPr>
                <w:rFonts w:hint="eastAsia"/>
                <w:sz w:val="22"/>
                <w:szCs w:val="22"/>
              </w:rPr>
              <w:t>对工具扫描结果，安全工程师进行分析和验证，综合评估服务器的边界防护能力、访问控制策略的限制、服务和端口开放的合理性、操作系统存在的安全漏洞、应用服务的安全漏洞及网络安全问题。</w:t>
            </w:r>
          </w:p>
          <w:p w14:paraId="3ADF34AC">
            <w:pPr>
              <w:snapToGrid w:val="0"/>
              <w:spacing w:before="40" w:after="40" w:line="400" w:lineRule="exact"/>
              <w:rPr>
                <w:sz w:val="22"/>
                <w:szCs w:val="22"/>
              </w:rPr>
            </w:pPr>
            <w:r>
              <w:rPr>
                <w:rFonts w:hint="eastAsia"/>
                <w:sz w:val="22"/>
                <w:szCs w:val="22"/>
              </w:rPr>
              <w:t>必须提供本次评估结果和上次评估结果的对比分析和安全状况变化趋势报告。</w:t>
            </w:r>
          </w:p>
        </w:tc>
      </w:tr>
      <w:tr w14:paraId="3C7DFDC9">
        <w:tblPrEx>
          <w:tblCellMar>
            <w:top w:w="0" w:type="dxa"/>
            <w:left w:w="0" w:type="dxa"/>
            <w:bottom w:w="0" w:type="dxa"/>
            <w:right w:w="0" w:type="dxa"/>
          </w:tblCellMar>
        </w:tblPrEx>
        <w:trPr>
          <w:trHeight w:val="144" w:hRule="atLeast"/>
          <w:jc w:val="center"/>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B5C159A">
            <w:pPr>
              <w:snapToGrid w:val="0"/>
              <w:spacing w:before="40" w:after="40" w:line="400" w:lineRule="exact"/>
              <w:jc w:val="center"/>
              <w:rPr>
                <w:sz w:val="22"/>
                <w:szCs w:val="22"/>
              </w:rPr>
            </w:pPr>
            <w:r>
              <w:rPr>
                <w:rFonts w:hint="eastAsia"/>
                <w:sz w:val="22"/>
                <w:szCs w:val="22"/>
              </w:rPr>
              <w:t>5</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4ED61B22">
            <w:pPr>
              <w:snapToGrid w:val="0"/>
              <w:spacing w:before="40" w:after="40" w:line="400" w:lineRule="exact"/>
              <w:rPr>
                <w:sz w:val="22"/>
                <w:szCs w:val="22"/>
              </w:rPr>
            </w:pPr>
            <w:r>
              <w:rPr>
                <w:rFonts w:hint="eastAsia"/>
                <w:sz w:val="22"/>
                <w:szCs w:val="22"/>
              </w:rPr>
              <w:t>其它</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607B1F3F">
            <w:pPr>
              <w:snapToGrid w:val="0"/>
              <w:spacing w:before="40" w:after="40" w:line="400" w:lineRule="exact"/>
              <w:rPr>
                <w:sz w:val="22"/>
                <w:szCs w:val="22"/>
              </w:rPr>
            </w:pPr>
            <w:r>
              <w:rPr>
                <w:rFonts w:hint="eastAsia"/>
                <w:sz w:val="22"/>
                <w:szCs w:val="22"/>
              </w:rPr>
              <w:t>要求中标方对我局信息系统进行调研、备份，评估过程不会对系统性能有大的影响，不能影响业务系统的正常运行，如评估过程有可能对目标系统造成严重影响，须事先知会我局并经过书面同意，否则一切责任由中标方承担。</w:t>
            </w:r>
          </w:p>
        </w:tc>
      </w:tr>
    </w:tbl>
    <w:p w14:paraId="37144878">
      <w:pPr>
        <w:pStyle w:val="92"/>
        <w:numPr>
          <w:ilvl w:val="0"/>
          <w:numId w:val="10"/>
        </w:numPr>
        <w:spacing w:before="312" w:beforeLines="100" w:line="360" w:lineRule="auto"/>
        <w:ind w:left="901" w:firstLineChars="0"/>
        <w:rPr>
          <w:sz w:val="22"/>
          <w:szCs w:val="22"/>
        </w:rPr>
      </w:pPr>
      <w:r>
        <w:rPr>
          <w:rFonts w:hint="eastAsia"/>
          <w:sz w:val="22"/>
          <w:szCs w:val="22"/>
        </w:rPr>
        <w:t>安全加固服务</w:t>
      </w:r>
    </w:p>
    <w:p w14:paraId="76230E5B">
      <w:pPr>
        <w:snapToGrid w:val="0"/>
        <w:spacing w:after="312" w:afterLines="100" w:line="400" w:lineRule="exact"/>
        <w:ind w:firstLine="440" w:firstLineChars="200"/>
        <w:rPr>
          <w:sz w:val="22"/>
          <w:szCs w:val="22"/>
        </w:rPr>
      </w:pPr>
      <w:r>
        <w:rPr>
          <w:rFonts w:hint="eastAsia"/>
          <w:sz w:val="22"/>
          <w:szCs w:val="22"/>
        </w:rPr>
        <w:t>针对漏洞扫描和安全评估过程中发现的各种安全隐患，通过协助打补丁、修补漏洞、安全配置增强、系统架构和安全策略调整等方式及时进行加固和安全优化，提高系统的安全性和抗攻击能力，以期将整个系统的安全状况维持在较高的水平，减少安全事件发生的可能性。</w:t>
      </w:r>
    </w:p>
    <w:tbl>
      <w:tblPr>
        <w:tblStyle w:val="36"/>
        <w:tblW w:w="8519" w:type="dxa"/>
        <w:tblInd w:w="0" w:type="dxa"/>
        <w:tblLayout w:type="fixed"/>
        <w:tblCellMar>
          <w:top w:w="0" w:type="dxa"/>
          <w:left w:w="0" w:type="dxa"/>
          <w:bottom w:w="0" w:type="dxa"/>
          <w:right w:w="0" w:type="dxa"/>
        </w:tblCellMar>
      </w:tblPr>
      <w:tblGrid>
        <w:gridCol w:w="753"/>
        <w:gridCol w:w="1494"/>
        <w:gridCol w:w="6272"/>
      </w:tblGrid>
      <w:tr w14:paraId="1593025B">
        <w:tblPrEx>
          <w:tblCellMar>
            <w:top w:w="0" w:type="dxa"/>
            <w:left w:w="0" w:type="dxa"/>
            <w:bottom w:w="0" w:type="dxa"/>
            <w:right w:w="0" w:type="dxa"/>
          </w:tblCellMar>
        </w:tblPrEx>
        <w:trPr>
          <w:trHeight w:val="144" w:hRule="atLeast"/>
        </w:trPr>
        <w:tc>
          <w:tcPr>
            <w:tcW w:w="75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632BD6A">
            <w:pPr>
              <w:snapToGrid w:val="0"/>
              <w:spacing w:before="40" w:after="40" w:line="400" w:lineRule="exact"/>
              <w:jc w:val="center"/>
              <w:rPr>
                <w:sz w:val="22"/>
                <w:szCs w:val="22"/>
              </w:rPr>
            </w:pPr>
            <w:r>
              <w:rPr>
                <w:rFonts w:hint="eastAsia"/>
                <w:sz w:val="22"/>
                <w:szCs w:val="22"/>
              </w:rPr>
              <w:t>序号</w:t>
            </w:r>
          </w:p>
        </w:tc>
        <w:tc>
          <w:tcPr>
            <w:tcW w:w="1494"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3A434EC0">
            <w:pPr>
              <w:snapToGrid w:val="0"/>
              <w:spacing w:before="40" w:after="40" w:line="400" w:lineRule="exact"/>
              <w:jc w:val="center"/>
              <w:rPr>
                <w:sz w:val="22"/>
                <w:szCs w:val="22"/>
              </w:rPr>
            </w:pPr>
            <w:r>
              <w:rPr>
                <w:rFonts w:hint="eastAsia"/>
                <w:sz w:val="22"/>
                <w:szCs w:val="22"/>
              </w:rPr>
              <w:t>要求</w:t>
            </w:r>
          </w:p>
        </w:tc>
        <w:tc>
          <w:tcPr>
            <w:tcW w:w="6272"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46E05F49">
            <w:pPr>
              <w:snapToGrid w:val="0"/>
              <w:spacing w:before="40" w:after="40" w:line="400" w:lineRule="exact"/>
              <w:jc w:val="center"/>
              <w:rPr>
                <w:sz w:val="22"/>
                <w:szCs w:val="22"/>
              </w:rPr>
            </w:pPr>
            <w:r>
              <w:rPr>
                <w:rFonts w:hint="eastAsia"/>
                <w:sz w:val="22"/>
                <w:szCs w:val="22"/>
              </w:rPr>
              <w:t>具体内容</w:t>
            </w:r>
          </w:p>
        </w:tc>
      </w:tr>
      <w:tr w14:paraId="7C953F18">
        <w:tblPrEx>
          <w:tblCellMar>
            <w:top w:w="0" w:type="dxa"/>
            <w:left w:w="0" w:type="dxa"/>
            <w:bottom w:w="0" w:type="dxa"/>
            <w:right w:w="0" w:type="dxa"/>
          </w:tblCellMar>
        </w:tblPrEx>
        <w:trPr>
          <w:trHeight w:val="144" w:hRule="atLeast"/>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62F666E7">
            <w:pPr>
              <w:snapToGrid w:val="0"/>
              <w:spacing w:before="40" w:after="40" w:line="400" w:lineRule="exact"/>
              <w:jc w:val="center"/>
              <w:rPr>
                <w:sz w:val="22"/>
                <w:szCs w:val="22"/>
              </w:rPr>
            </w:pPr>
            <w:r>
              <w:rPr>
                <w:rFonts w:hint="eastAsia"/>
                <w:sz w:val="22"/>
                <w:szCs w:val="22"/>
              </w:rPr>
              <w:t>1</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5B790457">
            <w:pPr>
              <w:snapToGrid w:val="0"/>
              <w:spacing w:before="40" w:after="40" w:line="400" w:lineRule="exact"/>
              <w:rPr>
                <w:sz w:val="22"/>
                <w:szCs w:val="22"/>
              </w:rPr>
            </w:pPr>
            <w:r>
              <w:rPr>
                <w:rFonts w:hint="eastAsia"/>
                <w:sz w:val="22"/>
                <w:szCs w:val="22"/>
              </w:rPr>
              <w:t>安全加固范围</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06194387">
            <w:pPr>
              <w:snapToGrid w:val="0"/>
              <w:spacing w:before="40" w:after="40" w:line="400" w:lineRule="exact"/>
              <w:rPr>
                <w:sz w:val="22"/>
                <w:szCs w:val="22"/>
              </w:rPr>
            </w:pPr>
            <w:r>
              <w:rPr>
                <w:rFonts w:hint="eastAsia"/>
                <w:sz w:val="22"/>
                <w:szCs w:val="22"/>
              </w:rPr>
              <w:t>协助对我局网站相关的服务器、网络设备、安全设备、数据库等重要系统进行安全加固和优化。</w:t>
            </w:r>
          </w:p>
        </w:tc>
      </w:tr>
      <w:tr w14:paraId="171A4F37">
        <w:tblPrEx>
          <w:tblCellMar>
            <w:top w:w="0" w:type="dxa"/>
            <w:left w:w="0" w:type="dxa"/>
            <w:bottom w:w="0" w:type="dxa"/>
            <w:right w:w="0" w:type="dxa"/>
          </w:tblCellMar>
        </w:tblPrEx>
        <w:trPr>
          <w:trHeight w:val="144" w:hRule="atLeast"/>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83D8E48">
            <w:pPr>
              <w:snapToGrid w:val="0"/>
              <w:spacing w:before="40" w:after="40" w:line="400" w:lineRule="exact"/>
              <w:jc w:val="center"/>
              <w:rPr>
                <w:sz w:val="22"/>
                <w:szCs w:val="22"/>
              </w:rPr>
            </w:pPr>
            <w:r>
              <w:rPr>
                <w:rFonts w:hint="eastAsia"/>
                <w:sz w:val="22"/>
                <w:szCs w:val="22"/>
              </w:rPr>
              <w:t>2</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4A5505D0">
            <w:pPr>
              <w:snapToGrid w:val="0"/>
              <w:spacing w:before="40" w:after="40" w:line="400" w:lineRule="exact"/>
              <w:rPr>
                <w:sz w:val="22"/>
                <w:szCs w:val="22"/>
              </w:rPr>
            </w:pPr>
            <w:r>
              <w:rPr>
                <w:rFonts w:hint="eastAsia"/>
                <w:sz w:val="22"/>
                <w:szCs w:val="22"/>
              </w:rPr>
              <w:t>安全加固周期</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3092163D">
            <w:pPr>
              <w:snapToGrid w:val="0"/>
              <w:spacing w:before="40" w:after="40" w:line="400" w:lineRule="exact"/>
              <w:rPr>
                <w:sz w:val="22"/>
                <w:szCs w:val="22"/>
              </w:rPr>
            </w:pPr>
            <w:r>
              <w:rPr>
                <w:rFonts w:hint="eastAsia"/>
                <w:sz w:val="22"/>
                <w:szCs w:val="22"/>
              </w:rPr>
              <w:t>每次漏洞扫描完成后进行，服务期内每季度一次；</w:t>
            </w:r>
          </w:p>
          <w:p w14:paraId="25C0B3AD">
            <w:pPr>
              <w:snapToGrid w:val="0"/>
              <w:spacing w:before="40" w:after="40" w:line="400" w:lineRule="exact"/>
              <w:rPr>
                <w:sz w:val="22"/>
                <w:szCs w:val="22"/>
              </w:rPr>
            </w:pPr>
            <w:r>
              <w:rPr>
                <w:rFonts w:hint="eastAsia"/>
                <w:sz w:val="22"/>
                <w:szCs w:val="22"/>
              </w:rPr>
              <w:t>信息系统发生重大变更后或厂商发布严重安全警告时不定期进行协助安全加固。</w:t>
            </w:r>
          </w:p>
        </w:tc>
      </w:tr>
      <w:tr w14:paraId="66E2753B">
        <w:tblPrEx>
          <w:tblCellMar>
            <w:top w:w="0" w:type="dxa"/>
            <w:left w:w="0" w:type="dxa"/>
            <w:bottom w:w="0" w:type="dxa"/>
            <w:right w:w="0" w:type="dxa"/>
          </w:tblCellMar>
        </w:tblPrEx>
        <w:trPr>
          <w:trHeight w:val="144" w:hRule="atLeast"/>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62F42DD3">
            <w:pPr>
              <w:snapToGrid w:val="0"/>
              <w:spacing w:before="40" w:after="40" w:line="400" w:lineRule="exact"/>
              <w:jc w:val="center"/>
              <w:rPr>
                <w:sz w:val="22"/>
                <w:szCs w:val="22"/>
              </w:rPr>
            </w:pPr>
            <w:r>
              <w:rPr>
                <w:rFonts w:hint="eastAsia"/>
                <w:sz w:val="22"/>
                <w:szCs w:val="22"/>
              </w:rPr>
              <w:t>3</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0B8A2ECC">
            <w:pPr>
              <w:snapToGrid w:val="0"/>
              <w:spacing w:before="40" w:after="40" w:line="400" w:lineRule="exact"/>
              <w:rPr>
                <w:sz w:val="22"/>
                <w:szCs w:val="22"/>
              </w:rPr>
            </w:pPr>
            <w:r>
              <w:rPr>
                <w:rFonts w:hint="eastAsia"/>
                <w:sz w:val="22"/>
                <w:szCs w:val="22"/>
              </w:rPr>
              <w:t>安全加固方案要求</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2BFB31A5">
            <w:pPr>
              <w:snapToGrid w:val="0"/>
              <w:spacing w:before="40" w:after="40" w:line="400" w:lineRule="exact"/>
              <w:rPr>
                <w:sz w:val="22"/>
                <w:szCs w:val="22"/>
              </w:rPr>
            </w:pPr>
            <w:r>
              <w:rPr>
                <w:rFonts w:hint="eastAsia"/>
                <w:sz w:val="22"/>
                <w:szCs w:val="22"/>
              </w:rPr>
              <w:t>每次安全加固前，必须提交完整的安全加固方案和申请报告，针对不同操作系统和信息设备提供详细的操作步骤和时间、人员安排和加固过程中的风险应对措施等。</w:t>
            </w:r>
          </w:p>
        </w:tc>
      </w:tr>
      <w:tr w14:paraId="3F80F320">
        <w:tblPrEx>
          <w:tblCellMar>
            <w:top w:w="0" w:type="dxa"/>
            <w:left w:w="0" w:type="dxa"/>
            <w:bottom w:w="0" w:type="dxa"/>
            <w:right w:w="0" w:type="dxa"/>
          </w:tblCellMar>
        </w:tblPrEx>
        <w:trPr>
          <w:trHeight w:val="144" w:hRule="atLeast"/>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51B51659">
            <w:pPr>
              <w:snapToGrid w:val="0"/>
              <w:spacing w:before="40" w:after="40" w:line="400" w:lineRule="exact"/>
              <w:jc w:val="center"/>
              <w:rPr>
                <w:sz w:val="22"/>
                <w:szCs w:val="22"/>
              </w:rPr>
            </w:pPr>
            <w:r>
              <w:rPr>
                <w:rFonts w:hint="eastAsia"/>
                <w:sz w:val="22"/>
                <w:szCs w:val="22"/>
              </w:rPr>
              <w:t>4</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4516C0B3">
            <w:pPr>
              <w:snapToGrid w:val="0"/>
              <w:spacing w:before="40" w:after="40" w:line="400" w:lineRule="exact"/>
              <w:rPr>
                <w:sz w:val="22"/>
                <w:szCs w:val="22"/>
              </w:rPr>
            </w:pPr>
            <w:r>
              <w:rPr>
                <w:rFonts w:hint="eastAsia"/>
                <w:sz w:val="22"/>
                <w:szCs w:val="22"/>
              </w:rPr>
              <w:t>安全加固实施要求</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13FF69E7">
            <w:pPr>
              <w:snapToGrid w:val="0"/>
              <w:spacing w:before="40" w:after="40" w:line="400" w:lineRule="exact"/>
              <w:rPr>
                <w:sz w:val="22"/>
                <w:szCs w:val="22"/>
              </w:rPr>
            </w:pPr>
            <w:r>
              <w:rPr>
                <w:rFonts w:hint="eastAsia"/>
                <w:sz w:val="22"/>
                <w:szCs w:val="22"/>
              </w:rPr>
              <w:t>要求中标方对我局信息系统进行调研,建立信息资产库，明确每台服务器或设备加固操作过程中，中标方与招标方的责任，每次加固完成后需提交安全加固报告，并维护配置信息。</w:t>
            </w:r>
          </w:p>
        </w:tc>
      </w:tr>
    </w:tbl>
    <w:p w14:paraId="027B6271">
      <w:pPr>
        <w:pStyle w:val="92"/>
        <w:numPr>
          <w:ilvl w:val="0"/>
          <w:numId w:val="10"/>
        </w:numPr>
        <w:spacing w:before="312" w:beforeLines="100" w:after="312" w:afterLines="100" w:line="400" w:lineRule="exact"/>
        <w:ind w:left="901" w:firstLineChars="0"/>
        <w:rPr>
          <w:sz w:val="22"/>
          <w:szCs w:val="22"/>
        </w:rPr>
      </w:pPr>
      <w:r>
        <w:rPr>
          <w:rFonts w:hint="eastAsia"/>
          <w:sz w:val="22"/>
          <w:szCs w:val="22"/>
        </w:rPr>
        <w:t>重要设备巡查</w:t>
      </w:r>
    </w:p>
    <w:tbl>
      <w:tblPr>
        <w:tblStyle w:val="36"/>
        <w:tblW w:w="8519" w:type="dxa"/>
        <w:jc w:val="center"/>
        <w:tblLayout w:type="fixed"/>
        <w:tblCellMar>
          <w:top w:w="0" w:type="dxa"/>
          <w:left w:w="0" w:type="dxa"/>
          <w:bottom w:w="0" w:type="dxa"/>
          <w:right w:w="0" w:type="dxa"/>
        </w:tblCellMar>
      </w:tblPr>
      <w:tblGrid>
        <w:gridCol w:w="753"/>
        <w:gridCol w:w="1494"/>
        <w:gridCol w:w="6272"/>
      </w:tblGrid>
      <w:tr w14:paraId="50A55916">
        <w:tblPrEx>
          <w:tblCellMar>
            <w:top w:w="0" w:type="dxa"/>
            <w:left w:w="0" w:type="dxa"/>
            <w:bottom w:w="0" w:type="dxa"/>
            <w:right w:w="0" w:type="dxa"/>
          </w:tblCellMar>
        </w:tblPrEx>
        <w:trPr>
          <w:trHeight w:val="144" w:hRule="atLeast"/>
          <w:jc w:val="center"/>
        </w:trPr>
        <w:tc>
          <w:tcPr>
            <w:tcW w:w="75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EC95827">
            <w:pPr>
              <w:snapToGrid w:val="0"/>
              <w:spacing w:before="40" w:after="40" w:line="400" w:lineRule="exact"/>
              <w:jc w:val="center"/>
              <w:rPr>
                <w:sz w:val="22"/>
                <w:szCs w:val="22"/>
              </w:rPr>
            </w:pPr>
            <w:r>
              <w:rPr>
                <w:rFonts w:hint="eastAsia"/>
                <w:sz w:val="22"/>
                <w:szCs w:val="22"/>
              </w:rPr>
              <w:t>序号</w:t>
            </w:r>
          </w:p>
        </w:tc>
        <w:tc>
          <w:tcPr>
            <w:tcW w:w="1494"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41085A98">
            <w:pPr>
              <w:snapToGrid w:val="0"/>
              <w:spacing w:before="40" w:after="40" w:line="400" w:lineRule="exact"/>
              <w:jc w:val="center"/>
              <w:rPr>
                <w:sz w:val="22"/>
                <w:szCs w:val="22"/>
              </w:rPr>
            </w:pPr>
            <w:r>
              <w:rPr>
                <w:rFonts w:hint="eastAsia"/>
                <w:sz w:val="22"/>
                <w:szCs w:val="22"/>
              </w:rPr>
              <w:t>要求</w:t>
            </w:r>
          </w:p>
        </w:tc>
        <w:tc>
          <w:tcPr>
            <w:tcW w:w="6272"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7789B629">
            <w:pPr>
              <w:snapToGrid w:val="0"/>
              <w:spacing w:before="40" w:after="40" w:line="400" w:lineRule="exact"/>
              <w:jc w:val="center"/>
              <w:rPr>
                <w:sz w:val="22"/>
                <w:szCs w:val="22"/>
              </w:rPr>
            </w:pPr>
            <w:r>
              <w:rPr>
                <w:rFonts w:hint="eastAsia"/>
                <w:sz w:val="22"/>
                <w:szCs w:val="22"/>
              </w:rPr>
              <w:t>具体内容</w:t>
            </w:r>
          </w:p>
        </w:tc>
      </w:tr>
      <w:tr w14:paraId="55914325">
        <w:trPr>
          <w:trHeight w:val="144" w:hRule="atLeast"/>
          <w:jc w:val="center"/>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553216F">
            <w:pPr>
              <w:snapToGrid w:val="0"/>
              <w:spacing w:before="40" w:after="40" w:line="400" w:lineRule="exact"/>
              <w:jc w:val="center"/>
              <w:rPr>
                <w:sz w:val="22"/>
                <w:szCs w:val="22"/>
              </w:rPr>
            </w:pPr>
            <w:r>
              <w:rPr>
                <w:rFonts w:hint="eastAsia"/>
                <w:sz w:val="22"/>
                <w:szCs w:val="22"/>
              </w:rPr>
              <w:t>1</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29C24118">
            <w:pPr>
              <w:snapToGrid w:val="0"/>
              <w:spacing w:before="40" w:after="40" w:line="400" w:lineRule="exact"/>
              <w:rPr>
                <w:sz w:val="22"/>
                <w:szCs w:val="22"/>
              </w:rPr>
            </w:pPr>
            <w:r>
              <w:rPr>
                <w:rFonts w:hint="eastAsia"/>
                <w:sz w:val="22"/>
                <w:szCs w:val="22"/>
              </w:rPr>
              <w:t>服务范围</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647A1AFC">
            <w:pPr>
              <w:snapToGrid w:val="0"/>
              <w:spacing w:before="40" w:after="40" w:line="400" w:lineRule="exact"/>
              <w:rPr>
                <w:sz w:val="22"/>
                <w:szCs w:val="22"/>
              </w:rPr>
            </w:pPr>
            <w:r>
              <w:rPr>
                <w:rFonts w:hint="eastAsia"/>
                <w:sz w:val="22"/>
                <w:szCs w:val="22"/>
              </w:rPr>
              <w:t>负责对我局网站相关的网络设备、安全设备进行状态巡检、日志分析。</w:t>
            </w:r>
          </w:p>
        </w:tc>
      </w:tr>
      <w:tr w14:paraId="41E3E72A">
        <w:tblPrEx>
          <w:tblCellMar>
            <w:top w:w="0" w:type="dxa"/>
            <w:left w:w="0" w:type="dxa"/>
            <w:bottom w:w="0" w:type="dxa"/>
            <w:right w:w="0" w:type="dxa"/>
          </w:tblCellMar>
        </w:tblPrEx>
        <w:trPr>
          <w:trHeight w:val="144" w:hRule="atLeast"/>
          <w:jc w:val="center"/>
        </w:trPr>
        <w:tc>
          <w:tcPr>
            <w:tcW w:w="753"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6DAC71C2">
            <w:pPr>
              <w:snapToGrid w:val="0"/>
              <w:spacing w:before="40" w:after="40" w:line="400" w:lineRule="exact"/>
              <w:jc w:val="center"/>
              <w:rPr>
                <w:sz w:val="22"/>
                <w:szCs w:val="22"/>
              </w:rPr>
            </w:pPr>
            <w:r>
              <w:rPr>
                <w:rFonts w:hint="eastAsia"/>
                <w:sz w:val="22"/>
                <w:szCs w:val="22"/>
              </w:rPr>
              <w:t>2</w:t>
            </w:r>
          </w:p>
        </w:tc>
        <w:tc>
          <w:tcPr>
            <w:tcW w:w="1494" w:type="dxa"/>
            <w:tcBorders>
              <w:top w:val="nil"/>
              <w:left w:val="nil"/>
              <w:bottom w:val="single" w:color="auto" w:sz="8" w:space="0"/>
              <w:right w:val="single" w:color="auto" w:sz="8" w:space="0"/>
            </w:tcBorders>
            <w:tcMar>
              <w:top w:w="0" w:type="dxa"/>
              <w:left w:w="108" w:type="dxa"/>
              <w:bottom w:w="0" w:type="dxa"/>
              <w:right w:w="108" w:type="dxa"/>
            </w:tcMar>
          </w:tcPr>
          <w:p w14:paraId="59E7C1AB">
            <w:pPr>
              <w:snapToGrid w:val="0"/>
              <w:spacing w:before="40" w:after="40" w:line="400" w:lineRule="exact"/>
              <w:rPr>
                <w:sz w:val="22"/>
                <w:szCs w:val="22"/>
              </w:rPr>
            </w:pPr>
            <w:r>
              <w:rPr>
                <w:rFonts w:hint="eastAsia"/>
                <w:sz w:val="22"/>
                <w:szCs w:val="22"/>
              </w:rPr>
              <w:t>服务周期</w:t>
            </w:r>
          </w:p>
        </w:tc>
        <w:tc>
          <w:tcPr>
            <w:tcW w:w="6272" w:type="dxa"/>
            <w:tcBorders>
              <w:top w:val="nil"/>
              <w:left w:val="nil"/>
              <w:bottom w:val="single" w:color="auto" w:sz="8" w:space="0"/>
              <w:right w:val="single" w:color="auto" w:sz="8" w:space="0"/>
            </w:tcBorders>
            <w:tcMar>
              <w:top w:w="0" w:type="dxa"/>
              <w:left w:w="108" w:type="dxa"/>
              <w:bottom w:w="0" w:type="dxa"/>
              <w:right w:w="108" w:type="dxa"/>
            </w:tcMar>
          </w:tcPr>
          <w:p w14:paraId="40FA427C">
            <w:pPr>
              <w:snapToGrid w:val="0"/>
              <w:spacing w:before="40" w:after="40" w:line="400" w:lineRule="exact"/>
              <w:rPr>
                <w:sz w:val="22"/>
                <w:szCs w:val="22"/>
              </w:rPr>
            </w:pPr>
            <w:r>
              <w:rPr>
                <w:rFonts w:hint="eastAsia"/>
                <w:sz w:val="22"/>
                <w:szCs w:val="22"/>
              </w:rPr>
              <w:t>服务期内每季度一次。</w:t>
            </w:r>
          </w:p>
        </w:tc>
      </w:tr>
    </w:tbl>
    <w:p w14:paraId="666DDB10">
      <w:pPr>
        <w:numPr>
          <w:ilvl w:val="0"/>
          <w:numId w:val="9"/>
        </w:numPr>
        <w:snapToGrid w:val="0"/>
        <w:spacing w:before="100" w:beforeAutospacing="1" w:after="100" w:afterAutospacing="1"/>
        <w:ind w:firstLine="60"/>
        <w:rPr>
          <w:b/>
          <w:sz w:val="22"/>
          <w:szCs w:val="22"/>
        </w:rPr>
      </w:pPr>
      <w:bookmarkStart w:id="17" w:name="_Toc231900611"/>
      <w:r>
        <w:rPr>
          <w:rFonts w:hint="eastAsia"/>
          <w:b/>
          <w:sz w:val="22"/>
          <w:szCs w:val="22"/>
        </w:rPr>
        <w:t>安全培训服务</w:t>
      </w:r>
      <w:bookmarkEnd w:id="17"/>
    </w:p>
    <w:p w14:paraId="7AA05A32">
      <w:pPr>
        <w:pStyle w:val="92"/>
        <w:numPr>
          <w:ilvl w:val="0"/>
          <w:numId w:val="11"/>
        </w:numPr>
        <w:ind w:firstLineChars="0"/>
        <w:rPr>
          <w:sz w:val="22"/>
          <w:szCs w:val="22"/>
        </w:rPr>
      </w:pPr>
      <w:r>
        <w:rPr>
          <w:rFonts w:hint="eastAsia"/>
          <w:sz w:val="22"/>
          <w:szCs w:val="22"/>
        </w:rPr>
        <w:t>安全技能培训</w:t>
      </w:r>
    </w:p>
    <w:p w14:paraId="4E3F13CA">
      <w:pPr>
        <w:snapToGrid w:val="0"/>
        <w:spacing w:before="156" w:beforeLines="50" w:after="156" w:afterLines="50" w:line="400" w:lineRule="exact"/>
        <w:ind w:firstLine="440" w:firstLineChars="200"/>
        <w:jc w:val="both"/>
        <w:rPr>
          <w:sz w:val="22"/>
          <w:szCs w:val="22"/>
        </w:rPr>
      </w:pPr>
      <w:r>
        <w:rPr>
          <w:rFonts w:hint="eastAsia"/>
          <w:sz w:val="22"/>
          <w:szCs w:val="22"/>
        </w:rPr>
        <w:t>安全管理工作离不开全体用户的参与和专业安全技术人员的执行，为加强我局计算机用户和维护人员的安全意识和技能，服务方需提供安全技能培训服务，培训内容须包括但不限于以下内容：</w:t>
      </w:r>
    </w:p>
    <w:p w14:paraId="6BB7AF20">
      <w:pPr>
        <w:numPr>
          <w:ilvl w:val="0"/>
          <w:numId w:val="12"/>
        </w:numPr>
        <w:snapToGrid w:val="0"/>
        <w:spacing w:line="400" w:lineRule="exact"/>
        <w:ind w:firstLine="440" w:firstLineChars="200"/>
        <w:rPr>
          <w:sz w:val="22"/>
          <w:szCs w:val="22"/>
        </w:rPr>
      </w:pPr>
      <w:r>
        <w:rPr>
          <w:rFonts w:hint="eastAsia"/>
          <w:sz w:val="22"/>
          <w:szCs w:val="22"/>
        </w:rPr>
        <w:t>常见攻击方式介绍与案例分析</w:t>
      </w:r>
    </w:p>
    <w:p w14:paraId="15904477">
      <w:pPr>
        <w:numPr>
          <w:ilvl w:val="0"/>
          <w:numId w:val="12"/>
        </w:numPr>
        <w:snapToGrid w:val="0"/>
        <w:spacing w:before="100" w:beforeAutospacing="1" w:after="100" w:afterAutospacing="1" w:line="400" w:lineRule="exact"/>
        <w:ind w:firstLine="440" w:firstLineChars="200"/>
        <w:rPr>
          <w:sz w:val="22"/>
          <w:szCs w:val="22"/>
        </w:rPr>
      </w:pPr>
      <w:r>
        <w:rPr>
          <w:rFonts w:hint="eastAsia"/>
          <w:sz w:val="22"/>
          <w:szCs w:val="22"/>
        </w:rPr>
        <w:t>操作系统安全配置和管理</w:t>
      </w:r>
    </w:p>
    <w:p w14:paraId="05197B25">
      <w:pPr>
        <w:numPr>
          <w:ilvl w:val="0"/>
          <w:numId w:val="12"/>
        </w:numPr>
        <w:snapToGrid w:val="0"/>
        <w:spacing w:before="100" w:beforeAutospacing="1" w:after="100" w:afterAutospacing="1" w:line="400" w:lineRule="exact"/>
        <w:ind w:firstLine="440" w:firstLineChars="200"/>
        <w:rPr>
          <w:sz w:val="22"/>
          <w:szCs w:val="22"/>
        </w:rPr>
      </w:pPr>
      <w:r>
        <w:rPr>
          <w:rFonts w:hint="eastAsia"/>
          <w:sz w:val="22"/>
          <w:szCs w:val="22"/>
        </w:rPr>
        <w:t>常用安全工具</w:t>
      </w:r>
    </w:p>
    <w:p w14:paraId="1A578D41">
      <w:pPr>
        <w:numPr>
          <w:ilvl w:val="0"/>
          <w:numId w:val="12"/>
        </w:numPr>
        <w:snapToGrid w:val="0"/>
        <w:spacing w:before="100" w:beforeAutospacing="1" w:after="100" w:afterAutospacing="1" w:line="400" w:lineRule="exact"/>
        <w:ind w:firstLine="440" w:firstLineChars="200"/>
        <w:rPr>
          <w:sz w:val="22"/>
          <w:szCs w:val="22"/>
        </w:rPr>
      </w:pPr>
      <w:r>
        <w:rPr>
          <w:rFonts w:hint="eastAsia"/>
          <w:sz w:val="22"/>
          <w:szCs w:val="22"/>
        </w:rPr>
        <w:t>安全管理标准和体系介绍</w:t>
      </w:r>
    </w:p>
    <w:p w14:paraId="3F81BF87">
      <w:pPr>
        <w:numPr>
          <w:ilvl w:val="0"/>
          <w:numId w:val="12"/>
        </w:numPr>
        <w:snapToGrid w:val="0"/>
        <w:spacing w:before="100" w:beforeAutospacing="1" w:after="100" w:afterAutospacing="1" w:line="400" w:lineRule="exact"/>
        <w:ind w:firstLine="440" w:firstLineChars="200"/>
        <w:rPr>
          <w:sz w:val="22"/>
          <w:szCs w:val="22"/>
        </w:rPr>
      </w:pPr>
      <w:r>
        <w:rPr>
          <w:rFonts w:hint="eastAsia"/>
          <w:sz w:val="22"/>
          <w:szCs w:val="22"/>
        </w:rPr>
        <w:t>风险评估培训</w:t>
      </w:r>
    </w:p>
    <w:p w14:paraId="6E90C08C">
      <w:pPr>
        <w:numPr>
          <w:ilvl w:val="0"/>
          <w:numId w:val="12"/>
        </w:numPr>
        <w:snapToGrid w:val="0"/>
        <w:spacing w:before="100" w:beforeAutospacing="1" w:after="100" w:afterAutospacing="1" w:line="400" w:lineRule="exact"/>
        <w:ind w:firstLine="440" w:firstLineChars="200"/>
        <w:rPr>
          <w:sz w:val="22"/>
          <w:szCs w:val="22"/>
        </w:rPr>
      </w:pPr>
      <w:r>
        <w:rPr>
          <w:rFonts w:hint="eastAsia"/>
          <w:sz w:val="22"/>
          <w:szCs w:val="22"/>
        </w:rPr>
        <w:t>等级保护培训</w:t>
      </w:r>
    </w:p>
    <w:p w14:paraId="0E9D1DCD">
      <w:pPr>
        <w:snapToGrid w:val="0"/>
        <w:spacing w:before="100" w:beforeAutospacing="1" w:after="100" w:afterAutospacing="1" w:line="400" w:lineRule="exact"/>
        <w:ind w:firstLine="368"/>
        <w:rPr>
          <w:b/>
          <w:sz w:val="22"/>
          <w:szCs w:val="22"/>
        </w:rPr>
      </w:pPr>
      <w:r>
        <w:rPr>
          <w:rFonts w:hint="eastAsia"/>
          <w:b/>
          <w:sz w:val="22"/>
          <w:szCs w:val="22"/>
        </w:rPr>
        <w:t>具体要求如下：</w:t>
      </w:r>
    </w:p>
    <w:tbl>
      <w:tblPr>
        <w:tblStyle w:val="36"/>
        <w:tblW w:w="8519" w:type="dxa"/>
        <w:jc w:val="center"/>
        <w:tblLayout w:type="fixed"/>
        <w:tblCellMar>
          <w:top w:w="0" w:type="dxa"/>
          <w:left w:w="0" w:type="dxa"/>
          <w:bottom w:w="0" w:type="dxa"/>
          <w:right w:w="0" w:type="dxa"/>
        </w:tblCellMar>
      </w:tblPr>
      <w:tblGrid>
        <w:gridCol w:w="1007"/>
        <w:gridCol w:w="1440"/>
        <w:gridCol w:w="6072"/>
      </w:tblGrid>
      <w:tr w14:paraId="6E401954">
        <w:tblPrEx>
          <w:tblCellMar>
            <w:top w:w="0" w:type="dxa"/>
            <w:left w:w="0" w:type="dxa"/>
            <w:bottom w:w="0" w:type="dxa"/>
            <w:right w:w="0" w:type="dxa"/>
          </w:tblCellMar>
        </w:tblPrEx>
        <w:trPr>
          <w:trHeight w:val="144" w:hRule="atLeast"/>
          <w:jc w:val="center"/>
        </w:trPr>
        <w:tc>
          <w:tcPr>
            <w:tcW w:w="10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067E932">
            <w:pPr>
              <w:snapToGrid w:val="0"/>
              <w:spacing w:before="40" w:after="40" w:line="400" w:lineRule="exact"/>
              <w:jc w:val="center"/>
              <w:rPr>
                <w:sz w:val="22"/>
                <w:szCs w:val="22"/>
              </w:rPr>
            </w:pPr>
            <w:r>
              <w:rPr>
                <w:rFonts w:hint="eastAsia"/>
                <w:sz w:val="22"/>
                <w:szCs w:val="22"/>
              </w:rPr>
              <w:t>序号</w:t>
            </w:r>
          </w:p>
        </w:tc>
        <w:tc>
          <w:tcPr>
            <w:tcW w:w="144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DFAF13B">
            <w:pPr>
              <w:snapToGrid w:val="0"/>
              <w:spacing w:before="40" w:after="40" w:line="400" w:lineRule="exact"/>
              <w:jc w:val="center"/>
              <w:rPr>
                <w:sz w:val="22"/>
                <w:szCs w:val="22"/>
              </w:rPr>
            </w:pPr>
            <w:r>
              <w:rPr>
                <w:rFonts w:hint="eastAsia"/>
                <w:sz w:val="22"/>
                <w:szCs w:val="22"/>
              </w:rPr>
              <w:t>要求</w:t>
            </w:r>
          </w:p>
        </w:tc>
        <w:tc>
          <w:tcPr>
            <w:tcW w:w="607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6D448AB">
            <w:pPr>
              <w:snapToGrid w:val="0"/>
              <w:spacing w:before="40" w:after="40" w:line="400" w:lineRule="exact"/>
              <w:jc w:val="center"/>
              <w:rPr>
                <w:sz w:val="22"/>
                <w:szCs w:val="22"/>
              </w:rPr>
            </w:pPr>
            <w:r>
              <w:rPr>
                <w:rFonts w:hint="eastAsia"/>
                <w:sz w:val="22"/>
                <w:szCs w:val="22"/>
              </w:rPr>
              <w:t>具体内容</w:t>
            </w:r>
          </w:p>
        </w:tc>
      </w:tr>
      <w:tr w14:paraId="5DA19A40">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E6840C0">
            <w:pPr>
              <w:snapToGrid w:val="0"/>
              <w:spacing w:before="40" w:after="40" w:line="400" w:lineRule="exact"/>
              <w:jc w:val="center"/>
              <w:rPr>
                <w:sz w:val="22"/>
                <w:szCs w:val="22"/>
              </w:rPr>
            </w:pPr>
            <w:r>
              <w:rPr>
                <w:rFonts w:hint="eastAsia"/>
                <w:sz w:val="22"/>
                <w:szCs w:val="22"/>
              </w:rPr>
              <w:t>1</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23CE70F6">
            <w:pPr>
              <w:snapToGrid w:val="0"/>
              <w:spacing w:before="40" w:after="40" w:line="400" w:lineRule="exact"/>
              <w:rPr>
                <w:sz w:val="22"/>
                <w:szCs w:val="22"/>
              </w:rPr>
            </w:pPr>
            <w:r>
              <w:rPr>
                <w:rFonts w:hint="eastAsia"/>
                <w:sz w:val="22"/>
                <w:szCs w:val="22"/>
              </w:rPr>
              <w:t>服务要求</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137D5D1C">
            <w:pPr>
              <w:snapToGrid w:val="0"/>
              <w:spacing w:before="40" w:after="40" w:line="400" w:lineRule="exact"/>
              <w:rPr>
                <w:sz w:val="22"/>
                <w:szCs w:val="22"/>
              </w:rPr>
            </w:pPr>
            <w:r>
              <w:rPr>
                <w:rFonts w:hint="eastAsia"/>
                <w:sz w:val="22"/>
                <w:szCs w:val="22"/>
              </w:rPr>
              <w:t>根据我局接受培训相关人员的不同知识层次对其进行划分，进行有针对性的培训。</w:t>
            </w:r>
          </w:p>
          <w:p w14:paraId="01F234B2">
            <w:pPr>
              <w:snapToGrid w:val="0"/>
              <w:spacing w:before="40" w:after="40" w:line="400" w:lineRule="exact"/>
              <w:rPr>
                <w:sz w:val="22"/>
                <w:szCs w:val="22"/>
              </w:rPr>
            </w:pPr>
            <w:r>
              <w:rPr>
                <w:rFonts w:hint="eastAsia"/>
                <w:sz w:val="22"/>
                <w:szCs w:val="22"/>
              </w:rPr>
              <w:t>（</w:t>
            </w:r>
            <w:r>
              <w:rPr>
                <w:sz w:val="22"/>
                <w:szCs w:val="22"/>
              </w:rPr>
              <w:t>1</w:t>
            </w:r>
            <w:r>
              <w:rPr>
                <w:rFonts w:hint="eastAsia"/>
                <w:sz w:val="22"/>
                <w:szCs w:val="22"/>
              </w:rPr>
              <w:t>）一年一次</w:t>
            </w:r>
          </w:p>
          <w:p w14:paraId="33B5D660">
            <w:pPr>
              <w:snapToGrid w:val="0"/>
              <w:spacing w:before="40" w:after="40" w:line="400" w:lineRule="exact"/>
              <w:rPr>
                <w:sz w:val="22"/>
                <w:szCs w:val="22"/>
              </w:rPr>
            </w:pPr>
            <w:r>
              <w:rPr>
                <w:rFonts w:hint="eastAsia"/>
                <w:sz w:val="22"/>
                <w:szCs w:val="22"/>
              </w:rPr>
              <w:t>（</w:t>
            </w:r>
            <w:r>
              <w:rPr>
                <w:sz w:val="22"/>
                <w:szCs w:val="22"/>
              </w:rPr>
              <w:t>2</w:t>
            </w:r>
            <w:r>
              <w:rPr>
                <w:rFonts w:hint="eastAsia"/>
                <w:sz w:val="22"/>
                <w:szCs w:val="22"/>
              </w:rPr>
              <w:t>）培训前提供电子版教材给我局。</w:t>
            </w:r>
          </w:p>
        </w:tc>
      </w:tr>
      <w:tr w14:paraId="69A47C36">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7797EE3">
            <w:pPr>
              <w:snapToGrid w:val="0"/>
              <w:spacing w:before="40" w:after="40" w:line="400" w:lineRule="exact"/>
              <w:jc w:val="center"/>
              <w:rPr>
                <w:sz w:val="22"/>
                <w:szCs w:val="22"/>
              </w:rPr>
            </w:pPr>
            <w:r>
              <w:rPr>
                <w:rFonts w:hint="eastAsia"/>
                <w:sz w:val="22"/>
                <w:szCs w:val="22"/>
              </w:rPr>
              <w:t>2</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704AD0F8">
            <w:pPr>
              <w:snapToGrid w:val="0"/>
              <w:spacing w:before="40" w:after="40" w:line="400" w:lineRule="exact"/>
              <w:rPr>
                <w:sz w:val="22"/>
                <w:szCs w:val="22"/>
              </w:rPr>
            </w:pPr>
            <w:r>
              <w:rPr>
                <w:rFonts w:hint="eastAsia"/>
                <w:sz w:val="22"/>
                <w:szCs w:val="22"/>
              </w:rPr>
              <w:t>服务方式</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676EE251">
            <w:pPr>
              <w:snapToGrid w:val="0"/>
              <w:spacing w:before="40" w:after="40" w:line="400" w:lineRule="exact"/>
              <w:rPr>
                <w:sz w:val="22"/>
                <w:szCs w:val="22"/>
              </w:rPr>
            </w:pPr>
            <w:r>
              <w:rPr>
                <w:rFonts w:hint="eastAsia"/>
                <w:sz w:val="22"/>
                <w:szCs w:val="22"/>
              </w:rPr>
              <w:t>现场讲座，培训地点在我局进行。培训方式通过集中讲课和现场指导的方式进行，集中培训一次，每次不低于一个工作日的课时，现场指导以教会为主。</w:t>
            </w:r>
          </w:p>
        </w:tc>
      </w:tr>
    </w:tbl>
    <w:p w14:paraId="7E01E0BF">
      <w:pPr>
        <w:pStyle w:val="92"/>
        <w:numPr>
          <w:ilvl w:val="0"/>
          <w:numId w:val="11"/>
        </w:numPr>
        <w:spacing w:before="156" w:beforeLines="50" w:line="400" w:lineRule="exact"/>
        <w:ind w:left="901" w:firstLineChars="0"/>
        <w:rPr>
          <w:sz w:val="22"/>
          <w:szCs w:val="22"/>
        </w:rPr>
      </w:pPr>
      <w:r>
        <w:rPr>
          <w:rFonts w:hint="eastAsia"/>
          <w:sz w:val="22"/>
          <w:szCs w:val="22"/>
        </w:rPr>
        <w:t>安全意识培训</w:t>
      </w:r>
    </w:p>
    <w:p w14:paraId="58E531D1">
      <w:pPr>
        <w:snapToGrid w:val="0"/>
        <w:spacing w:before="156" w:beforeLines="50" w:after="156" w:afterLines="50" w:line="400" w:lineRule="exact"/>
        <w:ind w:firstLine="440" w:firstLineChars="200"/>
        <w:jc w:val="both"/>
        <w:rPr>
          <w:sz w:val="22"/>
          <w:szCs w:val="22"/>
        </w:rPr>
      </w:pPr>
      <w:r>
        <w:rPr>
          <w:rFonts w:hint="eastAsia"/>
          <w:sz w:val="22"/>
          <w:szCs w:val="22"/>
        </w:rPr>
        <w:t>面向深圳市文化</w:t>
      </w:r>
      <w:r>
        <w:rPr>
          <w:sz w:val="22"/>
          <w:szCs w:val="22"/>
        </w:rPr>
        <w:t>广电</w:t>
      </w:r>
      <w:r>
        <w:rPr>
          <w:rFonts w:hint="eastAsia"/>
          <w:sz w:val="22"/>
          <w:szCs w:val="22"/>
        </w:rPr>
        <w:t>旅游体育局的技术人员和非技术人员，目的是提高普通计算机使用人员整体的安全意识和安全防护能力，使用户充分了解既定的安全策略。该培训力图改变用户对信息安全的态度，使普通的计算机使用人员知晓信息安全的重要性、安全管理制度的要求及其职责范围内需要注意的安全问题。</w:t>
      </w:r>
    </w:p>
    <w:p w14:paraId="474C8D7A">
      <w:pPr>
        <w:snapToGrid w:val="0"/>
        <w:spacing w:before="156" w:beforeLines="50" w:after="156" w:afterLines="50" w:line="400" w:lineRule="exact"/>
        <w:ind w:firstLine="440" w:firstLineChars="200"/>
        <w:jc w:val="both"/>
        <w:rPr>
          <w:sz w:val="22"/>
          <w:szCs w:val="22"/>
        </w:rPr>
      </w:pPr>
      <w:r>
        <w:rPr>
          <w:rFonts w:hint="eastAsia"/>
          <w:sz w:val="22"/>
          <w:szCs w:val="22"/>
        </w:rPr>
        <w:t>全年共组织一次安全意识培训，每次持续</w:t>
      </w:r>
      <w:r>
        <w:rPr>
          <w:sz w:val="22"/>
          <w:szCs w:val="22"/>
        </w:rPr>
        <w:t>2</w:t>
      </w:r>
      <w:r>
        <w:rPr>
          <w:rFonts w:hint="eastAsia"/>
          <w:sz w:val="22"/>
          <w:szCs w:val="22"/>
        </w:rPr>
        <w:t>小时，内容涵盖信息安全的基本概念、安全管理制度要求、日常操作安全须知、常见应用软件安全配置、恶意代码的防范等知识。</w:t>
      </w:r>
    </w:p>
    <w:tbl>
      <w:tblPr>
        <w:tblStyle w:val="36"/>
        <w:tblW w:w="8519" w:type="dxa"/>
        <w:jc w:val="center"/>
        <w:tblLayout w:type="fixed"/>
        <w:tblCellMar>
          <w:top w:w="0" w:type="dxa"/>
          <w:left w:w="0" w:type="dxa"/>
          <w:bottom w:w="0" w:type="dxa"/>
          <w:right w:w="0" w:type="dxa"/>
        </w:tblCellMar>
      </w:tblPr>
      <w:tblGrid>
        <w:gridCol w:w="1007"/>
        <w:gridCol w:w="1440"/>
        <w:gridCol w:w="6072"/>
      </w:tblGrid>
      <w:tr w14:paraId="1CAEA3C3">
        <w:tblPrEx>
          <w:tblCellMar>
            <w:top w:w="0" w:type="dxa"/>
            <w:left w:w="0" w:type="dxa"/>
            <w:bottom w:w="0" w:type="dxa"/>
            <w:right w:w="0" w:type="dxa"/>
          </w:tblCellMar>
        </w:tblPrEx>
        <w:trPr>
          <w:trHeight w:val="144" w:hRule="atLeast"/>
          <w:jc w:val="center"/>
        </w:trPr>
        <w:tc>
          <w:tcPr>
            <w:tcW w:w="10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4E93D2">
            <w:pPr>
              <w:snapToGrid w:val="0"/>
              <w:spacing w:before="40" w:after="40" w:line="400" w:lineRule="exact"/>
              <w:jc w:val="center"/>
              <w:rPr>
                <w:sz w:val="22"/>
                <w:szCs w:val="22"/>
              </w:rPr>
            </w:pPr>
            <w:r>
              <w:rPr>
                <w:rFonts w:hint="eastAsia"/>
                <w:sz w:val="22"/>
                <w:szCs w:val="22"/>
              </w:rPr>
              <w:t>序号</w:t>
            </w:r>
          </w:p>
        </w:tc>
        <w:tc>
          <w:tcPr>
            <w:tcW w:w="144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0647AEB">
            <w:pPr>
              <w:snapToGrid w:val="0"/>
              <w:spacing w:before="40" w:after="40" w:line="400" w:lineRule="exact"/>
              <w:jc w:val="center"/>
              <w:rPr>
                <w:sz w:val="22"/>
                <w:szCs w:val="22"/>
              </w:rPr>
            </w:pPr>
            <w:r>
              <w:rPr>
                <w:rFonts w:hint="eastAsia"/>
                <w:sz w:val="22"/>
                <w:szCs w:val="22"/>
              </w:rPr>
              <w:t>要求</w:t>
            </w:r>
          </w:p>
        </w:tc>
        <w:tc>
          <w:tcPr>
            <w:tcW w:w="607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343A1E0">
            <w:pPr>
              <w:snapToGrid w:val="0"/>
              <w:spacing w:before="40" w:after="40" w:line="400" w:lineRule="exact"/>
              <w:jc w:val="center"/>
              <w:rPr>
                <w:sz w:val="22"/>
                <w:szCs w:val="22"/>
              </w:rPr>
            </w:pPr>
            <w:r>
              <w:rPr>
                <w:rFonts w:hint="eastAsia"/>
                <w:sz w:val="22"/>
                <w:szCs w:val="22"/>
              </w:rPr>
              <w:t>具体内容</w:t>
            </w:r>
          </w:p>
        </w:tc>
      </w:tr>
      <w:tr w14:paraId="2DEF2C51">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6ED6B4E6">
            <w:pPr>
              <w:snapToGrid w:val="0"/>
              <w:spacing w:before="40" w:after="40" w:line="400" w:lineRule="exact"/>
              <w:jc w:val="center"/>
              <w:rPr>
                <w:sz w:val="22"/>
                <w:szCs w:val="22"/>
              </w:rPr>
            </w:pPr>
            <w:r>
              <w:rPr>
                <w:rFonts w:hint="eastAsia"/>
                <w:sz w:val="22"/>
                <w:szCs w:val="22"/>
              </w:rPr>
              <w:t>1</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5F49C0B1">
            <w:pPr>
              <w:snapToGrid w:val="0"/>
              <w:spacing w:before="40" w:after="40" w:line="400" w:lineRule="exact"/>
              <w:rPr>
                <w:sz w:val="22"/>
                <w:szCs w:val="22"/>
              </w:rPr>
            </w:pPr>
            <w:r>
              <w:rPr>
                <w:rFonts w:hint="eastAsia"/>
                <w:sz w:val="22"/>
                <w:szCs w:val="22"/>
              </w:rPr>
              <w:t>服务要求</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2100AD66">
            <w:pPr>
              <w:snapToGrid w:val="0"/>
              <w:spacing w:before="40" w:after="40" w:line="400" w:lineRule="exact"/>
              <w:rPr>
                <w:sz w:val="22"/>
                <w:szCs w:val="22"/>
              </w:rPr>
            </w:pPr>
            <w:r>
              <w:rPr>
                <w:rFonts w:hint="eastAsia"/>
                <w:sz w:val="22"/>
                <w:szCs w:val="22"/>
              </w:rPr>
              <w:t>培训对象：全体人员</w:t>
            </w:r>
          </w:p>
          <w:p w14:paraId="39CDF3FB">
            <w:pPr>
              <w:snapToGrid w:val="0"/>
              <w:spacing w:before="40" w:after="40" w:line="400" w:lineRule="exact"/>
              <w:rPr>
                <w:sz w:val="22"/>
                <w:szCs w:val="22"/>
              </w:rPr>
            </w:pPr>
            <w:r>
              <w:rPr>
                <w:rFonts w:hint="eastAsia"/>
                <w:sz w:val="22"/>
                <w:szCs w:val="22"/>
              </w:rPr>
              <w:t>（</w:t>
            </w:r>
            <w:r>
              <w:rPr>
                <w:sz w:val="22"/>
                <w:szCs w:val="22"/>
              </w:rPr>
              <w:t>1</w:t>
            </w:r>
            <w:r>
              <w:rPr>
                <w:rFonts w:hint="eastAsia"/>
                <w:sz w:val="22"/>
                <w:szCs w:val="22"/>
              </w:rPr>
              <w:t>）一年一次；</w:t>
            </w:r>
          </w:p>
          <w:p w14:paraId="3F556DE2">
            <w:pPr>
              <w:snapToGrid w:val="0"/>
              <w:spacing w:before="40" w:after="40" w:line="400" w:lineRule="exact"/>
              <w:rPr>
                <w:sz w:val="22"/>
                <w:szCs w:val="22"/>
              </w:rPr>
            </w:pPr>
            <w:r>
              <w:rPr>
                <w:rFonts w:hint="eastAsia"/>
                <w:sz w:val="22"/>
                <w:szCs w:val="22"/>
              </w:rPr>
              <w:t>（</w:t>
            </w:r>
            <w:r>
              <w:rPr>
                <w:sz w:val="22"/>
                <w:szCs w:val="22"/>
              </w:rPr>
              <w:t>2</w:t>
            </w:r>
            <w:r>
              <w:rPr>
                <w:rFonts w:hint="eastAsia"/>
                <w:sz w:val="22"/>
                <w:szCs w:val="22"/>
              </w:rPr>
              <w:t>）培训前提供电子版教材给我局。</w:t>
            </w:r>
          </w:p>
        </w:tc>
      </w:tr>
      <w:tr w14:paraId="06023A5E">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5B49A7B1">
            <w:pPr>
              <w:snapToGrid w:val="0"/>
              <w:spacing w:before="40" w:after="40" w:line="400" w:lineRule="exact"/>
              <w:jc w:val="center"/>
              <w:rPr>
                <w:sz w:val="22"/>
                <w:szCs w:val="22"/>
              </w:rPr>
            </w:pPr>
            <w:r>
              <w:rPr>
                <w:rFonts w:hint="eastAsia"/>
                <w:sz w:val="22"/>
                <w:szCs w:val="22"/>
              </w:rPr>
              <w:t>2</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7189239E">
            <w:pPr>
              <w:snapToGrid w:val="0"/>
              <w:spacing w:before="40" w:after="40" w:line="400" w:lineRule="exact"/>
              <w:rPr>
                <w:sz w:val="22"/>
                <w:szCs w:val="22"/>
              </w:rPr>
            </w:pPr>
            <w:r>
              <w:rPr>
                <w:rFonts w:hint="eastAsia"/>
                <w:sz w:val="22"/>
                <w:szCs w:val="22"/>
              </w:rPr>
              <w:t>服务方式</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3EFB429B">
            <w:pPr>
              <w:snapToGrid w:val="0"/>
              <w:spacing w:before="40" w:after="40" w:line="400" w:lineRule="exact"/>
              <w:rPr>
                <w:sz w:val="22"/>
                <w:szCs w:val="22"/>
              </w:rPr>
            </w:pPr>
            <w:r>
              <w:rPr>
                <w:rFonts w:hint="eastAsia"/>
                <w:sz w:val="22"/>
                <w:szCs w:val="22"/>
              </w:rPr>
              <w:t>现场讲座，培训地点在我局进行。</w:t>
            </w:r>
          </w:p>
        </w:tc>
      </w:tr>
    </w:tbl>
    <w:p w14:paraId="38D4DF3D">
      <w:pPr>
        <w:pStyle w:val="92"/>
        <w:numPr>
          <w:ilvl w:val="0"/>
          <w:numId w:val="11"/>
        </w:numPr>
        <w:spacing w:before="156" w:beforeLines="50" w:line="400" w:lineRule="exact"/>
        <w:ind w:left="901" w:firstLineChars="0"/>
        <w:rPr>
          <w:sz w:val="22"/>
          <w:szCs w:val="22"/>
        </w:rPr>
      </w:pPr>
      <w:r>
        <w:rPr>
          <w:rFonts w:hint="eastAsia"/>
          <w:sz w:val="22"/>
          <w:szCs w:val="22"/>
        </w:rPr>
        <w:t>应急响应培训服务</w:t>
      </w:r>
    </w:p>
    <w:p w14:paraId="384DE61D">
      <w:pPr>
        <w:pStyle w:val="92"/>
        <w:spacing w:before="156" w:beforeLines="50" w:after="156" w:afterLines="50" w:line="400" w:lineRule="exact"/>
        <w:ind w:firstLine="440"/>
        <w:rPr>
          <w:sz w:val="22"/>
          <w:szCs w:val="22"/>
        </w:rPr>
      </w:pPr>
      <w:r>
        <w:rPr>
          <w:rFonts w:hint="eastAsia"/>
          <w:sz w:val="22"/>
          <w:szCs w:val="22"/>
        </w:rPr>
        <w:t>应急响应服务主要包括以下内容：</w:t>
      </w:r>
    </w:p>
    <w:p w14:paraId="3A57B066">
      <w:pPr>
        <w:numPr>
          <w:ilvl w:val="0"/>
          <w:numId w:val="13"/>
        </w:numPr>
        <w:snapToGrid w:val="0"/>
        <w:spacing w:line="400" w:lineRule="exact"/>
        <w:ind w:firstLine="479" w:firstLineChars="218"/>
        <w:rPr>
          <w:sz w:val="22"/>
          <w:szCs w:val="22"/>
        </w:rPr>
      </w:pPr>
      <w:r>
        <w:rPr>
          <w:rFonts w:hint="eastAsia"/>
          <w:sz w:val="22"/>
          <w:szCs w:val="22"/>
        </w:rPr>
        <w:t>网络与信息安全应急管理基础</w:t>
      </w:r>
    </w:p>
    <w:p w14:paraId="44D2F3F7">
      <w:pPr>
        <w:numPr>
          <w:ilvl w:val="0"/>
          <w:numId w:val="13"/>
        </w:numPr>
        <w:snapToGrid w:val="0"/>
        <w:spacing w:before="100" w:beforeAutospacing="1" w:after="100" w:afterAutospacing="1" w:line="400" w:lineRule="exact"/>
        <w:ind w:firstLine="479" w:firstLineChars="218"/>
        <w:rPr>
          <w:sz w:val="22"/>
          <w:szCs w:val="22"/>
        </w:rPr>
      </w:pPr>
      <w:r>
        <w:rPr>
          <w:rFonts w:hint="eastAsia"/>
          <w:sz w:val="22"/>
          <w:szCs w:val="22"/>
        </w:rPr>
        <w:t>网络与信息安全事件应急响应体系</w:t>
      </w:r>
    </w:p>
    <w:p w14:paraId="45429FB6">
      <w:pPr>
        <w:numPr>
          <w:ilvl w:val="0"/>
          <w:numId w:val="13"/>
        </w:numPr>
        <w:snapToGrid w:val="0"/>
        <w:spacing w:before="100" w:beforeAutospacing="1" w:after="100" w:afterAutospacing="1" w:line="400" w:lineRule="exact"/>
        <w:ind w:firstLine="479" w:firstLineChars="218"/>
        <w:rPr>
          <w:sz w:val="22"/>
          <w:szCs w:val="22"/>
        </w:rPr>
      </w:pPr>
      <w:r>
        <w:rPr>
          <w:rFonts w:hint="eastAsia"/>
          <w:sz w:val="22"/>
          <w:szCs w:val="22"/>
        </w:rPr>
        <w:t>网络与信息安全事件分类分级</w:t>
      </w:r>
    </w:p>
    <w:p w14:paraId="32822A32">
      <w:pPr>
        <w:numPr>
          <w:ilvl w:val="0"/>
          <w:numId w:val="13"/>
        </w:numPr>
        <w:snapToGrid w:val="0"/>
        <w:spacing w:before="100" w:beforeAutospacing="1" w:after="100" w:afterAutospacing="1" w:line="400" w:lineRule="exact"/>
        <w:ind w:firstLine="479" w:firstLineChars="218"/>
        <w:rPr>
          <w:sz w:val="22"/>
          <w:szCs w:val="22"/>
        </w:rPr>
      </w:pPr>
      <w:r>
        <w:rPr>
          <w:rFonts w:hint="eastAsia"/>
          <w:sz w:val="22"/>
          <w:szCs w:val="22"/>
        </w:rPr>
        <w:t>典型网络与信息安全事件处置</w:t>
      </w:r>
    </w:p>
    <w:tbl>
      <w:tblPr>
        <w:tblStyle w:val="36"/>
        <w:tblW w:w="8519" w:type="dxa"/>
        <w:jc w:val="center"/>
        <w:tblLayout w:type="fixed"/>
        <w:tblCellMar>
          <w:top w:w="0" w:type="dxa"/>
          <w:left w:w="0" w:type="dxa"/>
          <w:bottom w:w="0" w:type="dxa"/>
          <w:right w:w="0" w:type="dxa"/>
        </w:tblCellMar>
      </w:tblPr>
      <w:tblGrid>
        <w:gridCol w:w="736"/>
        <w:gridCol w:w="1295"/>
        <w:gridCol w:w="6488"/>
      </w:tblGrid>
      <w:tr w14:paraId="7718F343">
        <w:tblPrEx>
          <w:tblCellMar>
            <w:top w:w="0" w:type="dxa"/>
            <w:left w:w="0" w:type="dxa"/>
            <w:bottom w:w="0" w:type="dxa"/>
            <w:right w:w="0" w:type="dxa"/>
          </w:tblCellMar>
        </w:tblPrEx>
        <w:trPr>
          <w:trHeight w:val="144" w:hRule="atLeast"/>
          <w:jc w:val="center"/>
        </w:trPr>
        <w:tc>
          <w:tcPr>
            <w:tcW w:w="73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B07FCB9">
            <w:pPr>
              <w:snapToGrid w:val="0"/>
              <w:spacing w:before="40" w:after="40" w:line="400" w:lineRule="exact"/>
              <w:jc w:val="center"/>
              <w:rPr>
                <w:sz w:val="22"/>
                <w:szCs w:val="22"/>
              </w:rPr>
            </w:pPr>
            <w:r>
              <w:rPr>
                <w:rFonts w:hint="eastAsia"/>
                <w:sz w:val="22"/>
                <w:szCs w:val="22"/>
              </w:rPr>
              <w:t>序号</w:t>
            </w:r>
          </w:p>
        </w:tc>
        <w:tc>
          <w:tcPr>
            <w:tcW w:w="1295"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142E7796">
            <w:pPr>
              <w:snapToGrid w:val="0"/>
              <w:spacing w:before="40" w:after="40" w:line="400" w:lineRule="exact"/>
              <w:jc w:val="center"/>
              <w:rPr>
                <w:sz w:val="22"/>
                <w:szCs w:val="22"/>
              </w:rPr>
            </w:pPr>
            <w:r>
              <w:rPr>
                <w:rFonts w:hint="eastAsia"/>
                <w:sz w:val="22"/>
                <w:szCs w:val="22"/>
              </w:rPr>
              <w:t>服务要求</w:t>
            </w:r>
          </w:p>
        </w:tc>
        <w:tc>
          <w:tcPr>
            <w:tcW w:w="6488"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48F07628">
            <w:pPr>
              <w:snapToGrid w:val="0"/>
              <w:spacing w:before="40" w:after="40" w:line="400" w:lineRule="exact"/>
              <w:jc w:val="center"/>
              <w:rPr>
                <w:sz w:val="22"/>
                <w:szCs w:val="22"/>
              </w:rPr>
            </w:pPr>
            <w:r>
              <w:rPr>
                <w:rFonts w:hint="eastAsia"/>
                <w:sz w:val="22"/>
                <w:szCs w:val="22"/>
              </w:rPr>
              <w:t>具体内容</w:t>
            </w:r>
          </w:p>
        </w:tc>
      </w:tr>
      <w:tr w14:paraId="2A819BA9">
        <w:tblPrEx>
          <w:tblCellMar>
            <w:top w:w="0" w:type="dxa"/>
            <w:left w:w="0" w:type="dxa"/>
            <w:bottom w:w="0" w:type="dxa"/>
            <w:right w:w="0" w:type="dxa"/>
          </w:tblCellMar>
        </w:tblPrEx>
        <w:trPr>
          <w:trHeight w:val="144" w:hRule="atLeast"/>
          <w:jc w:val="center"/>
        </w:trPr>
        <w:tc>
          <w:tcPr>
            <w:tcW w:w="736"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BA71CAF">
            <w:pPr>
              <w:snapToGrid w:val="0"/>
              <w:spacing w:before="40" w:after="40" w:line="400" w:lineRule="exact"/>
              <w:jc w:val="center"/>
              <w:rPr>
                <w:sz w:val="22"/>
                <w:szCs w:val="22"/>
              </w:rPr>
            </w:pPr>
            <w:r>
              <w:rPr>
                <w:rFonts w:hint="eastAsia"/>
                <w:sz w:val="22"/>
                <w:szCs w:val="22"/>
              </w:rPr>
              <w:t>1</w:t>
            </w:r>
          </w:p>
        </w:tc>
        <w:tc>
          <w:tcPr>
            <w:tcW w:w="1295" w:type="dxa"/>
            <w:tcBorders>
              <w:top w:val="nil"/>
              <w:left w:val="nil"/>
              <w:bottom w:val="single" w:color="auto" w:sz="8" w:space="0"/>
              <w:right w:val="single" w:color="auto" w:sz="8" w:space="0"/>
            </w:tcBorders>
            <w:tcMar>
              <w:top w:w="0" w:type="dxa"/>
              <w:left w:w="108" w:type="dxa"/>
              <w:bottom w:w="0" w:type="dxa"/>
              <w:right w:w="108" w:type="dxa"/>
            </w:tcMar>
          </w:tcPr>
          <w:p w14:paraId="39BC45C1">
            <w:pPr>
              <w:snapToGrid w:val="0"/>
              <w:spacing w:before="40" w:after="40" w:line="400" w:lineRule="exact"/>
              <w:jc w:val="center"/>
              <w:rPr>
                <w:sz w:val="22"/>
                <w:szCs w:val="22"/>
              </w:rPr>
            </w:pPr>
            <w:r>
              <w:rPr>
                <w:rFonts w:hint="eastAsia"/>
                <w:sz w:val="22"/>
                <w:szCs w:val="22"/>
              </w:rPr>
              <w:t>服务要求</w:t>
            </w:r>
          </w:p>
        </w:tc>
        <w:tc>
          <w:tcPr>
            <w:tcW w:w="6488" w:type="dxa"/>
            <w:tcBorders>
              <w:top w:val="nil"/>
              <w:left w:val="nil"/>
              <w:bottom w:val="single" w:color="auto" w:sz="8" w:space="0"/>
              <w:right w:val="single" w:color="auto" w:sz="8" w:space="0"/>
            </w:tcBorders>
            <w:tcMar>
              <w:top w:w="0" w:type="dxa"/>
              <w:left w:w="108" w:type="dxa"/>
              <w:bottom w:w="0" w:type="dxa"/>
              <w:right w:w="108" w:type="dxa"/>
            </w:tcMar>
          </w:tcPr>
          <w:p w14:paraId="2E7A10B2">
            <w:pPr>
              <w:snapToGrid w:val="0"/>
              <w:spacing w:before="40" w:after="40" w:line="400" w:lineRule="exact"/>
              <w:rPr>
                <w:sz w:val="22"/>
                <w:szCs w:val="22"/>
              </w:rPr>
            </w:pPr>
            <w:r>
              <w:rPr>
                <w:rFonts w:hint="eastAsia"/>
                <w:sz w:val="22"/>
                <w:szCs w:val="22"/>
              </w:rPr>
              <w:t>培训对象：全体人员</w:t>
            </w:r>
          </w:p>
          <w:p w14:paraId="234CF463">
            <w:pPr>
              <w:snapToGrid w:val="0"/>
              <w:spacing w:before="40" w:after="40" w:line="400" w:lineRule="exact"/>
              <w:rPr>
                <w:sz w:val="22"/>
                <w:szCs w:val="22"/>
              </w:rPr>
            </w:pPr>
            <w:r>
              <w:rPr>
                <w:rFonts w:hint="eastAsia"/>
                <w:sz w:val="22"/>
                <w:szCs w:val="22"/>
              </w:rPr>
              <w:t>（1）一年一次；</w:t>
            </w:r>
          </w:p>
          <w:p w14:paraId="2C95117F">
            <w:pPr>
              <w:snapToGrid w:val="0"/>
              <w:spacing w:before="40" w:after="40" w:line="400" w:lineRule="exact"/>
              <w:rPr>
                <w:sz w:val="22"/>
                <w:szCs w:val="22"/>
              </w:rPr>
            </w:pPr>
            <w:r>
              <w:rPr>
                <w:rFonts w:hint="eastAsia"/>
                <w:sz w:val="22"/>
                <w:szCs w:val="22"/>
              </w:rPr>
              <w:t>（2）培训前提供电子版教材给我局并进行试讲。</w:t>
            </w:r>
          </w:p>
        </w:tc>
      </w:tr>
      <w:tr w14:paraId="4BC1C31F">
        <w:tblPrEx>
          <w:tblCellMar>
            <w:top w:w="0" w:type="dxa"/>
            <w:left w:w="0" w:type="dxa"/>
            <w:bottom w:w="0" w:type="dxa"/>
            <w:right w:w="0" w:type="dxa"/>
          </w:tblCellMar>
        </w:tblPrEx>
        <w:trPr>
          <w:trHeight w:val="144" w:hRule="atLeast"/>
          <w:jc w:val="center"/>
        </w:trPr>
        <w:tc>
          <w:tcPr>
            <w:tcW w:w="736"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201D252">
            <w:pPr>
              <w:snapToGrid w:val="0"/>
              <w:spacing w:before="40" w:after="40" w:line="400" w:lineRule="exact"/>
              <w:jc w:val="center"/>
              <w:rPr>
                <w:sz w:val="22"/>
                <w:szCs w:val="22"/>
              </w:rPr>
            </w:pPr>
            <w:r>
              <w:rPr>
                <w:rFonts w:hint="eastAsia"/>
                <w:sz w:val="22"/>
                <w:szCs w:val="22"/>
              </w:rPr>
              <w:t>2</w:t>
            </w:r>
          </w:p>
        </w:tc>
        <w:tc>
          <w:tcPr>
            <w:tcW w:w="1295" w:type="dxa"/>
            <w:tcBorders>
              <w:top w:val="nil"/>
              <w:left w:val="nil"/>
              <w:bottom w:val="single" w:color="auto" w:sz="8" w:space="0"/>
              <w:right w:val="single" w:color="auto" w:sz="8" w:space="0"/>
            </w:tcBorders>
            <w:tcMar>
              <w:top w:w="0" w:type="dxa"/>
              <w:left w:w="108" w:type="dxa"/>
              <w:bottom w:w="0" w:type="dxa"/>
              <w:right w:w="108" w:type="dxa"/>
            </w:tcMar>
          </w:tcPr>
          <w:p w14:paraId="422BBDE8">
            <w:pPr>
              <w:snapToGrid w:val="0"/>
              <w:spacing w:before="40" w:after="40" w:line="400" w:lineRule="exact"/>
              <w:jc w:val="center"/>
              <w:rPr>
                <w:sz w:val="22"/>
                <w:szCs w:val="22"/>
              </w:rPr>
            </w:pPr>
            <w:r>
              <w:rPr>
                <w:rFonts w:hint="eastAsia"/>
                <w:sz w:val="22"/>
                <w:szCs w:val="22"/>
              </w:rPr>
              <w:t>服务方式</w:t>
            </w:r>
          </w:p>
        </w:tc>
        <w:tc>
          <w:tcPr>
            <w:tcW w:w="6488" w:type="dxa"/>
            <w:tcBorders>
              <w:top w:val="nil"/>
              <w:left w:val="nil"/>
              <w:bottom w:val="single" w:color="auto" w:sz="8" w:space="0"/>
              <w:right w:val="single" w:color="auto" w:sz="8" w:space="0"/>
            </w:tcBorders>
            <w:tcMar>
              <w:top w:w="0" w:type="dxa"/>
              <w:left w:w="108" w:type="dxa"/>
              <w:bottom w:w="0" w:type="dxa"/>
              <w:right w:w="108" w:type="dxa"/>
            </w:tcMar>
          </w:tcPr>
          <w:p w14:paraId="010C7B05">
            <w:pPr>
              <w:snapToGrid w:val="0"/>
              <w:spacing w:before="40" w:after="40" w:line="400" w:lineRule="exact"/>
              <w:rPr>
                <w:sz w:val="22"/>
                <w:szCs w:val="22"/>
              </w:rPr>
            </w:pPr>
            <w:r>
              <w:rPr>
                <w:rFonts w:hint="eastAsia"/>
                <w:sz w:val="22"/>
                <w:szCs w:val="22"/>
              </w:rPr>
              <w:t>现场讲座，培训地点在我局进行。</w:t>
            </w:r>
          </w:p>
        </w:tc>
      </w:tr>
    </w:tbl>
    <w:p w14:paraId="5E0F3794">
      <w:pPr>
        <w:numPr>
          <w:ilvl w:val="0"/>
          <w:numId w:val="9"/>
        </w:numPr>
        <w:snapToGrid w:val="0"/>
        <w:spacing w:before="156" w:beforeLines="50" w:after="156" w:afterLines="50" w:line="400" w:lineRule="exact"/>
        <w:ind w:firstLine="62"/>
        <w:rPr>
          <w:b/>
          <w:sz w:val="22"/>
          <w:szCs w:val="22"/>
        </w:rPr>
      </w:pPr>
      <w:r>
        <w:rPr>
          <w:rFonts w:hint="eastAsia"/>
          <w:b/>
          <w:sz w:val="22"/>
          <w:szCs w:val="22"/>
        </w:rPr>
        <w:t>安全咨询服务</w:t>
      </w:r>
    </w:p>
    <w:p w14:paraId="4EC557CC">
      <w:pPr>
        <w:snapToGrid w:val="0"/>
        <w:spacing w:before="100" w:beforeAutospacing="1" w:after="100" w:afterAutospacing="1"/>
        <w:ind w:firstLine="440" w:firstLineChars="200"/>
        <w:rPr>
          <w:sz w:val="22"/>
          <w:szCs w:val="22"/>
        </w:rPr>
      </w:pPr>
      <w:r>
        <w:rPr>
          <w:rFonts w:hint="eastAsia"/>
          <w:sz w:val="22"/>
          <w:szCs w:val="22"/>
        </w:rPr>
        <w:t>安全咨询服务主要包括以下内容：</w:t>
      </w:r>
    </w:p>
    <w:p w14:paraId="13AE960E">
      <w:pPr>
        <w:numPr>
          <w:ilvl w:val="0"/>
          <w:numId w:val="14"/>
        </w:numPr>
        <w:tabs>
          <w:tab w:val="left" w:pos="960"/>
        </w:tabs>
        <w:snapToGrid w:val="0"/>
        <w:spacing w:before="100" w:beforeAutospacing="1" w:after="100" w:afterAutospacing="1" w:line="360" w:lineRule="auto"/>
        <w:ind w:left="877" w:leftChars="182" w:hanging="440" w:hangingChars="200"/>
        <w:jc w:val="both"/>
        <w:rPr>
          <w:sz w:val="22"/>
          <w:szCs w:val="22"/>
        </w:rPr>
      </w:pPr>
      <w:r>
        <w:rPr>
          <w:rFonts w:hint="eastAsia"/>
          <w:sz w:val="22"/>
          <w:szCs w:val="22"/>
        </w:rPr>
        <w:t>当系统出现异常，怀疑为安全事件时，提供事件分析和加固建议，以及安全事件追踪与取证技术支持。</w:t>
      </w:r>
    </w:p>
    <w:p w14:paraId="29551573">
      <w:pPr>
        <w:numPr>
          <w:ilvl w:val="0"/>
          <w:numId w:val="14"/>
        </w:numPr>
        <w:tabs>
          <w:tab w:val="left" w:pos="960"/>
        </w:tabs>
        <w:snapToGrid w:val="0"/>
        <w:spacing w:before="100" w:beforeAutospacing="1" w:after="100" w:afterAutospacing="1" w:line="360" w:lineRule="auto"/>
        <w:ind w:left="877" w:leftChars="182" w:hanging="440" w:hangingChars="200"/>
        <w:jc w:val="both"/>
        <w:rPr>
          <w:sz w:val="22"/>
          <w:szCs w:val="22"/>
        </w:rPr>
      </w:pPr>
      <w:r>
        <w:rPr>
          <w:rFonts w:hint="eastAsia"/>
          <w:sz w:val="22"/>
          <w:szCs w:val="22"/>
        </w:rPr>
        <w:t>安全建设和运维中，对于安全产品、安全技术、管理制度、国家法规、行业政策等问题，提供安全咨询建议和方案。安全建设方案由市文化</w:t>
      </w:r>
      <w:r>
        <w:rPr>
          <w:sz w:val="22"/>
          <w:szCs w:val="22"/>
        </w:rPr>
        <w:t>广电</w:t>
      </w:r>
      <w:r>
        <w:rPr>
          <w:rFonts w:hint="eastAsia"/>
          <w:sz w:val="22"/>
          <w:szCs w:val="22"/>
        </w:rPr>
        <w:t>旅游体育局起草、制定，根据国家相关标准，投标方对安全建设方案进行审核，未达到国家相关标准的项，投标方将与市文化</w:t>
      </w:r>
      <w:r>
        <w:rPr>
          <w:sz w:val="22"/>
          <w:szCs w:val="22"/>
        </w:rPr>
        <w:t>广电</w:t>
      </w:r>
      <w:r>
        <w:rPr>
          <w:rFonts w:hint="eastAsia"/>
          <w:sz w:val="22"/>
          <w:szCs w:val="22"/>
        </w:rPr>
        <w:t>旅游体育局讨论分析，最终实现符合国家标准的安全建设方案，并协助市文化</w:t>
      </w:r>
      <w:r>
        <w:rPr>
          <w:sz w:val="22"/>
          <w:szCs w:val="22"/>
        </w:rPr>
        <w:t>广电</w:t>
      </w:r>
      <w:r>
        <w:rPr>
          <w:rFonts w:hint="eastAsia"/>
          <w:sz w:val="22"/>
          <w:szCs w:val="22"/>
        </w:rPr>
        <w:t>旅游体育局的安全体系建设。</w:t>
      </w:r>
    </w:p>
    <w:p w14:paraId="0E89C14F">
      <w:pPr>
        <w:numPr>
          <w:ilvl w:val="0"/>
          <w:numId w:val="14"/>
        </w:numPr>
        <w:tabs>
          <w:tab w:val="left" w:pos="960"/>
        </w:tabs>
        <w:snapToGrid w:val="0"/>
        <w:spacing w:before="100" w:beforeAutospacing="1" w:after="100" w:afterAutospacing="1" w:line="360" w:lineRule="auto"/>
        <w:ind w:left="877" w:leftChars="182" w:hanging="440" w:hangingChars="200"/>
        <w:jc w:val="both"/>
        <w:rPr>
          <w:sz w:val="22"/>
          <w:szCs w:val="22"/>
        </w:rPr>
      </w:pPr>
      <w:r>
        <w:rPr>
          <w:rFonts w:hint="eastAsia"/>
          <w:sz w:val="22"/>
          <w:szCs w:val="22"/>
        </w:rPr>
        <w:t>补充完善我局的信息安全策略体系，根据需要制定安全管理制度和流程。</w:t>
      </w:r>
    </w:p>
    <w:p w14:paraId="754A5D89">
      <w:pPr>
        <w:numPr>
          <w:ilvl w:val="0"/>
          <w:numId w:val="14"/>
        </w:numPr>
        <w:tabs>
          <w:tab w:val="left" w:pos="960"/>
        </w:tabs>
        <w:snapToGrid w:val="0"/>
        <w:spacing w:before="100" w:beforeAutospacing="1" w:after="100" w:afterAutospacing="1" w:line="360" w:lineRule="auto"/>
        <w:ind w:left="877" w:leftChars="182" w:hanging="440" w:hangingChars="200"/>
        <w:jc w:val="both"/>
        <w:rPr>
          <w:sz w:val="22"/>
          <w:szCs w:val="22"/>
        </w:rPr>
      </w:pPr>
      <w:r>
        <w:rPr>
          <w:rFonts w:hint="eastAsia"/>
          <w:sz w:val="22"/>
          <w:szCs w:val="22"/>
        </w:rPr>
        <w:t>按照《信息安全等级保护管理办法》工作要求，协助我局进行关键信息系统的等级保护测评和整改工作。</w:t>
      </w:r>
    </w:p>
    <w:tbl>
      <w:tblPr>
        <w:tblStyle w:val="36"/>
        <w:tblW w:w="8519" w:type="dxa"/>
        <w:jc w:val="center"/>
        <w:tblLayout w:type="fixed"/>
        <w:tblCellMar>
          <w:top w:w="0" w:type="dxa"/>
          <w:left w:w="0" w:type="dxa"/>
          <w:bottom w:w="0" w:type="dxa"/>
          <w:right w:w="0" w:type="dxa"/>
        </w:tblCellMar>
      </w:tblPr>
      <w:tblGrid>
        <w:gridCol w:w="736"/>
        <w:gridCol w:w="1295"/>
        <w:gridCol w:w="6488"/>
      </w:tblGrid>
      <w:tr w14:paraId="79CC8940">
        <w:tblPrEx>
          <w:tblCellMar>
            <w:top w:w="0" w:type="dxa"/>
            <w:left w:w="0" w:type="dxa"/>
            <w:bottom w:w="0" w:type="dxa"/>
            <w:right w:w="0" w:type="dxa"/>
          </w:tblCellMar>
        </w:tblPrEx>
        <w:trPr>
          <w:trHeight w:val="144" w:hRule="atLeast"/>
          <w:jc w:val="center"/>
        </w:trPr>
        <w:tc>
          <w:tcPr>
            <w:tcW w:w="73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DA43CD4">
            <w:pPr>
              <w:snapToGrid w:val="0"/>
              <w:spacing w:before="40" w:after="40" w:line="400" w:lineRule="exact"/>
              <w:jc w:val="center"/>
              <w:rPr>
                <w:sz w:val="22"/>
                <w:szCs w:val="22"/>
              </w:rPr>
            </w:pPr>
            <w:r>
              <w:rPr>
                <w:rFonts w:hint="eastAsia"/>
                <w:sz w:val="22"/>
                <w:szCs w:val="22"/>
              </w:rPr>
              <w:t>序号</w:t>
            </w:r>
          </w:p>
        </w:tc>
        <w:tc>
          <w:tcPr>
            <w:tcW w:w="1295"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3E7CC539">
            <w:pPr>
              <w:snapToGrid w:val="0"/>
              <w:spacing w:before="40" w:after="40" w:line="400" w:lineRule="exact"/>
              <w:jc w:val="center"/>
              <w:rPr>
                <w:sz w:val="22"/>
                <w:szCs w:val="22"/>
              </w:rPr>
            </w:pPr>
            <w:r>
              <w:rPr>
                <w:rFonts w:hint="eastAsia"/>
                <w:sz w:val="22"/>
                <w:szCs w:val="22"/>
              </w:rPr>
              <w:t>服务要求</w:t>
            </w:r>
          </w:p>
        </w:tc>
        <w:tc>
          <w:tcPr>
            <w:tcW w:w="6488"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6FA587DC">
            <w:pPr>
              <w:snapToGrid w:val="0"/>
              <w:spacing w:before="40" w:after="40" w:line="400" w:lineRule="exact"/>
              <w:jc w:val="center"/>
              <w:rPr>
                <w:sz w:val="22"/>
                <w:szCs w:val="22"/>
              </w:rPr>
            </w:pPr>
            <w:r>
              <w:rPr>
                <w:rFonts w:hint="eastAsia"/>
                <w:sz w:val="22"/>
                <w:szCs w:val="22"/>
              </w:rPr>
              <w:t>具体内容</w:t>
            </w:r>
          </w:p>
        </w:tc>
      </w:tr>
      <w:tr w14:paraId="2227AF33">
        <w:tblPrEx>
          <w:tblCellMar>
            <w:top w:w="0" w:type="dxa"/>
            <w:left w:w="0" w:type="dxa"/>
            <w:bottom w:w="0" w:type="dxa"/>
            <w:right w:w="0" w:type="dxa"/>
          </w:tblCellMar>
        </w:tblPrEx>
        <w:trPr>
          <w:trHeight w:val="144" w:hRule="atLeast"/>
          <w:jc w:val="center"/>
        </w:trPr>
        <w:tc>
          <w:tcPr>
            <w:tcW w:w="736"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EE028A8">
            <w:pPr>
              <w:snapToGrid w:val="0"/>
              <w:spacing w:before="40" w:after="40" w:line="400" w:lineRule="exact"/>
              <w:jc w:val="center"/>
              <w:rPr>
                <w:sz w:val="22"/>
                <w:szCs w:val="22"/>
              </w:rPr>
            </w:pPr>
            <w:r>
              <w:rPr>
                <w:rFonts w:hint="eastAsia"/>
                <w:sz w:val="22"/>
                <w:szCs w:val="22"/>
              </w:rPr>
              <w:t>1</w:t>
            </w:r>
          </w:p>
        </w:tc>
        <w:tc>
          <w:tcPr>
            <w:tcW w:w="1295" w:type="dxa"/>
            <w:tcBorders>
              <w:top w:val="nil"/>
              <w:left w:val="nil"/>
              <w:bottom w:val="single" w:color="auto" w:sz="8" w:space="0"/>
              <w:right w:val="single" w:color="auto" w:sz="8" w:space="0"/>
            </w:tcBorders>
            <w:tcMar>
              <w:top w:w="0" w:type="dxa"/>
              <w:left w:w="108" w:type="dxa"/>
              <w:bottom w:w="0" w:type="dxa"/>
              <w:right w:w="108" w:type="dxa"/>
            </w:tcMar>
          </w:tcPr>
          <w:p w14:paraId="3B2D5FEB">
            <w:pPr>
              <w:snapToGrid w:val="0"/>
              <w:spacing w:before="40" w:after="40" w:line="400" w:lineRule="exact"/>
              <w:jc w:val="center"/>
              <w:rPr>
                <w:sz w:val="22"/>
                <w:szCs w:val="22"/>
              </w:rPr>
            </w:pPr>
            <w:r>
              <w:rPr>
                <w:rFonts w:hint="eastAsia"/>
                <w:sz w:val="22"/>
                <w:szCs w:val="22"/>
              </w:rPr>
              <w:t>服务要求</w:t>
            </w:r>
          </w:p>
        </w:tc>
        <w:tc>
          <w:tcPr>
            <w:tcW w:w="6488" w:type="dxa"/>
            <w:tcBorders>
              <w:top w:val="nil"/>
              <w:left w:val="nil"/>
              <w:bottom w:val="single" w:color="auto" w:sz="8" w:space="0"/>
              <w:right w:val="single" w:color="auto" w:sz="8" w:space="0"/>
            </w:tcBorders>
            <w:tcMar>
              <w:top w:w="0" w:type="dxa"/>
              <w:left w:w="108" w:type="dxa"/>
              <w:bottom w:w="0" w:type="dxa"/>
              <w:right w:w="108" w:type="dxa"/>
            </w:tcMar>
          </w:tcPr>
          <w:p w14:paraId="6753A728">
            <w:pPr>
              <w:snapToGrid w:val="0"/>
              <w:spacing w:before="40" w:after="40" w:line="400" w:lineRule="exact"/>
              <w:rPr>
                <w:sz w:val="22"/>
                <w:szCs w:val="22"/>
              </w:rPr>
            </w:pPr>
            <w:r>
              <w:rPr>
                <w:rFonts w:hint="eastAsia"/>
                <w:sz w:val="22"/>
                <w:szCs w:val="22"/>
              </w:rPr>
              <w:t>接到我局咨询电话或邮件后，服务方应在2小时内提供实质性响应，一周内提交解决建议或解决方案。</w:t>
            </w:r>
          </w:p>
        </w:tc>
      </w:tr>
      <w:tr w14:paraId="1FB24670">
        <w:tblPrEx>
          <w:tblCellMar>
            <w:top w:w="0" w:type="dxa"/>
            <w:left w:w="0" w:type="dxa"/>
            <w:bottom w:w="0" w:type="dxa"/>
            <w:right w:w="0" w:type="dxa"/>
          </w:tblCellMar>
        </w:tblPrEx>
        <w:trPr>
          <w:trHeight w:val="144" w:hRule="atLeast"/>
          <w:jc w:val="center"/>
        </w:trPr>
        <w:tc>
          <w:tcPr>
            <w:tcW w:w="736"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0B04533">
            <w:pPr>
              <w:snapToGrid w:val="0"/>
              <w:spacing w:before="40" w:after="40" w:line="400" w:lineRule="exact"/>
              <w:jc w:val="center"/>
              <w:rPr>
                <w:sz w:val="22"/>
                <w:szCs w:val="22"/>
              </w:rPr>
            </w:pPr>
            <w:r>
              <w:rPr>
                <w:rFonts w:hint="eastAsia"/>
                <w:sz w:val="22"/>
                <w:szCs w:val="22"/>
              </w:rPr>
              <w:t>2</w:t>
            </w:r>
          </w:p>
        </w:tc>
        <w:tc>
          <w:tcPr>
            <w:tcW w:w="1295" w:type="dxa"/>
            <w:tcBorders>
              <w:top w:val="nil"/>
              <w:left w:val="nil"/>
              <w:bottom w:val="single" w:color="auto" w:sz="8" w:space="0"/>
              <w:right w:val="single" w:color="auto" w:sz="8" w:space="0"/>
            </w:tcBorders>
            <w:tcMar>
              <w:top w:w="0" w:type="dxa"/>
              <w:left w:w="108" w:type="dxa"/>
              <w:bottom w:w="0" w:type="dxa"/>
              <w:right w:w="108" w:type="dxa"/>
            </w:tcMar>
          </w:tcPr>
          <w:p w14:paraId="754DE9D1">
            <w:pPr>
              <w:snapToGrid w:val="0"/>
              <w:spacing w:before="40" w:after="40" w:line="400" w:lineRule="exact"/>
              <w:jc w:val="center"/>
              <w:rPr>
                <w:sz w:val="22"/>
                <w:szCs w:val="22"/>
              </w:rPr>
            </w:pPr>
            <w:r>
              <w:rPr>
                <w:rFonts w:hint="eastAsia"/>
                <w:sz w:val="22"/>
                <w:szCs w:val="22"/>
              </w:rPr>
              <w:t>服务方式</w:t>
            </w:r>
          </w:p>
        </w:tc>
        <w:tc>
          <w:tcPr>
            <w:tcW w:w="6488" w:type="dxa"/>
            <w:tcBorders>
              <w:top w:val="nil"/>
              <w:left w:val="nil"/>
              <w:bottom w:val="single" w:color="auto" w:sz="8" w:space="0"/>
              <w:right w:val="single" w:color="auto" w:sz="8" w:space="0"/>
            </w:tcBorders>
            <w:tcMar>
              <w:top w:w="0" w:type="dxa"/>
              <w:left w:w="108" w:type="dxa"/>
              <w:bottom w:w="0" w:type="dxa"/>
              <w:right w:w="108" w:type="dxa"/>
            </w:tcMar>
          </w:tcPr>
          <w:p w14:paraId="712131B1">
            <w:pPr>
              <w:snapToGrid w:val="0"/>
              <w:spacing w:before="40" w:after="40" w:line="400" w:lineRule="exact"/>
              <w:rPr>
                <w:sz w:val="22"/>
                <w:szCs w:val="22"/>
              </w:rPr>
            </w:pPr>
            <w:r>
              <w:rPr>
                <w:rFonts w:hint="eastAsia"/>
                <w:sz w:val="22"/>
                <w:szCs w:val="22"/>
              </w:rPr>
              <w:t>电话、传真、电子邮件等方式</w:t>
            </w:r>
          </w:p>
        </w:tc>
      </w:tr>
    </w:tbl>
    <w:p w14:paraId="000918C5">
      <w:pPr>
        <w:numPr>
          <w:ilvl w:val="0"/>
          <w:numId w:val="9"/>
        </w:numPr>
        <w:snapToGrid w:val="0"/>
        <w:spacing w:before="100" w:beforeAutospacing="1" w:after="100" w:afterAutospacing="1"/>
        <w:ind w:firstLine="60"/>
        <w:rPr>
          <w:sz w:val="22"/>
          <w:szCs w:val="22"/>
        </w:rPr>
      </w:pPr>
      <w:r>
        <w:rPr>
          <w:rFonts w:hint="eastAsia"/>
          <w:b/>
          <w:sz w:val="22"/>
          <w:szCs w:val="22"/>
        </w:rPr>
        <w:t>应急响应服务</w:t>
      </w:r>
    </w:p>
    <w:p w14:paraId="37EF898D">
      <w:pPr>
        <w:snapToGrid w:val="0"/>
        <w:spacing w:before="100" w:beforeAutospacing="1"/>
        <w:ind w:left="482"/>
        <w:rPr>
          <w:sz w:val="22"/>
          <w:szCs w:val="22"/>
        </w:rPr>
      </w:pPr>
      <w:r>
        <w:rPr>
          <w:rFonts w:hint="eastAsia"/>
          <w:sz w:val="22"/>
          <w:szCs w:val="22"/>
        </w:rPr>
        <w:t>5.1事件应急响应</w:t>
      </w:r>
    </w:p>
    <w:p w14:paraId="4CE29F33">
      <w:pPr>
        <w:snapToGrid w:val="0"/>
        <w:spacing w:before="156" w:beforeLines="50" w:after="312" w:afterLines="100" w:line="400" w:lineRule="exact"/>
        <w:ind w:firstLine="440" w:firstLineChars="200"/>
        <w:jc w:val="both"/>
        <w:rPr>
          <w:sz w:val="22"/>
          <w:szCs w:val="22"/>
        </w:rPr>
      </w:pPr>
      <w:r>
        <w:rPr>
          <w:rFonts w:hint="eastAsia"/>
          <w:sz w:val="22"/>
          <w:szCs w:val="22"/>
        </w:rPr>
        <w:t>安全事件是指信息系统中的计算机或网络设备系统的硬件、软件、数据因非法攻击或病毒入侵等安全原因而遭到破坏、更改、泄漏造成系统不能正常运行，或已经发现的有可能造成上述现象的安全隐患，如非授权访问、信息泄密、系统性能严重下降、蠕虫或大面积爆发病毒等，当出现安全事件时，投标方必须及时进行响应，具体要求如下：</w:t>
      </w:r>
    </w:p>
    <w:tbl>
      <w:tblPr>
        <w:tblStyle w:val="36"/>
        <w:tblW w:w="8519" w:type="dxa"/>
        <w:jc w:val="center"/>
        <w:tblLayout w:type="fixed"/>
        <w:tblCellMar>
          <w:top w:w="0" w:type="dxa"/>
          <w:left w:w="0" w:type="dxa"/>
          <w:bottom w:w="0" w:type="dxa"/>
          <w:right w:w="0" w:type="dxa"/>
        </w:tblCellMar>
      </w:tblPr>
      <w:tblGrid>
        <w:gridCol w:w="1007"/>
        <w:gridCol w:w="1440"/>
        <w:gridCol w:w="6072"/>
      </w:tblGrid>
      <w:tr w14:paraId="30C0F8F6">
        <w:tblPrEx>
          <w:tblCellMar>
            <w:top w:w="0" w:type="dxa"/>
            <w:left w:w="0" w:type="dxa"/>
            <w:bottom w:w="0" w:type="dxa"/>
            <w:right w:w="0" w:type="dxa"/>
          </w:tblCellMar>
        </w:tblPrEx>
        <w:trPr>
          <w:trHeight w:val="144" w:hRule="atLeast"/>
          <w:jc w:val="center"/>
        </w:trPr>
        <w:tc>
          <w:tcPr>
            <w:tcW w:w="10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E97EDF8">
            <w:pPr>
              <w:snapToGrid w:val="0"/>
              <w:spacing w:before="40" w:after="40" w:line="400" w:lineRule="exact"/>
              <w:jc w:val="center"/>
              <w:rPr>
                <w:sz w:val="22"/>
                <w:szCs w:val="22"/>
              </w:rPr>
            </w:pPr>
            <w:r>
              <w:rPr>
                <w:rFonts w:hint="eastAsia"/>
                <w:sz w:val="22"/>
                <w:szCs w:val="22"/>
              </w:rPr>
              <w:t>序号</w:t>
            </w:r>
          </w:p>
        </w:tc>
        <w:tc>
          <w:tcPr>
            <w:tcW w:w="144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452C654D">
            <w:pPr>
              <w:snapToGrid w:val="0"/>
              <w:spacing w:before="40" w:after="40" w:line="400" w:lineRule="exact"/>
              <w:jc w:val="center"/>
              <w:rPr>
                <w:sz w:val="22"/>
                <w:szCs w:val="22"/>
              </w:rPr>
            </w:pPr>
            <w:r>
              <w:rPr>
                <w:rFonts w:hint="eastAsia"/>
                <w:sz w:val="22"/>
                <w:szCs w:val="22"/>
              </w:rPr>
              <w:t>要求</w:t>
            </w:r>
          </w:p>
        </w:tc>
        <w:tc>
          <w:tcPr>
            <w:tcW w:w="6072"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42D0EA52">
            <w:pPr>
              <w:snapToGrid w:val="0"/>
              <w:spacing w:before="40" w:after="40" w:line="400" w:lineRule="exact"/>
              <w:jc w:val="center"/>
              <w:rPr>
                <w:sz w:val="22"/>
                <w:szCs w:val="22"/>
              </w:rPr>
            </w:pPr>
            <w:r>
              <w:rPr>
                <w:rFonts w:hint="eastAsia"/>
                <w:sz w:val="22"/>
                <w:szCs w:val="22"/>
              </w:rPr>
              <w:t>具体内容</w:t>
            </w:r>
          </w:p>
        </w:tc>
      </w:tr>
      <w:tr w14:paraId="4303FD60">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54AFDB9">
            <w:pPr>
              <w:snapToGrid w:val="0"/>
              <w:spacing w:before="40" w:after="40" w:line="400" w:lineRule="exact"/>
              <w:jc w:val="center"/>
              <w:rPr>
                <w:sz w:val="22"/>
                <w:szCs w:val="22"/>
              </w:rPr>
            </w:pPr>
            <w:r>
              <w:rPr>
                <w:rFonts w:hint="eastAsia"/>
                <w:sz w:val="22"/>
                <w:szCs w:val="22"/>
              </w:rPr>
              <w:t>1</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6CE22898">
            <w:pPr>
              <w:snapToGrid w:val="0"/>
              <w:spacing w:before="40" w:after="40" w:line="400" w:lineRule="exact"/>
              <w:jc w:val="center"/>
              <w:rPr>
                <w:sz w:val="22"/>
                <w:szCs w:val="22"/>
              </w:rPr>
            </w:pPr>
            <w:r>
              <w:rPr>
                <w:rFonts w:hint="eastAsia"/>
                <w:sz w:val="22"/>
                <w:szCs w:val="22"/>
              </w:rPr>
              <w:t>服务范围</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55E9F46D">
            <w:pPr>
              <w:snapToGrid w:val="0"/>
              <w:spacing w:before="40" w:after="40" w:line="400" w:lineRule="exact"/>
              <w:rPr>
                <w:sz w:val="22"/>
                <w:szCs w:val="22"/>
              </w:rPr>
            </w:pPr>
            <w:r>
              <w:rPr>
                <w:rFonts w:hint="eastAsia"/>
                <w:sz w:val="22"/>
                <w:szCs w:val="22"/>
              </w:rPr>
              <w:t>我局重要信息系统</w:t>
            </w:r>
          </w:p>
        </w:tc>
      </w:tr>
      <w:tr w14:paraId="50C8118A">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2805886">
            <w:pPr>
              <w:snapToGrid w:val="0"/>
              <w:spacing w:before="40" w:after="40" w:line="400" w:lineRule="exact"/>
              <w:jc w:val="center"/>
              <w:rPr>
                <w:sz w:val="22"/>
                <w:szCs w:val="22"/>
              </w:rPr>
            </w:pPr>
            <w:r>
              <w:rPr>
                <w:rFonts w:hint="eastAsia"/>
                <w:sz w:val="22"/>
                <w:szCs w:val="22"/>
              </w:rPr>
              <w:t>2</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59BE14FC">
            <w:pPr>
              <w:snapToGrid w:val="0"/>
              <w:spacing w:before="40" w:after="40" w:line="400" w:lineRule="exact"/>
              <w:jc w:val="center"/>
              <w:rPr>
                <w:sz w:val="22"/>
                <w:szCs w:val="22"/>
              </w:rPr>
            </w:pPr>
            <w:r>
              <w:rPr>
                <w:rFonts w:hint="eastAsia"/>
                <w:sz w:val="22"/>
                <w:szCs w:val="22"/>
              </w:rPr>
              <w:t>服务时间</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57748FDE">
            <w:pPr>
              <w:snapToGrid w:val="0"/>
              <w:spacing w:before="40" w:after="40" w:line="400" w:lineRule="exact"/>
              <w:rPr>
                <w:sz w:val="22"/>
                <w:szCs w:val="22"/>
              </w:rPr>
            </w:pPr>
            <w:r>
              <w:rPr>
                <w:rFonts w:hint="eastAsia"/>
                <w:sz w:val="22"/>
                <w:szCs w:val="22"/>
              </w:rPr>
              <w:t>每周7×24小时，一年365天。</w:t>
            </w:r>
          </w:p>
        </w:tc>
      </w:tr>
      <w:tr w14:paraId="16C56F57">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04E9756E">
            <w:pPr>
              <w:snapToGrid w:val="0"/>
              <w:spacing w:before="40" w:after="40" w:line="400" w:lineRule="exact"/>
              <w:jc w:val="center"/>
              <w:rPr>
                <w:sz w:val="22"/>
                <w:szCs w:val="22"/>
              </w:rPr>
            </w:pPr>
            <w:r>
              <w:rPr>
                <w:rFonts w:hint="eastAsia"/>
                <w:sz w:val="22"/>
                <w:szCs w:val="22"/>
              </w:rPr>
              <w:t>3</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33B146A0">
            <w:pPr>
              <w:snapToGrid w:val="0"/>
              <w:spacing w:before="40" w:after="40" w:line="400" w:lineRule="exact"/>
              <w:jc w:val="center"/>
              <w:rPr>
                <w:sz w:val="22"/>
                <w:szCs w:val="22"/>
              </w:rPr>
            </w:pPr>
            <w:r>
              <w:rPr>
                <w:rFonts w:hint="eastAsia"/>
                <w:sz w:val="22"/>
                <w:szCs w:val="22"/>
              </w:rPr>
              <w:t>服务方式</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2991BD3E">
            <w:pPr>
              <w:snapToGrid w:val="0"/>
              <w:spacing w:before="40" w:after="40" w:line="400" w:lineRule="exact"/>
              <w:rPr>
                <w:sz w:val="22"/>
                <w:szCs w:val="22"/>
              </w:rPr>
            </w:pPr>
            <w:r>
              <w:rPr>
                <w:rFonts w:hint="eastAsia"/>
                <w:sz w:val="22"/>
                <w:szCs w:val="22"/>
              </w:rPr>
              <w:t>现场</w:t>
            </w:r>
          </w:p>
        </w:tc>
      </w:tr>
      <w:tr w14:paraId="176E3D04">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80A7EE1">
            <w:pPr>
              <w:snapToGrid w:val="0"/>
              <w:spacing w:before="40" w:after="40" w:line="400" w:lineRule="exact"/>
              <w:jc w:val="center"/>
              <w:rPr>
                <w:sz w:val="22"/>
                <w:szCs w:val="22"/>
              </w:rPr>
            </w:pPr>
            <w:r>
              <w:rPr>
                <w:rFonts w:hint="eastAsia"/>
                <w:sz w:val="22"/>
                <w:szCs w:val="22"/>
              </w:rPr>
              <w:t>4</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111899FC">
            <w:pPr>
              <w:snapToGrid w:val="0"/>
              <w:spacing w:before="40" w:after="40" w:line="400" w:lineRule="exact"/>
              <w:jc w:val="center"/>
              <w:rPr>
                <w:sz w:val="22"/>
                <w:szCs w:val="22"/>
              </w:rPr>
            </w:pPr>
            <w:r>
              <w:rPr>
                <w:rFonts w:hint="eastAsia"/>
                <w:sz w:val="22"/>
                <w:szCs w:val="22"/>
              </w:rPr>
              <w:t>服务要求</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224E7AA2">
            <w:pPr>
              <w:snapToGrid w:val="0"/>
              <w:spacing w:before="40" w:after="40" w:line="400" w:lineRule="exact"/>
              <w:rPr>
                <w:sz w:val="22"/>
                <w:szCs w:val="22"/>
              </w:rPr>
            </w:pPr>
            <w:r>
              <w:rPr>
                <w:rFonts w:hint="eastAsia"/>
                <w:sz w:val="22"/>
                <w:szCs w:val="22"/>
              </w:rPr>
              <w:t>接到我方通知后，</w:t>
            </w:r>
          </w:p>
          <w:p w14:paraId="40E77688">
            <w:pPr>
              <w:snapToGrid w:val="0"/>
              <w:spacing w:before="40" w:after="40" w:line="400" w:lineRule="exact"/>
              <w:rPr>
                <w:sz w:val="22"/>
                <w:szCs w:val="22"/>
              </w:rPr>
            </w:pPr>
            <w:r>
              <w:rPr>
                <w:rFonts w:hint="eastAsia"/>
                <w:sz w:val="22"/>
                <w:szCs w:val="22"/>
              </w:rPr>
              <w:t>1、服务方技术人员必须在一小时内到达现场；</w:t>
            </w:r>
          </w:p>
          <w:p w14:paraId="3910D6B5">
            <w:pPr>
              <w:snapToGrid w:val="0"/>
              <w:spacing w:before="40" w:after="40" w:line="400" w:lineRule="exact"/>
              <w:rPr>
                <w:sz w:val="22"/>
                <w:szCs w:val="22"/>
              </w:rPr>
            </w:pPr>
            <w:r>
              <w:rPr>
                <w:rFonts w:hint="eastAsia"/>
                <w:sz w:val="22"/>
                <w:szCs w:val="22"/>
              </w:rPr>
              <w:t>2、对入侵事件进行分析，查找原因；</w:t>
            </w:r>
          </w:p>
          <w:p w14:paraId="761F6C12">
            <w:pPr>
              <w:snapToGrid w:val="0"/>
              <w:spacing w:before="40" w:after="40" w:line="400" w:lineRule="exact"/>
              <w:rPr>
                <w:sz w:val="22"/>
                <w:szCs w:val="22"/>
              </w:rPr>
            </w:pPr>
            <w:r>
              <w:rPr>
                <w:rFonts w:hint="eastAsia"/>
                <w:sz w:val="22"/>
                <w:szCs w:val="22"/>
              </w:rPr>
              <w:t>3、抑制入侵事件的进一步发展，将事故的损害降低到最小化；</w:t>
            </w:r>
          </w:p>
          <w:p w14:paraId="5CBA0543">
            <w:pPr>
              <w:snapToGrid w:val="0"/>
              <w:spacing w:before="40" w:after="40" w:line="400" w:lineRule="exact"/>
              <w:rPr>
                <w:sz w:val="22"/>
                <w:szCs w:val="22"/>
              </w:rPr>
            </w:pPr>
            <w:r>
              <w:rPr>
                <w:rFonts w:hint="eastAsia"/>
                <w:sz w:val="22"/>
                <w:szCs w:val="22"/>
              </w:rPr>
              <w:t>4、排除安全隐患，消除安全威胁，协助恢复系统正常运作；</w:t>
            </w:r>
          </w:p>
          <w:p w14:paraId="5B13288A">
            <w:pPr>
              <w:snapToGrid w:val="0"/>
              <w:spacing w:before="40" w:after="40" w:line="400" w:lineRule="exact"/>
              <w:rPr>
                <w:sz w:val="22"/>
                <w:szCs w:val="22"/>
              </w:rPr>
            </w:pPr>
            <w:r>
              <w:rPr>
                <w:rFonts w:hint="eastAsia"/>
                <w:sz w:val="22"/>
                <w:szCs w:val="22"/>
              </w:rPr>
              <w:t>5、提交应急响应报告及系统安全改进方案。</w:t>
            </w:r>
          </w:p>
        </w:tc>
      </w:tr>
      <w:tr w14:paraId="5964C3D8">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858685B">
            <w:pPr>
              <w:snapToGrid w:val="0"/>
              <w:spacing w:before="40" w:after="40" w:line="400" w:lineRule="exact"/>
              <w:jc w:val="center"/>
              <w:rPr>
                <w:sz w:val="22"/>
                <w:szCs w:val="22"/>
              </w:rPr>
            </w:pPr>
            <w:r>
              <w:rPr>
                <w:rFonts w:hint="eastAsia"/>
                <w:sz w:val="22"/>
                <w:szCs w:val="22"/>
              </w:rPr>
              <w:t>5</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72E0464C">
            <w:pPr>
              <w:snapToGrid w:val="0"/>
              <w:spacing w:before="40" w:after="40" w:line="400" w:lineRule="exact"/>
              <w:jc w:val="center"/>
              <w:rPr>
                <w:sz w:val="22"/>
                <w:szCs w:val="22"/>
              </w:rPr>
            </w:pPr>
            <w:r>
              <w:rPr>
                <w:rFonts w:hint="eastAsia"/>
                <w:sz w:val="22"/>
                <w:szCs w:val="22"/>
              </w:rPr>
              <w:t>服务次数</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5C9CF62E">
            <w:pPr>
              <w:snapToGrid w:val="0"/>
              <w:spacing w:before="40" w:after="40" w:line="400" w:lineRule="exact"/>
              <w:rPr>
                <w:sz w:val="22"/>
                <w:szCs w:val="22"/>
              </w:rPr>
            </w:pPr>
            <w:r>
              <w:rPr>
                <w:rFonts w:hint="eastAsia"/>
                <w:sz w:val="22"/>
                <w:szCs w:val="22"/>
              </w:rPr>
              <w:t>服务期内无限次</w:t>
            </w:r>
          </w:p>
        </w:tc>
      </w:tr>
      <w:tr w14:paraId="54137832">
        <w:tblPrEx>
          <w:tblCellMar>
            <w:top w:w="0" w:type="dxa"/>
            <w:left w:w="0" w:type="dxa"/>
            <w:bottom w:w="0" w:type="dxa"/>
            <w:right w:w="0" w:type="dxa"/>
          </w:tblCellMar>
        </w:tblPrEx>
        <w:trPr>
          <w:trHeight w:val="144" w:hRule="atLeast"/>
          <w:jc w:val="center"/>
        </w:trPr>
        <w:tc>
          <w:tcPr>
            <w:tcW w:w="1007"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56621234">
            <w:pPr>
              <w:snapToGrid w:val="0"/>
              <w:spacing w:before="40" w:after="40" w:line="400" w:lineRule="exact"/>
              <w:jc w:val="center"/>
              <w:rPr>
                <w:sz w:val="22"/>
                <w:szCs w:val="22"/>
              </w:rPr>
            </w:pPr>
            <w:r>
              <w:rPr>
                <w:rFonts w:hint="eastAsia"/>
                <w:sz w:val="22"/>
                <w:szCs w:val="22"/>
              </w:rPr>
              <w:t>6</w:t>
            </w:r>
          </w:p>
        </w:tc>
        <w:tc>
          <w:tcPr>
            <w:tcW w:w="1440" w:type="dxa"/>
            <w:tcBorders>
              <w:top w:val="nil"/>
              <w:left w:val="nil"/>
              <w:bottom w:val="single" w:color="auto" w:sz="8" w:space="0"/>
              <w:right w:val="single" w:color="auto" w:sz="8" w:space="0"/>
            </w:tcBorders>
            <w:tcMar>
              <w:top w:w="0" w:type="dxa"/>
              <w:left w:w="108" w:type="dxa"/>
              <w:bottom w:w="0" w:type="dxa"/>
              <w:right w:w="108" w:type="dxa"/>
            </w:tcMar>
          </w:tcPr>
          <w:p w14:paraId="2564F16F">
            <w:pPr>
              <w:snapToGrid w:val="0"/>
              <w:spacing w:before="40" w:after="40" w:line="400" w:lineRule="exact"/>
              <w:jc w:val="center"/>
              <w:rPr>
                <w:sz w:val="22"/>
                <w:szCs w:val="22"/>
              </w:rPr>
            </w:pPr>
            <w:r>
              <w:rPr>
                <w:rFonts w:hint="eastAsia"/>
                <w:sz w:val="22"/>
                <w:szCs w:val="22"/>
              </w:rPr>
              <w:t>其它要求</w:t>
            </w:r>
          </w:p>
        </w:tc>
        <w:tc>
          <w:tcPr>
            <w:tcW w:w="6072" w:type="dxa"/>
            <w:tcBorders>
              <w:top w:val="nil"/>
              <w:left w:val="nil"/>
              <w:bottom w:val="single" w:color="auto" w:sz="8" w:space="0"/>
              <w:right w:val="single" w:color="auto" w:sz="8" w:space="0"/>
            </w:tcBorders>
            <w:tcMar>
              <w:top w:w="0" w:type="dxa"/>
              <w:left w:w="108" w:type="dxa"/>
              <w:bottom w:w="0" w:type="dxa"/>
              <w:right w:w="108" w:type="dxa"/>
            </w:tcMar>
          </w:tcPr>
          <w:p w14:paraId="28D11C2C">
            <w:pPr>
              <w:snapToGrid w:val="0"/>
              <w:spacing w:before="40" w:after="40" w:line="400" w:lineRule="exact"/>
              <w:rPr>
                <w:sz w:val="22"/>
                <w:szCs w:val="22"/>
              </w:rPr>
            </w:pPr>
            <w:r>
              <w:rPr>
                <w:rFonts w:hint="eastAsia"/>
                <w:sz w:val="22"/>
                <w:szCs w:val="22"/>
              </w:rPr>
              <w:t>如投标方不能在规定的时间内解决问题，应及时协助我方寻求相关厂商的技术服务或外部资源进行解决。</w:t>
            </w:r>
          </w:p>
        </w:tc>
      </w:tr>
    </w:tbl>
    <w:p w14:paraId="142DF5FB">
      <w:pPr>
        <w:numPr>
          <w:ilvl w:val="0"/>
          <w:numId w:val="9"/>
        </w:numPr>
        <w:snapToGrid w:val="0"/>
        <w:spacing w:before="312" w:beforeLines="100" w:line="360" w:lineRule="auto"/>
        <w:ind w:firstLine="62"/>
        <w:rPr>
          <w:b/>
          <w:sz w:val="22"/>
          <w:szCs w:val="22"/>
        </w:rPr>
      </w:pPr>
      <w:r>
        <w:rPr>
          <w:rFonts w:hint="eastAsia"/>
          <w:b/>
          <w:sz w:val="22"/>
          <w:szCs w:val="22"/>
        </w:rPr>
        <w:t>服务工具要求</w:t>
      </w:r>
    </w:p>
    <w:p w14:paraId="3FB92C32">
      <w:pPr>
        <w:spacing w:line="400" w:lineRule="exact"/>
        <w:ind w:firstLine="440" w:firstLineChars="200"/>
        <w:jc w:val="both"/>
        <w:rPr>
          <w:sz w:val="22"/>
          <w:szCs w:val="22"/>
        </w:rPr>
      </w:pPr>
      <w:r>
        <w:rPr>
          <w:sz w:val="22"/>
          <w:szCs w:val="22"/>
        </w:rPr>
        <w:t>安全服务工具要求（投标人在服务期内免费提供给采购人使用，工具产权不变）。</w:t>
      </w:r>
    </w:p>
    <w:p w14:paraId="30A57FD0">
      <w:pPr>
        <w:spacing w:line="400" w:lineRule="exact"/>
        <w:ind w:firstLine="440" w:firstLineChars="200"/>
        <w:jc w:val="both"/>
        <w:rPr>
          <w:sz w:val="22"/>
          <w:szCs w:val="22"/>
        </w:rPr>
      </w:pPr>
      <w:r>
        <w:rPr>
          <w:sz w:val="22"/>
          <w:szCs w:val="22"/>
        </w:rPr>
        <w:t>为了保障安全外包过程中的技术先进性，服务过程中投标人需要用到其它一些专业的服务工具，在服务期间免费提供给采购人使用，无产权改变要求。</w:t>
      </w:r>
    </w:p>
    <w:p w14:paraId="13C54255">
      <w:pPr>
        <w:spacing w:before="156" w:beforeLines="50" w:line="360" w:lineRule="auto"/>
        <w:ind w:firstLine="440" w:firstLineChars="200"/>
        <w:jc w:val="both"/>
        <w:rPr>
          <w:sz w:val="22"/>
          <w:szCs w:val="22"/>
        </w:rPr>
      </w:pPr>
      <w:r>
        <w:rPr>
          <w:rFonts w:hint="eastAsia"/>
          <w:sz w:val="22"/>
          <w:szCs w:val="22"/>
        </w:rPr>
        <w:t>6.</w:t>
      </w:r>
      <w:r>
        <w:rPr>
          <w:sz w:val="22"/>
          <w:szCs w:val="22"/>
        </w:rPr>
        <w:t>1在网络中部署网络漏洞扫描系统，定期进行网络漏洞扫描。了解网络漏洞最新动向，及时获知漏洞补丁并更新其补丁。</w:t>
      </w:r>
    </w:p>
    <w:p w14:paraId="2BEE9F82">
      <w:pPr>
        <w:spacing w:before="156" w:beforeLines="50" w:after="156" w:afterLines="50" w:line="360" w:lineRule="auto"/>
        <w:ind w:firstLine="440" w:firstLineChars="200"/>
        <w:jc w:val="both"/>
        <w:rPr>
          <w:sz w:val="22"/>
          <w:szCs w:val="22"/>
        </w:rPr>
      </w:pPr>
      <w:r>
        <w:rPr>
          <w:rFonts w:hint="eastAsia"/>
          <w:sz w:val="22"/>
          <w:szCs w:val="22"/>
        </w:rPr>
        <w:t>6.</w:t>
      </w:r>
      <w:r>
        <w:rPr>
          <w:sz w:val="22"/>
          <w:szCs w:val="22"/>
        </w:rPr>
        <w:t>2定期使用黑客追踪工具，查找黑客入侵踪迹，确保信息安全事件及时有效被发现。</w:t>
      </w:r>
    </w:p>
    <w:tbl>
      <w:tblPr>
        <w:tblStyle w:val="36"/>
        <w:tblW w:w="8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657"/>
        <w:gridCol w:w="1676"/>
        <w:gridCol w:w="3168"/>
      </w:tblGrid>
      <w:tr w14:paraId="3386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70" w:type="dxa"/>
            <w:tcBorders>
              <w:top w:val="single" w:color="auto" w:sz="4" w:space="0"/>
              <w:left w:val="single" w:color="auto" w:sz="4" w:space="0"/>
              <w:bottom w:val="single" w:color="auto" w:sz="4" w:space="0"/>
              <w:right w:val="single" w:color="auto" w:sz="4" w:space="0"/>
            </w:tcBorders>
            <w:vAlign w:val="center"/>
          </w:tcPr>
          <w:p w14:paraId="270D608D">
            <w:pPr>
              <w:snapToGrid w:val="0"/>
              <w:spacing w:before="40" w:after="40" w:line="400" w:lineRule="exact"/>
              <w:jc w:val="center"/>
              <w:rPr>
                <w:sz w:val="22"/>
                <w:szCs w:val="22"/>
              </w:rPr>
            </w:pPr>
            <w:r>
              <w:rPr>
                <w:rFonts w:hint="eastAsia"/>
                <w:sz w:val="22"/>
                <w:szCs w:val="22"/>
              </w:rPr>
              <w:t>序号</w:t>
            </w:r>
          </w:p>
        </w:tc>
        <w:tc>
          <w:tcPr>
            <w:tcW w:w="2657" w:type="dxa"/>
            <w:tcBorders>
              <w:top w:val="single" w:color="auto" w:sz="4" w:space="0"/>
              <w:left w:val="single" w:color="auto" w:sz="4" w:space="0"/>
              <w:bottom w:val="single" w:color="auto" w:sz="4" w:space="0"/>
              <w:right w:val="single" w:color="auto" w:sz="4" w:space="0"/>
            </w:tcBorders>
            <w:vAlign w:val="center"/>
          </w:tcPr>
          <w:p w14:paraId="1C72CB40">
            <w:pPr>
              <w:snapToGrid w:val="0"/>
              <w:spacing w:before="40" w:after="40" w:line="400" w:lineRule="exact"/>
              <w:jc w:val="center"/>
              <w:rPr>
                <w:sz w:val="22"/>
                <w:szCs w:val="22"/>
              </w:rPr>
            </w:pPr>
            <w:r>
              <w:rPr>
                <w:rFonts w:hint="eastAsia"/>
                <w:sz w:val="22"/>
                <w:szCs w:val="22"/>
              </w:rPr>
              <w:t>工具名称</w:t>
            </w:r>
          </w:p>
        </w:tc>
        <w:tc>
          <w:tcPr>
            <w:tcW w:w="1676" w:type="dxa"/>
            <w:tcBorders>
              <w:top w:val="single" w:color="auto" w:sz="4" w:space="0"/>
              <w:left w:val="single" w:color="auto" w:sz="4" w:space="0"/>
              <w:bottom w:val="single" w:color="auto" w:sz="4" w:space="0"/>
              <w:right w:val="single" w:color="auto" w:sz="4" w:space="0"/>
            </w:tcBorders>
            <w:vAlign w:val="center"/>
          </w:tcPr>
          <w:p w14:paraId="68C0C344">
            <w:pPr>
              <w:snapToGrid w:val="0"/>
              <w:spacing w:before="40" w:after="40" w:line="400" w:lineRule="exact"/>
              <w:jc w:val="center"/>
              <w:rPr>
                <w:sz w:val="22"/>
                <w:szCs w:val="22"/>
              </w:rPr>
            </w:pPr>
            <w:r>
              <w:rPr>
                <w:rFonts w:hint="eastAsia"/>
                <w:sz w:val="22"/>
                <w:szCs w:val="22"/>
              </w:rPr>
              <w:t>数量</w:t>
            </w:r>
          </w:p>
        </w:tc>
        <w:tc>
          <w:tcPr>
            <w:tcW w:w="3168" w:type="dxa"/>
            <w:tcBorders>
              <w:top w:val="single" w:color="auto" w:sz="4" w:space="0"/>
              <w:left w:val="single" w:color="auto" w:sz="4" w:space="0"/>
              <w:bottom w:val="single" w:color="auto" w:sz="4" w:space="0"/>
              <w:right w:val="single" w:color="auto" w:sz="4" w:space="0"/>
            </w:tcBorders>
            <w:vAlign w:val="center"/>
          </w:tcPr>
          <w:p w14:paraId="1D236555">
            <w:pPr>
              <w:snapToGrid w:val="0"/>
              <w:spacing w:before="40" w:after="40" w:line="400" w:lineRule="exact"/>
              <w:jc w:val="center"/>
              <w:rPr>
                <w:sz w:val="22"/>
                <w:szCs w:val="22"/>
              </w:rPr>
            </w:pPr>
            <w:r>
              <w:rPr>
                <w:rFonts w:hint="eastAsia"/>
                <w:sz w:val="22"/>
                <w:szCs w:val="22"/>
              </w:rPr>
              <w:t>备注</w:t>
            </w:r>
          </w:p>
        </w:tc>
      </w:tr>
      <w:tr w14:paraId="49F5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70" w:type="dxa"/>
            <w:tcBorders>
              <w:top w:val="single" w:color="auto" w:sz="4" w:space="0"/>
              <w:left w:val="single" w:color="auto" w:sz="4" w:space="0"/>
              <w:bottom w:val="single" w:color="auto" w:sz="4" w:space="0"/>
              <w:right w:val="single" w:color="auto" w:sz="4" w:space="0"/>
            </w:tcBorders>
            <w:vAlign w:val="center"/>
          </w:tcPr>
          <w:p w14:paraId="02E69662">
            <w:pPr>
              <w:snapToGrid w:val="0"/>
              <w:spacing w:before="40" w:after="40" w:line="400" w:lineRule="exact"/>
              <w:jc w:val="center"/>
              <w:rPr>
                <w:sz w:val="22"/>
                <w:szCs w:val="22"/>
              </w:rPr>
            </w:pPr>
            <w:r>
              <w:rPr>
                <w:rFonts w:hint="eastAsia"/>
                <w:sz w:val="22"/>
                <w:szCs w:val="22"/>
              </w:rPr>
              <w:t>1</w:t>
            </w:r>
          </w:p>
        </w:tc>
        <w:tc>
          <w:tcPr>
            <w:tcW w:w="2657" w:type="dxa"/>
            <w:tcBorders>
              <w:top w:val="single" w:color="auto" w:sz="4" w:space="0"/>
              <w:left w:val="single" w:color="auto" w:sz="4" w:space="0"/>
              <w:bottom w:val="single" w:color="auto" w:sz="4" w:space="0"/>
              <w:right w:val="single" w:color="auto" w:sz="4" w:space="0"/>
            </w:tcBorders>
            <w:vAlign w:val="center"/>
          </w:tcPr>
          <w:p w14:paraId="22A14DE0">
            <w:pPr>
              <w:snapToGrid w:val="0"/>
              <w:spacing w:before="40" w:after="40" w:line="400" w:lineRule="exact"/>
              <w:rPr>
                <w:sz w:val="22"/>
                <w:szCs w:val="22"/>
              </w:rPr>
            </w:pPr>
            <w:r>
              <w:rPr>
                <w:rFonts w:hint="eastAsia"/>
                <w:sz w:val="22"/>
                <w:szCs w:val="22"/>
              </w:rPr>
              <w:t>漏洞扫描系统</w:t>
            </w:r>
          </w:p>
        </w:tc>
        <w:tc>
          <w:tcPr>
            <w:tcW w:w="1676" w:type="dxa"/>
            <w:tcBorders>
              <w:top w:val="single" w:color="auto" w:sz="4" w:space="0"/>
              <w:left w:val="single" w:color="auto" w:sz="4" w:space="0"/>
              <w:bottom w:val="single" w:color="auto" w:sz="4" w:space="0"/>
              <w:right w:val="single" w:color="auto" w:sz="4" w:space="0"/>
            </w:tcBorders>
            <w:vAlign w:val="center"/>
          </w:tcPr>
          <w:p w14:paraId="149D2FEC">
            <w:pPr>
              <w:snapToGrid w:val="0"/>
              <w:spacing w:before="40" w:after="40" w:line="400" w:lineRule="exact"/>
              <w:jc w:val="center"/>
              <w:rPr>
                <w:sz w:val="22"/>
                <w:szCs w:val="22"/>
              </w:rPr>
            </w:pPr>
            <w:r>
              <w:rPr>
                <w:rFonts w:hint="eastAsia"/>
                <w:sz w:val="22"/>
                <w:szCs w:val="22"/>
              </w:rPr>
              <w:t>1套</w:t>
            </w:r>
          </w:p>
        </w:tc>
        <w:tc>
          <w:tcPr>
            <w:tcW w:w="3168" w:type="dxa"/>
            <w:tcBorders>
              <w:top w:val="single" w:color="auto" w:sz="4" w:space="0"/>
              <w:left w:val="single" w:color="auto" w:sz="4" w:space="0"/>
              <w:bottom w:val="single" w:color="auto" w:sz="4" w:space="0"/>
              <w:right w:val="single" w:color="auto" w:sz="4" w:space="0"/>
            </w:tcBorders>
          </w:tcPr>
          <w:p w14:paraId="4890D997">
            <w:pPr>
              <w:spacing w:before="40" w:after="40" w:line="400" w:lineRule="exact"/>
              <w:rPr>
                <w:sz w:val="22"/>
                <w:szCs w:val="22"/>
              </w:rPr>
            </w:pPr>
            <w:r>
              <w:rPr>
                <w:rFonts w:hint="eastAsia"/>
                <w:sz w:val="22"/>
                <w:szCs w:val="22"/>
              </w:rPr>
              <w:t>/</w:t>
            </w:r>
          </w:p>
        </w:tc>
      </w:tr>
      <w:tr w14:paraId="7B31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970" w:type="dxa"/>
            <w:tcBorders>
              <w:top w:val="single" w:color="auto" w:sz="4" w:space="0"/>
              <w:left w:val="single" w:color="auto" w:sz="4" w:space="0"/>
              <w:bottom w:val="single" w:color="auto" w:sz="4" w:space="0"/>
              <w:right w:val="single" w:color="auto" w:sz="4" w:space="0"/>
            </w:tcBorders>
            <w:vAlign w:val="center"/>
          </w:tcPr>
          <w:p w14:paraId="52E2309F">
            <w:pPr>
              <w:snapToGrid w:val="0"/>
              <w:spacing w:before="40" w:after="40" w:line="400" w:lineRule="exact"/>
              <w:jc w:val="center"/>
              <w:rPr>
                <w:sz w:val="22"/>
                <w:szCs w:val="22"/>
              </w:rPr>
            </w:pPr>
            <w:r>
              <w:rPr>
                <w:rFonts w:hint="eastAsia"/>
                <w:sz w:val="22"/>
                <w:szCs w:val="22"/>
              </w:rPr>
              <w:t>2</w:t>
            </w:r>
          </w:p>
        </w:tc>
        <w:tc>
          <w:tcPr>
            <w:tcW w:w="2657" w:type="dxa"/>
            <w:tcBorders>
              <w:top w:val="single" w:color="auto" w:sz="4" w:space="0"/>
              <w:left w:val="single" w:color="auto" w:sz="4" w:space="0"/>
              <w:bottom w:val="single" w:color="auto" w:sz="4" w:space="0"/>
              <w:right w:val="single" w:color="auto" w:sz="4" w:space="0"/>
            </w:tcBorders>
            <w:vAlign w:val="center"/>
          </w:tcPr>
          <w:p w14:paraId="7C8A4483">
            <w:pPr>
              <w:snapToGrid w:val="0"/>
              <w:spacing w:before="40" w:after="40" w:line="400" w:lineRule="exact"/>
              <w:rPr>
                <w:sz w:val="22"/>
                <w:szCs w:val="22"/>
              </w:rPr>
            </w:pPr>
            <w:r>
              <w:rPr>
                <w:rFonts w:hint="eastAsia"/>
                <w:sz w:val="22"/>
                <w:szCs w:val="22"/>
              </w:rPr>
              <w:t>黑客追踪系统</w:t>
            </w:r>
          </w:p>
        </w:tc>
        <w:tc>
          <w:tcPr>
            <w:tcW w:w="1676" w:type="dxa"/>
            <w:tcBorders>
              <w:top w:val="single" w:color="auto" w:sz="4" w:space="0"/>
              <w:left w:val="single" w:color="auto" w:sz="4" w:space="0"/>
              <w:bottom w:val="single" w:color="auto" w:sz="4" w:space="0"/>
              <w:right w:val="single" w:color="auto" w:sz="4" w:space="0"/>
            </w:tcBorders>
            <w:vAlign w:val="center"/>
          </w:tcPr>
          <w:p w14:paraId="299E9618">
            <w:pPr>
              <w:snapToGrid w:val="0"/>
              <w:spacing w:before="40" w:after="40" w:line="400" w:lineRule="exact"/>
              <w:jc w:val="center"/>
              <w:rPr>
                <w:sz w:val="22"/>
                <w:szCs w:val="22"/>
              </w:rPr>
            </w:pPr>
            <w:r>
              <w:rPr>
                <w:rFonts w:hint="eastAsia"/>
                <w:sz w:val="22"/>
                <w:szCs w:val="22"/>
              </w:rPr>
              <w:t>1套</w:t>
            </w:r>
          </w:p>
        </w:tc>
        <w:tc>
          <w:tcPr>
            <w:tcW w:w="3168" w:type="dxa"/>
            <w:tcBorders>
              <w:top w:val="single" w:color="auto" w:sz="4" w:space="0"/>
              <w:left w:val="single" w:color="auto" w:sz="4" w:space="0"/>
              <w:bottom w:val="single" w:color="auto" w:sz="4" w:space="0"/>
              <w:right w:val="single" w:color="auto" w:sz="4" w:space="0"/>
            </w:tcBorders>
          </w:tcPr>
          <w:p w14:paraId="501BED0E">
            <w:pPr>
              <w:spacing w:before="40" w:after="40" w:line="400" w:lineRule="exact"/>
              <w:rPr>
                <w:sz w:val="22"/>
                <w:szCs w:val="22"/>
              </w:rPr>
            </w:pPr>
            <w:r>
              <w:rPr>
                <w:rFonts w:hint="eastAsia"/>
                <w:sz w:val="22"/>
                <w:szCs w:val="22"/>
              </w:rPr>
              <w:t>/</w:t>
            </w:r>
          </w:p>
        </w:tc>
      </w:tr>
    </w:tbl>
    <w:p w14:paraId="595CEA28">
      <w:pPr>
        <w:spacing w:before="100" w:beforeAutospacing="1" w:after="100" w:afterAutospacing="1"/>
        <w:ind w:firstLine="440" w:firstLineChars="200"/>
        <w:rPr>
          <w:sz w:val="22"/>
          <w:szCs w:val="22"/>
        </w:rPr>
      </w:pPr>
      <w:r>
        <w:rPr>
          <w:rFonts w:hint="eastAsia"/>
          <w:sz w:val="22"/>
          <w:szCs w:val="22"/>
        </w:rPr>
        <w:t>工具具体参数如下：</w:t>
      </w:r>
    </w:p>
    <w:p w14:paraId="4A95A376">
      <w:pPr>
        <w:spacing w:before="100" w:beforeAutospacing="1" w:after="100" w:afterAutospacing="1"/>
        <w:ind w:firstLine="440" w:firstLineChars="200"/>
        <w:rPr>
          <w:sz w:val="22"/>
          <w:szCs w:val="22"/>
        </w:rPr>
      </w:pPr>
      <w:r>
        <w:rPr>
          <w:rFonts w:hint="eastAsia"/>
          <w:sz w:val="22"/>
          <w:szCs w:val="22"/>
        </w:rPr>
        <w:t>1）漏洞扫描系统要求</w:t>
      </w:r>
    </w:p>
    <w:tbl>
      <w:tblPr>
        <w:tblStyle w:val="3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425"/>
        <w:gridCol w:w="6526"/>
      </w:tblGrid>
      <w:tr w14:paraId="01EC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75811FFD">
            <w:pPr>
              <w:spacing w:before="40" w:after="40" w:line="400" w:lineRule="exact"/>
              <w:jc w:val="center"/>
              <w:rPr>
                <w:sz w:val="22"/>
                <w:szCs w:val="22"/>
              </w:rPr>
            </w:pPr>
            <w:r>
              <w:rPr>
                <w:rFonts w:hint="eastAsia"/>
                <w:sz w:val="22"/>
                <w:szCs w:val="22"/>
              </w:rPr>
              <w:t>序号</w:t>
            </w:r>
          </w:p>
        </w:tc>
        <w:tc>
          <w:tcPr>
            <w:tcW w:w="1425" w:type="dxa"/>
            <w:tcBorders>
              <w:top w:val="single" w:color="auto" w:sz="4" w:space="0"/>
              <w:left w:val="single" w:color="auto" w:sz="4" w:space="0"/>
              <w:bottom w:val="single" w:color="auto" w:sz="4" w:space="0"/>
              <w:right w:val="single" w:color="auto" w:sz="4" w:space="0"/>
            </w:tcBorders>
            <w:vAlign w:val="center"/>
          </w:tcPr>
          <w:p w14:paraId="302808CE">
            <w:pPr>
              <w:spacing w:before="40" w:after="40" w:line="400" w:lineRule="exact"/>
              <w:jc w:val="center"/>
              <w:rPr>
                <w:sz w:val="22"/>
                <w:szCs w:val="22"/>
              </w:rPr>
            </w:pPr>
            <w:r>
              <w:rPr>
                <w:rFonts w:hint="eastAsia"/>
                <w:sz w:val="22"/>
                <w:szCs w:val="22"/>
              </w:rPr>
              <w:t>功能模块</w:t>
            </w:r>
          </w:p>
        </w:tc>
        <w:tc>
          <w:tcPr>
            <w:tcW w:w="6526" w:type="dxa"/>
            <w:tcBorders>
              <w:top w:val="single" w:color="auto" w:sz="4" w:space="0"/>
              <w:left w:val="single" w:color="auto" w:sz="4" w:space="0"/>
              <w:bottom w:val="single" w:color="auto" w:sz="4" w:space="0"/>
              <w:right w:val="single" w:color="auto" w:sz="4" w:space="0"/>
            </w:tcBorders>
            <w:vAlign w:val="center"/>
          </w:tcPr>
          <w:p w14:paraId="443E5E9E">
            <w:pPr>
              <w:spacing w:before="40" w:after="40" w:line="400" w:lineRule="exact"/>
              <w:jc w:val="center"/>
              <w:rPr>
                <w:sz w:val="22"/>
                <w:szCs w:val="22"/>
              </w:rPr>
            </w:pPr>
            <w:r>
              <w:rPr>
                <w:rFonts w:hint="eastAsia"/>
                <w:sz w:val="22"/>
                <w:szCs w:val="22"/>
              </w:rPr>
              <w:t>详细技术要求</w:t>
            </w:r>
          </w:p>
        </w:tc>
      </w:tr>
      <w:tr w14:paraId="522F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4DEA4535">
            <w:pPr>
              <w:spacing w:before="40" w:after="40" w:line="400" w:lineRule="exact"/>
              <w:jc w:val="center"/>
              <w:rPr>
                <w:sz w:val="22"/>
                <w:szCs w:val="22"/>
              </w:rPr>
            </w:pPr>
            <w:r>
              <w:rPr>
                <w:rFonts w:hint="eastAsia"/>
                <w:sz w:val="22"/>
                <w:szCs w:val="22"/>
              </w:rPr>
              <w:t>1</w:t>
            </w:r>
          </w:p>
        </w:tc>
        <w:tc>
          <w:tcPr>
            <w:tcW w:w="1425" w:type="dxa"/>
            <w:tcBorders>
              <w:top w:val="single" w:color="auto" w:sz="4" w:space="0"/>
              <w:left w:val="single" w:color="auto" w:sz="4" w:space="0"/>
              <w:bottom w:val="single" w:color="auto" w:sz="4" w:space="0"/>
              <w:right w:val="single" w:color="auto" w:sz="4" w:space="0"/>
            </w:tcBorders>
            <w:vAlign w:val="center"/>
          </w:tcPr>
          <w:p w14:paraId="410F186A">
            <w:pPr>
              <w:spacing w:before="40" w:after="40" w:line="400" w:lineRule="exact"/>
              <w:rPr>
                <w:sz w:val="22"/>
                <w:szCs w:val="22"/>
              </w:rPr>
            </w:pPr>
            <w:r>
              <w:rPr>
                <w:rFonts w:hint="eastAsia"/>
                <w:sz w:val="22"/>
                <w:szCs w:val="22"/>
              </w:rPr>
              <w:t>配置端口</w:t>
            </w:r>
          </w:p>
        </w:tc>
        <w:tc>
          <w:tcPr>
            <w:tcW w:w="6526" w:type="dxa"/>
            <w:tcBorders>
              <w:top w:val="single" w:color="auto" w:sz="4" w:space="0"/>
              <w:left w:val="single" w:color="auto" w:sz="4" w:space="0"/>
              <w:bottom w:val="single" w:color="auto" w:sz="4" w:space="0"/>
              <w:right w:val="single" w:color="auto" w:sz="4" w:space="0"/>
            </w:tcBorders>
            <w:vAlign w:val="center"/>
          </w:tcPr>
          <w:p w14:paraId="5B29DA76">
            <w:pPr>
              <w:spacing w:before="40" w:after="40" w:line="400" w:lineRule="exact"/>
              <w:rPr>
                <w:sz w:val="22"/>
                <w:szCs w:val="22"/>
              </w:rPr>
            </w:pPr>
            <w:r>
              <w:rPr>
                <w:rFonts w:hint="eastAsia"/>
                <w:sz w:val="22"/>
                <w:szCs w:val="22"/>
              </w:rPr>
              <w:t>管理口：</w:t>
            </w:r>
            <w:r>
              <w:rPr>
                <w:sz w:val="22"/>
                <w:szCs w:val="22"/>
              </w:rPr>
              <w:t>1</w:t>
            </w:r>
            <w:r>
              <w:rPr>
                <w:rFonts w:hint="eastAsia"/>
                <w:sz w:val="22"/>
                <w:szCs w:val="22"/>
              </w:rPr>
              <w:t>个</w:t>
            </w:r>
            <w:r>
              <w:rPr>
                <w:sz w:val="22"/>
                <w:szCs w:val="22"/>
              </w:rPr>
              <w:t>10/100MBase-TX</w:t>
            </w:r>
            <w:r>
              <w:rPr>
                <w:rFonts w:hint="eastAsia"/>
                <w:sz w:val="22"/>
                <w:szCs w:val="22"/>
              </w:rPr>
              <w:t>，</w:t>
            </w:r>
          </w:p>
          <w:p w14:paraId="08CAC2B9">
            <w:pPr>
              <w:spacing w:before="40" w:after="40" w:line="400" w:lineRule="exact"/>
              <w:rPr>
                <w:sz w:val="22"/>
                <w:szCs w:val="22"/>
              </w:rPr>
            </w:pPr>
            <w:r>
              <w:rPr>
                <w:rFonts w:hint="eastAsia"/>
                <w:sz w:val="22"/>
                <w:szCs w:val="22"/>
              </w:rPr>
              <w:t>扫描口：</w:t>
            </w:r>
            <w:r>
              <w:rPr>
                <w:sz w:val="22"/>
                <w:szCs w:val="22"/>
              </w:rPr>
              <w:t>3</w:t>
            </w:r>
            <w:r>
              <w:rPr>
                <w:rFonts w:hint="eastAsia"/>
                <w:sz w:val="22"/>
                <w:szCs w:val="22"/>
              </w:rPr>
              <w:t>个</w:t>
            </w:r>
            <w:r>
              <w:rPr>
                <w:sz w:val="22"/>
                <w:szCs w:val="22"/>
              </w:rPr>
              <w:t xml:space="preserve">10/100MBase-TX </w:t>
            </w:r>
          </w:p>
        </w:tc>
      </w:tr>
      <w:tr w14:paraId="625D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462D5E9D">
            <w:pPr>
              <w:spacing w:before="40" w:after="40" w:line="400" w:lineRule="exact"/>
              <w:jc w:val="center"/>
              <w:rPr>
                <w:sz w:val="22"/>
                <w:szCs w:val="22"/>
              </w:rPr>
            </w:pPr>
            <w:r>
              <w:rPr>
                <w:rFonts w:hint="eastAsia"/>
                <w:sz w:val="22"/>
                <w:szCs w:val="22"/>
              </w:rPr>
              <w:t>2</w:t>
            </w:r>
          </w:p>
        </w:tc>
        <w:tc>
          <w:tcPr>
            <w:tcW w:w="1425" w:type="dxa"/>
            <w:tcBorders>
              <w:top w:val="single" w:color="auto" w:sz="4" w:space="0"/>
              <w:left w:val="single" w:color="auto" w:sz="4" w:space="0"/>
              <w:bottom w:val="single" w:color="auto" w:sz="4" w:space="0"/>
              <w:right w:val="single" w:color="auto" w:sz="4" w:space="0"/>
            </w:tcBorders>
            <w:vAlign w:val="center"/>
          </w:tcPr>
          <w:p w14:paraId="79C98A36">
            <w:pPr>
              <w:spacing w:before="40" w:after="40" w:line="400" w:lineRule="exact"/>
              <w:rPr>
                <w:sz w:val="22"/>
                <w:szCs w:val="22"/>
              </w:rPr>
            </w:pPr>
            <w:r>
              <w:rPr>
                <w:rFonts w:hint="eastAsia"/>
                <w:sz w:val="22"/>
                <w:szCs w:val="22"/>
              </w:rPr>
              <w:t>并行扫描能力</w:t>
            </w:r>
          </w:p>
        </w:tc>
        <w:tc>
          <w:tcPr>
            <w:tcW w:w="6526" w:type="dxa"/>
            <w:tcBorders>
              <w:top w:val="single" w:color="auto" w:sz="4" w:space="0"/>
              <w:left w:val="single" w:color="auto" w:sz="4" w:space="0"/>
              <w:bottom w:val="single" w:color="auto" w:sz="4" w:space="0"/>
              <w:right w:val="single" w:color="auto" w:sz="4" w:space="0"/>
            </w:tcBorders>
            <w:vAlign w:val="center"/>
          </w:tcPr>
          <w:p w14:paraId="1130DDE2">
            <w:pPr>
              <w:spacing w:before="40" w:after="40" w:line="400" w:lineRule="exact"/>
              <w:rPr>
                <w:sz w:val="22"/>
                <w:szCs w:val="22"/>
              </w:rPr>
            </w:pPr>
            <w:r>
              <w:rPr>
                <w:rFonts w:hint="eastAsia"/>
                <w:sz w:val="22"/>
                <w:szCs w:val="22"/>
              </w:rPr>
              <w:t>≥</w:t>
            </w:r>
            <w:r>
              <w:rPr>
                <w:sz w:val="22"/>
                <w:szCs w:val="22"/>
              </w:rPr>
              <w:t>512</w:t>
            </w:r>
            <w:r>
              <w:rPr>
                <w:rFonts w:hint="eastAsia"/>
                <w:sz w:val="22"/>
                <w:szCs w:val="22"/>
              </w:rPr>
              <w:t>台</w:t>
            </w:r>
          </w:p>
        </w:tc>
      </w:tr>
      <w:tr w14:paraId="0233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4E96505D">
            <w:pPr>
              <w:spacing w:before="40" w:after="40" w:line="400" w:lineRule="exact"/>
              <w:jc w:val="center"/>
              <w:rPr>
                <w:sz w:val="22"/>
                <w:szCs w:val="22"/>
              </w:rPr>
            </w:pPr>
            <w:r>
              <w:rPr>
                <w:rFonts w:hint="eastAsia"/>
                <w:sz w:val="22"/>
                <w:szCs w:val="22"/>
              </w:rPr>
              <w:t>3</w:t>
            </w:r>
          </w:p>
        </w:tc>
        <w:tc>
          <w:tcPr>
            <w:tcW w:w="1425" w:type="dxa"/>
            <w:tcBorders>
              <w:top w:val="single" w:color="auto" w:sz="4" w:space="0"/>
              <w:left w:val="single" w:color="auto" w:sz="4" w:space="0"/>
              <w:bottom w:val="single" w:color="auto" w:sz="4" w:space="0"/>
              <w:right w:val="single" w:color="auto" w:sz="4" w:space="0"/>
            </w:tcBorders>
            <w:vAlign w:val="center"/>
          </w:tcPr>
          <w:p w14:paraId="717438D9">
            <w:pPr>
              <w:spacing w:before="40" w:after="40" w:line="400" w:lineRule="exact"/>
              <w:rPr>
                <w:sz w:val="22"/>
                <w:szCs w:val="22"/>
              </w:rPr>
            </w:pPr>
            <w:r>
              <w:rPr>
                <w:rFonts w:hint="eastAsia"/>
                <w:sz w:val="22"/>
                <w:szCs w:val="22"/>
              </w:rPr>
              <w:t>MTBF</w:t>
            </w:r>
          </w:p>
        </w:tc>
        <w:tc>
          <w:tcPr>
            <w:tcW w:w="6526" w:type="dxa"/>
            <w:tcBorders>
              <w:top w:val="single" w:color="auto" w:sz="4" w:space="0"/>
              <w:left w:val="single" w:color="auto" w:sz="4" w:space="0"/>
              <w:bottom w:val="single" w:color="auto" w:sz="4" w:space="0"/>
              <w:right w:val="single" w:color="auto" w:sz="4" w:space="0"/>
            </w:tcBorders>
            <w:vAlign w:val="center"/>
          </w:tcPr>
          <w:p w14:paraId="3D6FA132">
            <w:pPr>
              <w:spacing w:before="40" w:after="40" w:line="400" w:lineRule="exact"/>
              <w:rPr>
                <w:sz w:val="22"/>
                <w:szCs w:val="22"/>
              </w:rPr>
            </w:pPr>
            <w:r>
              <w:rPr>
                <w:rFonts w:hint="eastAsia"/>
                <w:sz w:val="22"/>
                <w:szCs w:val="22"/>
              </w:rPr>
              <w:t>≥</w:t>
            </w:r>
            <w:r>
              <w:rPr>
                <w:sz w:val="22"/>
                <w:szCs w:val="22"/>
              </w:rPr>
              <w:t>60000</w:t>
            </w:r>
            <w:r>
              <w:rPr>
                <w:rFonts w:hint="eastAsia"/>
                <w:sz w:val="22"/>
                <w:szCs w:val="22"/>
              </w:rPr>
              <w:t>小时</w:t>
            </w:r>
          </w:p>
        </w:tc>
      </w:tr>
      <w:tr w14:paraId="156E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4574F344">
            <w:pPr>
              <w:spacing w:before="40" w:after="40" w:line="400" w:lineRule="exact"/>
              <w:jc w:val="center"/>
              <w:rPr>
                <w:sz w:val="22"/>
                <w:szCs w:val="22"/>
              </w:rPr>
            </w:pPr>
            <w:r>
              <w:rPr>
                <w:rFonts w:hint="eastAsia"/>
                <w:sz w:val="22"/>
                <w:szCs w:val="22"/>
              </w:rPr>
              <w:t>4</w:t>
            </w:r>
          </w:p>
        </w:tc>
        <w:tc>
          <w:tcPr>
            <w:tcW w:w="1425" w:type="dxa"/>
            <w:tcBorders>
              <w:top w:val="single" w:color="auto" w:sz="4" w:space="0"/>
              <w:left w:val="single" w:color="auto" w:sz="4" w:space="0"/>
              <w:bottom w:val="single" w:color="auto" w:sz="4" w:space="0"/>
              <w:right w:val="single" w:color="auto" w:sz="4" w:space="0"/>
            </w:tcBorders>
            <w:vAlign w:val="center"/>
          </w:tcPr>
          <w:p w14:paraId="53CD0B7A">
            <w:pPr>
              <w:spacing w:before="40" w:after="40" w:line="400" w:lineRule="exact"/>
              <w:rPr>
                <w:sz w:val="22"/>
                <w:szCs w:val="22"/>
              </w:rPr>
            </w:pPr>
            <w:r>
              <w:rPr>
                <w:rFonts w:hint="eastAsia"/>
                <w:sz w:val="22"/>
                <w:szCs w:val="22"/>
              </w:rPr>
              <w:t>体系结构</w:t>
            </w:r>
          </w:p>
        </w:tc>
        <w:tc>
          <w:tcPr>
            <w:tcW w:w="6526" w:type="dxa"/>
            <w:tcBorders>
              <w:top w:val="single" w:color="auto" w:sz="4" w:space="0"/>
              <w:left w:val="single" w:color="auto" w:sz="4" w:space="0"/>
              <w:bottom w:val="single" w:color="auto" w:sz="4" w:space="0"/>
              <w:right w:val="single" w:color="auto" w:sz="4" w:space="0"/>
            </w:tcBorders>
            <w:vAlign w:val="center"/>
          </w:tcPr>
          <w:p w14:paraId="5C84B0E6">
            <w:pPr>
              <w:spacing w:before="40" w:after="40" w:line="400" w:lineRule="exact"/>
              <w:rPr>
                <w:sz w:val="22"/>
                <w:szCs w:val="22"/>
              </w:rPr>
            </w:pPr>
            <w:r>
              <w:rPr>
                <w:rFonts w:hint="eastAsia"/>
                <w:sz w:val="22"/>
                <w:szCs w:val="22"/>
              </w:rPr>
              <w:t>专用固化的硬件结构，专用的安全操作系统。</w:t>
            </w:r>
          </w:p>
        </w:tc>
      </w:tr>
      <w:tr w14:paraId="3779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3353C08E">
            <w:pPr>
              <w:spacing w:before="40" w:after="40" w:line="400" w:lineRule="exact"/>
              <w:jc w:val="center"/>
              <w:rPr>
                <w:sz w:val="22"/>
                <w:szCs w:val="22"/>
              </w:rPr>
            </w:pPr>
            <w:r>
              <w:rPr>
                <w:rFonts w:hint="eastAsia"/>
                <w:sz w:val="22"/>
                <w:szCs w:val="22"/>
              </w:rPr>
              <w:t>5</w:t>
            </w:r>
          </w:p>
        </w:tc>
        <w:tc>
          <w:tcPr>
            <w:tcW w:w="1425" w:type="dxa"/>
            <w:tcBorders>
              <w:top w:val="single" w:color="auto" w:sz="4" w:space="0"/>
              <w:left w:val="single" w:color="auto" w:sz="4" w:space="0"/>
              <w:bottom w:val="single" w:color="auto" w:sz="4" w:space="0"/>
              <w:right w:val="single" w:color="auto" w:sz="4" w:space="0"/>
            </w:tcBorders>
            <w:vAlign w:val="center"/>
          </w:tcPr>
          <w:p w14:paraId="7FCCDC4D">
            <w:pPr>
              <w:spacing w:before="40" w:after="40" w:line="400" w:lineRule="exact"/>
              <w:rPr>
                <w:sz w:val="22"/>
                <w:szCs w:val="22"/>
              </w:rPr>
            </w:pPr>
            <w:r>
              <w:rPr>
                <w:rFonts w:hint="eastAsia"/>
                <w:sz w:val="22"/>
                <w:szCs w:val="22"/>
              </w:rPr>
              <w:t>漏洞库</w:t>
            </w:r>
          </w:p>
        </w:tc>
        <w:tc>
          <w:tcPr>
            <w:tcW w:w="6526" w:type="dxa"/>
            <w:tcBorders>
              <w:top w:val="single" w:color="auto" w:sz="4" w:space="0"/>
              <w:left w:val="single" w:color="auto" w:sz="4" w:space="0"/>
              <w:bottom w:val="single" w:color="auto" w:sz="4" w:space="0"/>
              <w:right w:val="single" w:color="auto" w:sz="4" w:space="0"/>
            </w:tcBorders>
            <w:vAlign w:val="center"/>
          </w:tcPr>
          <w:p w14:paraId="088D58BD">
            <w:pPr>
              <w:spacing w:before="40" w:after="40" w:line="400" w:lineRule="exact"/>
              <w:rPr>
                <w:sz w:val="22"/>
                <w:szCs w:val="22"/>
              </w:rPr>
            </w:pPr>
            <w:r>
              <w:rPr>
                <w:rFonts w:hint="eastAsia"/>
                <w:sz w:val="22"/>
                <w:szCs w:val="22"/>
              </w:rPr>
              <w:t>漏洞库≥</w:t>
            </w:r>
            <w:r>
              <w:rPr>
                <w:sz w:val="22"/>
                <w:szCs w:val="22"/>
              </w:rPr>
              <w:t>7000</w:t>
            </w:r>
            <w:r>
              <w:rPr>
                <w:rFonts w:hint="eastAsia"/>
                <w:sz w:val="22"/>
                <w:szCs w:val="22"/>
              </w:rPr>
              <w:t>种。</w:t>
            </w:r>
          </w:p>
        </w:tc>
      </w:tr>
      <w:tr w14:paraId="3D9B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139E0673">
            <w:pPr>
              <w:spacing w:before="40" w:after="40" w:line="400" w:lineRule="exact"/>
              <w:jc w:val="center"/>
              <w:rPr>
                <w:sz w:val="22"/>
                <w:szCs w:val="22"/>
              </w:rPr>
            </w:pPr>
            <w:r>
              <w:rPr>
                <w:rFonts w:hint="eastAsia"/>
                <w:sz w:val="22"/>
                <w:szCs w:val="22"/>
              </w:rPr>
              <w:t>6</w:t>
            </w:r>
          </w:p>
        </w:tc>
        <w:tc>
          <w:tcPr>
            <w:tcW w:w="1425" w:type="dxa"/>
            <w:tcBorders>
              <w:top w:val="single" w:color="auto" w:sz="4" w:space="0"/>
              <w:left w:val="single" w:color="auto" w:sz="4" w:space="0"/>
              <w:bottom w:val="single" w:color="auto" w:sz="4" w:space="0"/>
              <w:right w:val="single" w:color="auto" w:sz="4" w:space="0"/>
            </w:tcBorders>
            <w:vAlign w:val="center"/>
          </w:tcPr>
          <w:p w14:paraId="66DF9355">
            <w:pPr>
              <w:spacing w:before="40" w:after="40" w:line="400" w:lineRule="exact"/>
              <w:rPr>
                <w:sz w:val="22"/>
                <w:szCs w:val="22"/>
              </w:rPr>
            </w:pPr>
            <w:r>
              <w:rPr>
                <w:rFonts w:hint="eastAsia"/>
                <w:sz w:val="22"/>
                <w:szCs w:val="22"/>
              </w:rPr>
              <w:t>可检测操作系统平台类型</w:t>
            </w:r>
          </w:p>
        </w:tc>
        <w:tc>
          <w:tcPr>
            <w:tcW w:w="6526" w:type="dxa"/>
            <w:tcBorders>
              <w:top w:val="single" w:color="auto" w:sz="4" w:space="0"/>
              <w:left w:val="single" w:color="auto" w:sz="4" w:space="0"/>
              <w:bottom w:val="single" w:color="auto" w:sz="4" w:space="0"/>
              <w:right w:val="single" w:color="auto" w:sz="4" w:space="0"/>
            </w:tcBorders>
            <w:vAlign w:val="center"/>
          </w:tcPr>
          <w:p w14:paraId="224F2EC8">
            <w:pPr>
              <w:spacing w:before="40" w:after="40" w:line="400" w:lineRule="exact"/>
              <w:rPr>
                <w:sz w:val="22"/>
                <w:szCs w:val="22"/>
              </w:rPr>
            </w:pPr>
            <w:r>
              <w:rPr>
                <w:rFonts w:hint="eastAsia"/>
                <w:sz w:val="22"/>
                <w:szCs w:val="22"/>
              </w:rPr>
              <w:t>支持对</w:t>
            </w:r>
            <w:r>
              <w:rPr>
                <w:sz w:val="22"/>
                <w:szCs w:val="22"/>
              </w:rPr>
              <w:t>IBM AIX</w:t>
            </w:r>
            <w:r>
              <w:rPr>
                <w:rFonts w:hint="eastAsia"/>
                <w:sz w:val="22"/>
                <w:szCs w:val="22"/>
              </w:rPr>
              <w:t>、</w:t>
            </w:r>
            <w:r>
              <w:rPr>
                <w:sz w:val="22"/>
                <w:szCs w:val="22"/>
              </w:rPr>
              <w:t xml:space="preserve"> HP-UX</w:t>
            </w:r>
            <w:r>
              <w:rPr>
                <w:rFonts w:hint="eastAsia"/>
                <w:sz w:val="22"/>
                <w:szCs w:val="22"/>
              </w:rPr>
              <w:t>、</w:t>
            </w:r>
            <w:r>
              <w:rPr>
                <w:sz w:val="22"/>
                <w:szCs w:val="22"/>
              </w:rPr>
              <w:t>Sun Solaris</w:t>
            </w:r>
            <w:r>
              <w:rPr>
                <w:rFonts w:hint="eastAsia"/>
                <w:sz w:val="22"/>
                <w:szCs w:val="22"/>
              </w:rPr>
              <w:t>、</w:t>
            </w:r>
            <w:r>
              <w:rPr>
                <w:sz w:val="22"/>
                <w:szCs w:val="22"/>
              </w:rPr>
              <w:t xml:space="preserve">Linux </w:t>
            </w:r>
            <w:r>
              <w:rPr>
                <w:rFonts w:hint="eastAsia"/>
                <w:sz w:val="22"/>
                <w:szCs w:val="22"/>
              </w:rPr>
              <w:t>、</w:t>
            </w:r>
            <w:r>
              <w:rPr>
                <w:sz w:val="22"/>
                <w:szCs w:val="22"/>
              </w:rPr>
              <w:t xml:space="preserve">Windows </w:t>
            </w:r>
            <w:r>
              <w:rPr>
                <w:rFonts w:hint="eastAsia"/>
                <w:sz w:val="22"/>
                <w:szCs w:val="22"/>
              </w:rPr>
              <w:t>等多种操作平台的检测。</w:t>
            </w:r>
          </w:p>
        </w:tc>
      </w:tr>
      <w:tr w14:paraId="5094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586B935A">
            <w:pPr>
              <w:spacing w:before="40" w:after="40" w:line="400" w:lineRule="exact"/>
              <w:jc w:val="center"/>
              <w:rPr>
                <w:sz w:val="22"/>
                <w:szCs w:val="22"/>
              </w:rPr>
            </w:pPr>
            <w:r>
              <w:rPr>
                <w:rFonts w:hint="eastAsia"/>
                <w:sz w:val="22"/>
                <w:szCs w:val="22"/>
              </w:rPr>
              <w:t>7</w:t>
            </w:r>
          </w:p>
        </w:tc>
        <w:tc>
          <w:tcPr>
            <w:tcW w:w="1425" w:type="dxa"/>
            <w:tcBorders>
              <w:top w:val="single" w:color="auto" w:sz="4" w:space="0"/>
              <w:left w:val="single" w:color="auto" w:sz="4" w:space="0"/>
              <w:bottom w:val="single" w:color="auto" w:sz="4" w:space="0"/>
              <w:right w:val="single" w:color="auto" w:sz="4" w:space="0"/>
            </w:tcBorders>
            <w:vAlign w:val="center"/>
          </w:tcPr>
          <w:p w14:paraId="2CFCC840">
            <w:pPr>
              <w:spacing w:before="40" w:after="40" w:line="400" w:lineRule="exact"/>
              <w:rPr>
                <w:sz w:val="22"/>
                <w:szCs w:val="22"/>
              </w:rPr>
            </w:pPr>
            <w:r>
              <w:rPr>
                <w:rFonts w:hint="eastAsia"/>
                <w:sz w:val="22"/>
                <w:szCs w:val="22"/>
              </w:rPr>
              <w:t>检测范围</w:t>
            </w:r>
          </w:p>
        </w:tc>
        <w:tc>
          <w:tcPr>
            <w:tcW w:w="6526" w:type="dxa"/>
            <w:tcBorders>
              <w:top w:val="single" w:color="auto" w:sz="4" w:space="0"/>
              <w:left w:val="single" w:color="auto" w:sz="4" w:space="0"/>
              <w:bottom w:val="single" w:color="auto" w:sz="4" w:space="0"/>
              <w:right w:val="single" w:color="auto" w:sz="4" w:space="0"/>
            </w:tcBorders>
            <w:vAlign w:val="center"/>
          </w:tcPr>
          <w:p w14:paraId="02D3748A">
            <w:pPr>
              <w:spacing w:before="40" w:after="40" w:line="400" w:lineRule="exact"/>
              <w:rPr>
                <w:sz w:val="22"/>
                <w:szCs w:val="22"/>
              </w:rPr>
            </w:pPr>
            <w:r>
              <w:rPr>
                <w:rFonts w:hint="eastAsia"/>
                <w:sz w:val="22"/>
                <w:szCs w:val="22"/>
              </w:rPr>
              <w:t>检测范围包括：</w:t>
            </w:r>
            <w:r>
              <w:rPr>
                <w:sz w:val="22"/>
                <w:szCs w:val="22"/>
              </w:rPr>
              <w:t>WEB-CGI</w:t>
            </w:r>
            <w:r>
              <w:rPr>
                <w:rFonts w:hint="eastAsia"/>
                <w:sz w:val="22"/>
                <w:szCs w:val="22"/>
              </w:rPr>
              <w:t>、</w:t>
            </w:r>
            <w:r>
              <w:rPr>
                <w:sz w:val="22"/>
                <w:szCs w:val="22"/>
              </w:rPr>
              <w:t>FTP</w:t>
            </w:r>
            <w:r>
              <w:rPr>
                <w:rFonts w:hint="eastAsia"/>
                <w:sz w:val="22"/>
                <w:szCs w:val="22"/>
              </w:rPr>
              <w:t>、</w:t>
            </w:r>
            <w:r>
              <w:rPr>
                <w:sz w:val="22"/>
                <w:szCs w:val="22"/>
              </w:rPr>
              <w:t>SMTP</w:t>
            </w:r>
            <w:r>
              <w:rPr>
                <w:rFonts w:hint="eastAsia"/>
                <w:sz w:val="22"/>
                <w:szCs w:val="22"/>
              </w:rPr>
              <w:t>、</w:t>
            </w:r>
            <w:r>
              <w:rPr>
                <w:sz w:val="22"/>
                <w:szCs w:val="22"/>
              </w:rPr>
              <w:t>RPC</w:t>
            </w:r>
            <w:r>
              <w:rPr>
                <w:rFonts w:hint="eastAsia"/>
                <w:sz w:val="22"/>
                <w:szCs w:val="22"/>
              </w:rPr>
              <w:t>、</w:t>
            </w:r>
            <w:r>
              <w:rPr>
                <w:sz w:val="22"/>
                <w:szCs w:val="22"/>
              </w:rPr>
              <w:t>NIS</w:t>
            </w:r>
            <w:r>
              <w:rPr>
                <w:rFonts w:hint="eastAsia"/>
                <w:sz w:val="22"/>
                <w:szCs w:val="22"/>
              </w:rPr>
              <w:t>、</w:t>
            </w:r>
            <w:r>
              <w:rPr>
                <w:sz w:val="22"/>
                <w:szCs w:val="22"/>
              </w:rPr>
              <w:t>FINGER</w:t>
            </w:r>
            <w:r>
              <w:rPr>
                <w:rFonts w:hint="eastAsia"/>
                <w:sz w:val="22"/>
                <w:szCs w:val="22"/>
              </w:rPr>
              <w:t>等服务攻击检测，</w:t>
            </w:r>
            <w:r>
              <w:rPr>
                <w:sz w:val="22"/>
                <w:szCs w:val="22"/>
              </w:rPr>
              <w:t>SNMP</w:t>
            </w:r>
            <w:r>
              <w:rPr>
                <w:rFonts w:hint="eastAsia"/>
                <w:sz w:val="22"/>
                <w:szCs w:val="22"/>
              </w:rPr>
              <w:t>协议漏洞检测，数据库攻击检测，组文件检测，口令文件检测，用户网络配置文件检测，文件修改检测，操作系统补丁版本检测，</w:t>
            </w:r>
            <w:r>
              <w:rPr>
                <w:sz w:val="22"/>
                <w:szCs w:val="22"/>
              </w:rPr>
              <w:t>WEB</w:t>
            </w:r>
            <w:r>
              <w:rPr>
                <w:rFonts w:hint="eastAsia"/>
                <w:sz w:val="22"/>
                <w:szCs w:val="22"/>
              </w:rPr>
              <w:t>服务，</w:t>
            </w:r>
            <w:r>
              <w:rPr>
                <w:sz w:val="22"/>
                <w:szCs w:val="22"/>
              </w:rPr>
              <w:t>FTP</w:t>
            </w:r>
            <w:r>
              <w:rPr>
                <w:rFonts w:hint="eastAsia"/>
                <w:sz w:val="22"/>
                <w:szCs w:val="22"/>
              </w:rPr>
              <w:t>服务，电子邮件服务，其它网络服务，强力攻击检测，缓冲区溢出检测，路由器配置检测，拒绝服务攻击检测，端口扫描等。</w:t>
            </w:r>
          </w:p>
        </w:tc>
      </w:tr>
      <w:tr w14:paraId="6452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123B0098">
            <w:pPr>
              <w:spacing w:before="40" w:after="40" w:line="400" w:lineRule="exact"/>
              <w:jc w:val="center"/>
              <w:rPr>
                <w:sz w:val="22"/>
                <w:szCs w:val="22"/>
              </w:rPr>
            </w:pPr>
            <w:r>
              <w:rPr>
                <w:rFonts w:hint="eastAsia"/>
                <w:sz w:val="22"/>
                <w:szCs w:val="22"/>
              </w:rPr>
              <w:t>8</w:t>
            </w:r>
          </w:p>
        </w:tc>
        <w:tc>
          <w:tcPr>
            <w:tcW w:w="1425" w:type="dxa"/>
            <w:tcBorders>
              <w:top w:val="single" w:color="auto" w:sz="4" w:space="0"/>
              <w:left w:val="single" w:color="auto" w:sz="4" w:space="0"/>
              <w:bottom w:val="single" w:color="auto" w:sz="4" w:space="0"/>
              <w:right w:val="single" w:color="auto" w:sz="4" w:space="0"/>
            </w:tcBorders>
            <w:vAlign w:val="center"/>
          </w:tcPr>
          <w:p w14:paraId="4CF0B836">
            <w:pPr>
              <w:spacing w:before="40" w:after="40" w:line="400" w:lineRule="exact"/>
              <w:rPr>
                <w:sz w:val="22"/>
                <w:szCs w:val="22"/>
              </w:rPr>
            </w:pPr>
            <w:r>
              <w:rPr>
                <w:rFonts w:hint="eastAsia"/>
                <w:sz w:val="22"/>
                <w:szCs w:val="22"/>
              </w:rPr>
              <w:t>提供解决方案和专家建议安全策略</w:t>
            </w:r>
          </w:p>
        </w:tc>
        <w:tc>
          <w:tcPr>
            <w:tcW w:w="6526" w:type="dxa"/>
            <w:tcBorders>
              <w:top w:val="single" w:color="auto" w:sz="4" w:space="0"/>
              <w:left w:val="single" w:color="auto" w:sz="4" w:space="0"/>
              <w:bottom w:val="single" w:color="auto" w:sz="4" w:space="0"/>
              <w:right w:val="single" w:color="auto" w:sz="4" w:space="0"/>
            </w:tcBorders>
            <w:vAlign w:val="center"/>
          </w:tcPr>
          <w:p w14:paraId="5C077D88">
            <w:pPr>
              <w:spacing w:before="40" w:after="40" w:line="400" w:lineRule="exact"/>
              <w:rPr>
                <w:sz w:val="22"/>
                <w:szCs w:val="22"/>
              </w:rPr>
            </w:pPr>
            <w:r>
              <w:rPr>
                <w:rFonts w:hint="eastAsia"/>
                <w:sz w:val="22"/>
                <w:szCs w:val="22"/>
              </w:rPr>
              <w:t>能够提供相关的技术站点和给用户提出修补弱点和漏洞的解决方法，给用户建议保证系统安全的安全策略。</w:t>
            </w:r>
          </w:p>
        </w:tc>
      </w:tr>
      <w:tr w14:paraId="05C6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0C27D889">
            <w:pPr>
              <w:spacing w:before="40" w:after="40" w:line="400" w:lineRule="exact"/>
              <w:jc w:val="center"/>
              <w:rPr>
                <w:sz w:val="22"/>
                <w:szCs w:val="22"/>
              </w:rPr>
            </w:pPr>
            <w:r>
              <w:rPr>
                <w:rFonts w:hint="eastAsia"/>
                <w:sz w:val="22"/>
                <w:szCs w:val="22"/>
              </w:rPr>
              <w:t>9</w:t>
            </w:r>
          </w:p>
        </w:tc>
        <w:tc>
          <w:tcPr>
            <w:tcW w:w="1425" w:type="dxa"/>
            <w:tcBorders>
              <w:top w:val="single" w:color="auto" w:sz="4" w:space="0"/>
              <w:left w:val="single" w:color="auto" w:sz="4" w:space="0"/>
              <w:bottom w:val="single" w:color="auto" w:sz="4" w:space="0"/>
              <w:right w:val="single" w:color="auto" w:sz="4" w:space="0"/>
            </w:tcBorders>
            <w:vAlign w:val="center"/>
          </w:tcPr>
          <w:p w14:paraId="5BFF2CC6">
            <w:pPr>
              <w:spacing w:before="40" w:after="40" w:line="400" w:lineRule="exact"/>
              <w:rPr>
                <w:sz w:val="22"/>
                <w:szCs w:val="22"/>
              </w:rPr>
            </w:pPr>
            <w:r>
              <w:rPr>
                <w:rFonts w:hint="eastAsia"/>
                <w:sz w:val="22"/>
                <w:szCs w:val="22"/>
              </w:rPr>
              <w:t>支持自定义安全扫描策略</w:t>
            </w:r>
          </w:p>
        </w:tc>
        <w:tc>
          <w:tcPr>
            <w:tcW w:w="6526" w:type="dxa"/>
            <w:tcBorders>
              <w:top w:val="single" w:color="auto" w:sz="4" w:space="0"/>
              <w:left w:val="single" w:color="auto" w:sz="4" w:space="0"/>
              <w:bottom w:val="single" w:color="auto" w:sz="4" w:space="0"/>
              <w:right w:val="single" w:color="auto" w:sz="4" w:space="0"/>
            </w:tcBorders>
            <w:vAlign w:val="center"/>
          </w:tcPr>
          <w:p w14:paraId="43ABF2A2">
            <w:pPr>
              <w:spacing w:before="40" w:after="40" w:line="400" w:lineRule="exact"/>
              <w:rPr>
                <w:sz w:val="22"/>
                <w:szCs w:val="22"/>
              </w:rPr>
            </w:pPr>
            <w:r>
              <w:rPr>
                <w:rFonts w:hint="eastAsia"/>
                <w:sz w:val="22"/>
                <w:szCs w:val="22"/>
              </w:rPr>
              <w:t>支持用户自定义安全扫描策略，进行有针对性的扫描。</w:t>
            </w:r>
          </w:p>
        </w:tc>
      </w:tr>
      <w:tr w14:paraId="7A7F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76EF6EB9">
            <w:pPr>
              <w:spacing w:before="40" w:after="40" w:line="400" w:lineRule="exact"/>
              <w:jc w:val="center"/>
              <w:rPr>
                <w:sz w:val="22"/>
                <w:szCs w:val="22"/>
              </w:rPr>
            </w:pPr>
            <w:r>
              <w:rPr>
                <w:rFonts w:hint="eastAsia"/>
                <w:sz w:val="22"/>
                <w:szCs w:val="22"/>
              </w:rPr>
              <w:t>10</w:t>
            </w:r>
          </w:p>
        </w:tc>
        <w:tc>
          <w:tcPr>
            <w:tcW w:w="1425" w:type="dxa"/>
            <w:tcBorders>
              <w:top w:val="single" w:color="auto" w:sz="4" w:space="0"/>
              <w:left w:val="single" w:color="auto" w:sz="4" w:space="0"/>
              <w:bottom w:val="single" w:color="auto" w:sz="4" w:space="0"/>
              <w:right w:val="single" w:color="auto" w:sz="4" w:space="0"/>
            </w:tcBorders>
            <w:vAlign w:val="center"/>
          </w:tcPr>
          <w:p w14:paraId="7E016B4C">
            <w:pPr>
              <w:spacing w:before="40" w:after="40" w:line="400" w:lineRule="exact"/>
              <w:rPr>
                <w:sz w:val="22"/>
                <w:szCs w:val="22"/>
              </w:rPr>
            </w:pPr>
            <w:r>
              <w:rPr>
                <w:rFonts w:hint="eastAsia"/>
                <w:sz w:val="22"/>
                <w:szCs w:val="22"/>
              </w:rPr>
              <w:t>自动生成多种格式的分析报告</w:t>
            </w:r>
          </w:p>
        </w:tc>
        <w:tc>
          <w:tcPr>
            <w:tcW w:w="6526" w:type="dxa"/>
            <w:tcBorders>
              <w:top w:val="single" w:color="auto" w:sz="4" w:space="0"/>
              <w:left w:val="single" w:color="auto" w:sz="4" w:space="0"/>
              <w:bottom w:val="single" w:color="auto" w:sz="4" w:space="0"/>
              <w:right w:val="single" w:color="auto" w:sz="4" w:space="0"/>
            </w:tcBorders>
            <w:vAlign w:val="center"/>
          </w:tcPr>
          <w:p w14:paraId="65CE9863">
            <w:pPr>
              <w:spacing w:before="40" w:after="40" w:line="400" w:lineRule="exact"/>
              <w:rPr>
                <w:sz w:val="22"/>
                <w:szCs w:val="22"/>
              </w:rPr>
            </w:pPr>
            <w:r>
              <w:rPr>
                <w:rFonts w:hint="eastAsia"/>
                <w:sz w:val="22"/>
                <w:szCs w:val="22"/>
              </w:rPr>
              <w:t>扫描分析目标网络后，给用户提供一份完整的安全性分析报告（如：</w:t>
            </w:r>
            <w:r>
              <w:rPr>
                <w:sz w:val="22"/>
                <w:szCs w:val="22"/>
              </w:rPr>
              <w:t>HTML</w:t>
            </w:r>
            <w:r>
              <w:rPr>
                <w:rFonts w:hint="eastAsia"/>
                <w:sz w:val="22"/>
                <w:szCs w:val="22"/>
              </w:rPr>
              <w:t>、PDF、</w:t>
            </w:r>
            <w:r>
              <w:rPr>
                <w:sz w:val="22"/>
                <w:szCs w:val="22"/>
              </w:rPr>
              <w:t>WORD</w:t>
            </w:r>
            <w:r>
              <w:rPr>
                <w:rFonts w:hint="eastAsia"/>
                <w:sz w:val="22"/>
                <w:szCs w:val="22"/>
              </w:rPr>
              <w:t>等）。报告将系统地对目标网络系统的安全性进行详细描述，为用户确保网络安全提供依据。</w:t>
            </w:r>
          </w:p>
        </w:tc>
      </w:tr>
      <w:tr w14:paraId="5AD5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514C9DEC">
            <w:pPr>
              <w:spacing w:before="40" w:after="40" w:line="400" w:lineRule="exact"/>
              <w:jc w:val="center"/>
              <w:rPr>
                <w:sz w:val="22"/>
                <w:szCs w:val="22"/>
              </w:rPr>
            </w:pPr>
            <w:r>
              <w:rPr>
                <w:rFonts w:hint="eastAsia"/>
                <w:sz w:val="22"/>
                <w:szCs w:val="22"/>
              </w:rPr>
              <w:t>11</w:t>
            </w:r>
          </w:p>
        </w:tc>
        <w:tc>
          <w:tcPr>
            <w:tcW w:w="1425" w:type="dxa"/>
            <w:tcBorders>
              <w:top w:val="single" w:color="auto" w:sz="4" w:space="0"/>
              <w:left w:val="single" w:color="auto" w:sz="4" w:space="0"/>
              <w:bottom w:val="single" w:color="auto" w:sz="4" w:space="0"/>
              <w:right w:val="single" w:color="auto" w:sz="4" w:space="0"/>
            </w:tcBorders>
            <w:vAlign w:val="center"/>
          </w:tcPr>
          <w:p w14:paraId="16BB60EC">
            <w:pPr>
              <w:spacing w:before="40" w:after="40" w:line="400" w:lineRule="exact"/>
              <w:rPr>
                <w:sz w:val="22"/>
                <w:szCs w:val="22"/>
              </w:rPr>
            </w:pPr>
            <w:r>
              <w:rPr>
                <w:rFonts w:hint="eastAsia"/>
                <w:sz w:val="22"/>
                <w:szCs w:val="22"/>
              </w:rPr>
              <w:t>智能识别端口服务能力</w:t>
            </w:r>
          </w:p>
        </w:tc>
        <w:tc>
          <w:tcPr>
            <w:tcW w:w="6526" w:type="dxa"/>
            <w:tcBorders>
              <w:top w:val="single" w:color="auto" w:sz="4" w:space="0"/>
              <w:left w:val="single" w:color="auto" w:sz="4" w:space="0"/>
              <w:bottom w:val="single" w:color="auto" w:sz="4" w:space="0"/>
              <w:right w:val="single" w:color="auto" w:sz="4" w:space="0"/>
            </w:tcBorders>
            <w:vAlign w:val="center"/>
          </w:tcPr>
          <w:p w14:paraId="7E482B0A">
            <w:pPr>
              <w:spacing w:before="40" w:after="40" w:line="400" w:lineRule="exact"/>
              <w:rPr>
                <w:sz w:val="22"/>
                <w:szCs w:val="22"/>
              </w:rPr>
            </w:pPr>
            <w:r>
              <w:rPr>
                <w:rFonts w:hint="eastAsia"/>
                <w:sz w:val="22"/>
                <w:szCs w:val="22"/>
              </w:rPr>
              <w:t>可智能识别非常用服务端口所使用的服务类型和软件版本信息。</w:t>
            </w:r>
          </w:p>
        </w:tc>
      </w:tr>
      <w:tr w14:paraId="108F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53D3FCAD">
            <w:pPr>
              <w:spacing w:before="40" w:after="40" w:line="400" w:lineRule="exact"/>
              <w:jc w:val="center"/>
              <w:rPr>
                <w:sz w:val="22"/>
                <w:szCs w:val="22"/>
              </w:rPr>
            </w:pPr>
            <w:r>
              <w:rPr>
                <w:rFonts w:hint="eastAsia"/>
                <w:sz w:val="22"/>
                <w:szCs w:val="22"/>
              </w:rPr>
              <w:t>12</w:t>
            </w:r>
          </w:p>
        </w:tc>
        <w:tc>
          <w:tcPr>
            <w:tcW w:w="1425" w:type="dxa"/>
            <w:tcBorders>
              <w:top w:val="single" w:color="auto" w:sz="4" w:space="0"/>
              <w:left w:val="single" w:color="auto" w:sz="4" w:space="0"/>
              <w:bottom w:val="single" w:color="auto" w:sz="4" w:space="0"/>
              <w:right w:val="single" w:color="auto" w:sz="4" w:space="0"/>
            </w:tcBorders>
            <w:vAlign w:val="center"/>
          </w:tcPr>
          <w:p w14:paraId="5E2906A8">
            <w:pPr>
              <w:spacing w:before="40" w:after="40" w:line="400" w:lineRule="exact"/>
              <w:rPr>
                <w:sz w:val="22"/>
                <w:szCs w:val="22"/>
              </w:rPr>
            </w:pPr>
            <w:r>
              <w:rPr>
                <w:rFonts w:hint="eastAsia"/>
                <w:sz w:val="22"/>
                <w:szCs w:val="22"/>
              </w:rPr>
              <w:t>垃圾邮件中转服务器检测功能</w:t>
            </w:r>
          </w:p>
        </w:tc>
        <w:tc>
          <w:tcPr>
            <w:tcW w:w="6526" w:type="dxa"/>
            <w:tcBorders>
              <w:top w:val="single" w:color="auto" w:sz="4" w:space="0"/>
              <w:left w:val="single" w:color="auto" w:sz="4" w:space="0"/>
              <w:bottom w:val="single" w:color="auto" w:sz="4" w:space="0"/>
              <w:right w:val="single" w:color="auto" w:sz="4" w:space="0"/>
            </w:tcBorders>
            <w:vAlign w:val="center"/>
          </w:tcPr>
          <w:p w14:paraId="26E94F71">
            <w:pPr>
              <w:spacing w:before="40" w:after="40" w:line="400" w:lineRule="exact"/>
              <w:rPr>
                <w:sz w:val="22"/>
                <w:szCs w:val="22"/>
              </w:rPr>
            </w:pPr>
            <w:r>
              <w:rPr>
                <w:rFonts w:hint="eastAsia"/>
                <w:sz w:val="22"/>
                <w:szCs w:val="22"/>
              </w:rPr>
              <w:t>具有垃圾邮件中转服务器检测功能，拥有垃圾邮件服务器检测策略库，能快速检测出互联网上存在垃圾邮件中转缺陷的邮件服务器。</w:t>
            </w:r>
          </w:p>
        </w:tc>
      </w:tr>
      <w:tr w14:paraId="4C3B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001FC2CA">
            <w:pPr>
              <w:spacing w:before="40" w:after="40" w:line="400" w:lineRule="exact"/>
              <w:jc w:val="center"/>
              <w:rPr>
                <w:sz w:val="22"/>
                <w:szCs w:val="22"/>
              </w:rPr>
            </w:pPr>
            <w:r>
              <w:rPr>
                <w:rFonts w:hint="eastAsia"/>
                <w:sz w:val="22"/>
                <w:szCs w:val="22"/>
              </w:rPr>
              <w:t>13</w:t>
            </w:r>
          </w:p>
        </w:tc>
        <w:tc>
          <w:tcPr>
            <w:tcW w:w="1425" w:type="dxa"/>
            <w:tcBorders>
              <w:top w:val="single" w:color="auto" w:sz="4" w:space="0"/>
              <w:left w:val="single" w:color="auto" w:sz="4" w:space="0"/>
              <w:bottom w:val="single" w:color="auto" w:sz="4" w:space="0"/>
              <w:right w:val="single" w:color="auto" w:sz="4" w:space="0"/>
            </w:tcBorders>
            <w:vAlign w:val="center"/>
          </w:tcPr>
          <w:p w14:paraId="490D3BB7">
            <w:pPr>
              <w:spacing w:before="40" w:after="40" w:line="400" w:lineRule="exact"/>
              <w:rPr>
                <w:sz w:val="22"/>
                <w:szCs w:val="22"/>
              </w:rPr>
            </w:pPr>
            <w:r>
              <w:rPr>
                <w:rFonts w:hint="eastAsia"/>
                <w:sz w:val="22"/>
                <w:szCs w:val="22"/>
              </w:rPr>
              <w:t>对通过“无界”等软件非法出境主机的检测功能</w:t>
            </w:r>
          </w:p>
        </w:tc>
        <w:tc>
          <w:tcPr>
            <w:tcW w:w="6526" w:type="dxa"/>
            <w:tcBorders>
              <w:top w:val="single" w:color="auto" w:sz="4" w:space="0"/>
              <w:left w:val="single" w:color="auto" w:sz="4" w:space="0"/>
              <w:bottom w:val="single" w:color="auto" w:sz="4" w:space="0"/>
              <w:right w:val="single" w:color="auto" w:sz="4" w:space="0"/>
            </w:tcBorders>
            <w:vAlign w:val="center"/>
          </w:tcPr>
          <w:p w14:paraId="5396A2A6">
            <w:pPr>
              <w:spacing w:before="40" w:after="40" w:line="400" w:lineRule="exact"/>
              <w:rPr>
                <w:sz w:val="22"/>
                <w:szCs w:val="22"/>
              </w:rPr>
            </w:pPr>
            <w:r>
              <w:rPr>
                <w:rFonts w:hint="eastAsia"/>
                <w:sz w:val="22"/>
                <w:szCs w:val="22"/>
              </w:rPr>
              <w:t>能够自动检测网络上正在使用“无界”软件的主机，防止国内主机非法出境，避免境外反动信息的传入。</w:t>
            </w:r>
          </w:p>
        </w:tc>
      </w:tr>
      <w:tr w14:paraId="2092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1185DDF8">
            <w:pPr>
              <w:spacing w:before="40" w:after="40" w:line="400" w:lineRule="exact"/>
              <w:jc w:val="center"/>
              <w:rPr>
                <w:sz w:val="22"/>
                <w:szCs w:val="22"/>
              </w:rPr>
            </w:pPr>
            <w:r>
              <w:rPr>
                <w:rFonts w:hint="eastAsia"/>
                <w:sz w:val="22"/>
                <w:szCs w:val="22"/>
              </w:rPr>
              <w:t>14</w:t>
            </w:r>
          </w:p>
        </w:tc>
        <w:tc>
          <w:tcPr>
            <w:tcW w:w="1425" w:type="dxa"/>
            <w:tcBorders>
              <w:top w:val="single" w:color="auto" w:sz="4" w:space="0"/>
              <w:left w:val="single" w:color="auto" w:sz="4" w:space="0"/>
              <w:bottom w:val="single" w:color="auto" w:sz="4" w:space="0"/>
              <w:right w:val="single" w:color="auto" w:sz="4" w:space="0"/>
            </w:tcBorders>
            <w:vAlign w:val="center"/>
          </w:tcPr>
          <w:p w14:paraId="28388068">
            <w:pPr>
              <w:spacing w:before="40" w:after="40" w:line="400" w:lineRule="exact"/>
              <w:rPr>
                <w:sz w:val="22"/>
                <w:szCs w:val="22"/>
              </w:rPr>
            </w:pPr>
            <w:r>
              <w:rPr>
                <w:rFonts w:hint="eastAsia"/>
                <w:sz w:val="22"/>
                <w:szCs w:val="22"/>
              </w:rPr>
              <w:t>渗透检测能力</w:t>
            </w:r>
          </w:p>
        </w:tc>
        <w:tc>
          <w:tcPr>
            <w:tcW w:w="6526" w:type="dxa"/>
            <w:tcBorders>
              <w:top w:val="single" w:color="auto" w:sz="4" w:space="0"/>
              <w:left w:val="single" w:color="auto" w:sz="4" w:space="0"/>
              <w:bottom w:val="single" w:color="auto" w:sz="4" w:space="0"/>
              <w:right w:val="single" w:color="auto" w:sz="4" w:space="0"/>
            </w:tcBorders>
            <w:vAlign w:val="center"/>
          </w:tcPr>
          <w:p w14:paraId="558C309C">
            <w:pPr>
              <w:spacing w:before="40" w:after="40" w:line="400" w:lineRule="exact"/>
              <w:rPr>
                <w:sz w:val="22"/>
                <w:szCs w:val="22"/>
              </w:rPr>
            </w:pPr>
            <w:r>
              <w:rPr>
                <w:rFonts w:hint="eastAsia"/>
                <w:sz w:val="22"/>
                <w:szCs w:val="22"/>
              </w:rPr>
              <w:t>具有较强的渗透检测能力，能模仿黑客对被检测网络进行强力攻击和渗透，弥补一般漏洞库检测模式的不足。</w:t>
            </w:r>
          </w:p>
        </w:tc>
      </w:tr>
      <w:tr w14:paraId="29C2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1F0EE3D3">
            <w:pPr>
              <w:spacing w:before="40" w:after="40" w:line="400" w:lineRule="exact"/>
              <w:jc w:val="center"/>
              <w:rPr>
                <w:sz w:val="22"/>
                <w:szCs w:val="22"/>
              </w:rPr>
            </w:pPr>
            <w:r>
              <w:rPr>
                <w:rFonts w:hint="eastAsia"/>
                <w:sz w:val="22"/>
                <w:szCs w:val="22"/>
              </w:rPr>
              <w:t>15</w:t>
            </w:r>
          </w:p>
        </w:tc>
        <w:tc>
          <w:tcPr>
            <w:tcW w:w="1425" w:type="dxa"/>
            <w:tcBorders>
              <w:top w:val="single" w:color="auto" w:sz="4" w:space="0"/>
              <w:left w:val="single" w:color="auto" w:sz="4" w:space="0"/>
              <w:bottom w:val="single" w:color="auto" w:sz="4" w:space="0"/>
              <w:right w:val="single" w:color="auto" w:sz="4" w:space="0"/>
            </w:tcBorders>
            <w:vAlign w:val="center"/>
          </w:tcPr>
          <w:p w14:paraId="21CA956E">
            <w:pPr>
              <w:spacing w:before="40" w:after="40" w:line="400" w:lineRule="exact"/>
              <w:rPr>
                <w:sz w:val="22"/>
                <w:szCs w:val="22"/>
              </w:rPr>
            </w:pPr>
            <w:r>
              <w:rPr>
                <w:rFonts w:hint="eastAsia"/>
                <w:sz w:val="22"/>
                <w:szCs w:val="22"/>
              </w:rPr>
              <w:t>弱口令探测功能</w:t>
            </w:r>
          </w:p>
        </w:tc>
        <w:tc>
          <w:tcPr>
            <w:tcW w:w="6526" w:type="dxa"/>
            <w:tcBorders>
              <w:top w:val="single" w:color="auto" w:sz="4" w:space="0"/>
              <w:left w:val="single" w:color="auto" w:sz="4" w:space="0"/>
              <w:bottom w:val="single" w:color="auto" w:sz="4" w:space="0"/>
              <w:right w:val="single" w:color="auto" w:sz="4" w:space="0"/>
            </w:tcBorders>
            <w:vAlign w:val="center"/>
          </w:tcPr>
          <w:p w14:paraId="08FD8848">
            <w:pPr>
              <w:spacing w:before="40" w:after="40" w:line="400" w:lineRule="exact"/>
              <w:rPr>
                <w:sz w:val="22"/>
                <w:szCs w:val="22"/>
              </w:rPr>
            </w:pPr>
            <w:r>
              <w:rPr>
                <w:rFonts w:hint="eastAsia"/>
                <w:sz w:val="22"/>
                <w:szCs w:val="22"/>
              </w:rPr>
              <w:t>支持对</w:t>
            </w:r>
            <w:r>
              <w:rPr>
                <w:sz w:val="22"/>
                <w:szCs w:val="22"/>
              </w:rPr>
              <w:t>FTP</w:t>
            </w:r>
            <w:r>
              <w:rPr>
                <w:rFonts w:hint="eastAsia"/>
                <w:sz w:val="22"/>
                <w:szCs w:val="22"/>
              </w:rPr>
              <w:t>、</w:t>
            </w:r>
            <w:r>
              <w:rPr>
                <w:sz w:val="22"/>
                <w:szCs w:val="22"/>
              </w:rPr>
              <w:t>POP</w:t>
            </w:r>
            <w:r>
              <w:rPr>
                <w:rFonts w:hint="eastAsia"/>
                <w:sz w:val="22"/>
                <w:szCs w:val="22"/>
              </w:rPr>
              <w:t>、</w:t>
            </w:r>
            <w:r>
              <w:rPr>
                <w:sz w:val="22"/>
                <w:szCs w:val="22"/>
              </w:rPr>
              <w:t>IPC</w:t>
            </w:r>
            <w:r>
              <w:rPr>
                <w:rFonts w:hint="eastAsia"/>
                <w:sz w:val="22"/>
                <w:szCs w:val="22"/>
              </w:rPr>
              <w:t>共享和</w:t>
            </w:r>
            <w:r>
              <w:rPr>
                <w:sz w:val="22"/>
                <w:szCs w:val="22"/>
              </w:rPr>
              <w:t>MSSQL</w:t>
            </w:r>
            <w:r>
              <w:rPr>
                <w:rFonts w:hint="eastAsia"/>
                <w:sz w:val="22"/>
                <w:szCs w:val="22"/>
              </w:rPr>
              <w:t>等弱口令探测，可以自定义弱口令内容，并配有强大的弱口令库。</w:t>
            </w:r>
          </w:p>
        </w:tc>
      </w:tr>
      <w:tr w14:paraId="73B2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65E38CAB">
            <w:pPr>
              <w:spacing w:before="40" w:after="40" w:line="400" w:lineRule="exact"/>
              <w:jc w:val="center"/>
              <w:rPr>
                <w:sz w:val="22"/>
                <w:szCs w:val="22"/>
              </w:rPr>
            </w:pPr>
            <w:r>
              <w:rPr>
                <w:rFonts w:hint="eastAsia"/>
                <w:sz w:val="22"/>
                <w:szCs w:val="22"/>
              </w:rPr>
              <w:t>16</w:t>
            </w:r>
          </w:p>
        </w:tc>
        <w:tc>
          <w:tcPr>
            <w:tcW w:w="1425" w:type="dxa"/>
            <w:tcBorders>
              <w:top w:val="single" w:color="auto" w:sz="4" w:space="0"/>
              <w:left w:val="single" w:color="auto" w:sz="4" w:space="0"/>
              <w:bottom w:val="single" w:color="auto" w:sz="4" w:space="0"/>
              <w:right w:val="single" w:color="auto" w:sz="4" w:space="0"/>
            </w:tcBorders>
            <w:vAlign w:val="center"/>
          </w:tcPr>
          <w:p w14:paraId="6F19C7A1">
            <w:pPr>
              <w:spacing w:before="40" w:after="40" w:line="400" w:lineRule="exact"/>
              <w:rPr>
                <w:sz w:val="22"/>
                <w:szCs w:val="22"/>
              </w:rPr>
            </w:pPr>
            <w:r>
              <w:rPr>
                <w:rFonts w:hint="eastAsia"/>
                <w:sz w:val="22"/>
                <w:szCs w:val="22"/>
              </w:rPr>
              <w:t>提供对防火墙的穿透能力</w:t>
            </w:r>
          </w:p>
        </w:tc>
        <w:tc>
          <w:tcPr>
            <w:tcW w:w="6526" w:type="dxa"/>
            <w:tcBorders>
              <w:top w:val="single" w:color="auto" w:sz="4" w:space="0"/>
              <w:left w:val="single" w:color="auto" w:sz="4" w:space="0"/>
              <w:bottom w:val="single" w:color="auto" w:sz="4" w:space="0"/>
              <w:right w:val="single" w:color="auto" w:sz="4" w:space="0"/>
            </w:tcBorders>
            <w:vAlign w:val="center"/>
          </w:tcPr>
          <w:p w14:paraId="59892A2E">
            <w:pPr>
              <w:spacing w:before="40" w:after="40" w:line="400" w:lineRule="exact"/>
              <w:rPr>
                <w:sz w:val="22"/>
                <w:szCs w:val="22"/>
              </w:rPr>
            </w:pPr>
            <w:r>
              <w:rPr>
                <w:rFonts w:hint="eastAsia"/>
                <w:sz w:val="22"/>
                <w:szCs w:val="22"/>
              </w:rPr>
              <w:t>能穿透大多数防火墙设备进行主机存活和端口扫描，能对检测目标实施安全漏洞攻击。</w:t>
            </w:r>
          </w:p>
        </w:tc>
      </w:tr>
      <w:tr w14:paraId="255E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52A84E61">
            <w:pPr>
              <w:spacing w:before="40" w:after="40" w:line="400" w:lineRule="exact"/>
              <w:jc w:val="center"/>
              <w:rPr>
                <w:sz w:val="22"/>
                <w:szCs w:val="22"/>
              </w:rPr>
            </w:pPr>
            <w:r>
              <w:rPr>
                <w:rFonts w:hint="eastAsia"/>
                <w:sz w:val="22"/>
                <w:szCs w:val="22"/>
              </w:rPr>
              <w:t>17</w:t>
            </w:r>
          </w:p>
        </w:tc>
        <w:tc>
          <w:tcPr>
            <w:tcW w:w="1425" w:type="dxa"/>
            <w:tcBorders>
              <w:top w:val="single" w:color="auto" w:sz="4" w:space="0"/>
              <w:left w:val="single" w:color="auto" w:sz="4" w:space="0"/>
              <w:bottom w:val="single" w:color="auto" w:sz="4" w:space="0"/>
              <w:right w:val="single" w:color="auto" w:sz="4" w:space="0"/>
            </w:tcBorders>
            <w:vAlign w:val="center"/>
          </w:tcPr>
          <w:p w14:paraId="7D8E3B05">
            <w:pPr>
              <w:spacing w:before="40" w:after="40" w:line="400" w:lineRule="exact"/>
              <w:rPr>
                <w:sz w:val="22"/>
                <w:szCs w:val="22"/>
              </w:rPr>
            </w:pPr>
            <w:r>
              <w:rPr>
                <w:rFonts w:hint="eastAsia"/>
                <w:sz w:val="22"/>
                <w:szCs w:val="22"/>
              </w:rPr>
              <w:t>多用户分组管理能力</w:t>
            </w:r>
          </w:p>
        </w:tc>
        <w:tc>
          <w:tcPr>
            <w:tcW w:w="6526" w:type="dxa"/>
            <w:tcBorders>
              <w:top w:val="single" w:color="auto" w:sz="4" w:space="0"/>
              <w:left w:val="single" w:color="auto" w:sz="4" w:space="0"/>
              <w:bottom w:val="single" w:color="auto" w:sz="4" w:space="0"/>
              <w:right w:val="single" w:color="auto" w:sz="4" w:space="0"/>
            </w:tcBorders>
            <w:vAlign w:val="center"/>
          </w:tcPr>
          <w:p w14:paraId="016F5FC9">
            <w:pPr>
              <w:spacing w:before="40" w:after="40" w:line="400" w:lineRule="exact"/>
              <w:rPr>
                <w:sz w:val="22"/>
                <w:szCs w:val="22"/>
              </w:rPr>
            </w:pPr>
            <w:r>
              <w:rPr>
                <w:rFonts w:hint="eastAsia"/>
                <w:sz w:val="22"/>
                <w:szCs w:val="22"/>
              </w:rPr>
              <w:t>具有多用户分组管理能力，支持多用户并行使用，由管理员设置每个用户的权限。</w:t>
            </w:r>
          </w:p>
        </w:tc>
      </w:tr>
      <w:tr w14:paraId="0565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51957CC6">
            <w:pPr>
              <w:spacing w:before="40" w:after="40" w:line="400" w:lineRule="exact"/>
              <w:jc w:val="center"/>
              <w:rPr>
                <w:sz w:val="22"/>
                <w:szCs w:val="22"/>
              </w:rPr>
            </w:pPr>
            <w:r>
              <w:rPr>
                <w:rFonts w:hint="eastAsia"/>
                <w:sz w:val="22"/>
                <w:szCs w:val="22"/>
              </w:rPr>
              <w:t>18</w:t>
            </w:r>
          </w:p>
        </w:tc>
        <w:tc>
          <w:tcPr>
            <w:tcW w:w="1425" w:type="dxa"/>
            <w:tcBorders>
              <w:top w:val="single" w:color="auto" w:sz="4" w:space="0"/>
              <w:left w:val="single" w:color="auto" w:sz="4" w:space="0"/>
              <w:bottom w:val="single" w:color="auto" w:sz="4" w:space="0"/>
              <w:right w:val="single" w:color="auto" w:sz="4" w:space="0"/>
            </w:tcBorders>
            <w:vAlign w:val="center"/>
          </w:tcPr>
          <w:p w14:paraId="76E6265F">
            <w:pPr>
              <w:spacing w:before="40" w:after="40" w:line="400" w:lineRule="exact"/>
              <w:rPr>
                <w:sz w:val="22"/>
                <w:szCs w:val="22"/>
              </w:rPr>
            </w:pPr>
            <w:r>
              <w:rPr>
                <w:rFonts w:hint="eastAsia"/>
                <w:sz w:val="22"/>
                <w:szCs w:val="22"/>
              </w:rPr>
              <w:t>定时自动检测功能</w:t>
            </w:r>
          </w:p>
        </w:tc>
        <w:tc>
          <w:tcPr>
            <w:tcW w:w="6526" w:type="dxa"/>
            <w:tcBorders>
              <w:top w:val="single" w:color="auto" w:sz="4" w:space="0"/>
              <w:left w:val="single" w:color="auto" w:sz="4" w:space="0"/>
              <w:bottom w:val="single" w:color="auto" w:sz="4" w:space="0"/>
              <w:right w:val="single" w:color="auto" w:sz="4" w:space="0"/>
            </w:tcBorders>
            <w:vAlign w:val="center"/>
          </w:tcPr>
          <w:p w14:paraId="5D45126E">
            <w:pPr>
              <w:spacing w:before="40" w:after="40" w:line="400" w:lineRule="exact"/>
              <w:rPr>
                <w:sz w:val="22"/>
                <w:szCs w:val="22"/>
              </w:rPr>
            </w:pPr>
            <w:r>
              <w:rPr>
                <w:rFonts w:hint="eastAsia"/>
                <w:sz w:val="22"/>
                <w:szCs w:val="22"/>
              </w:rPr>
              <w:t>可以定时自动对网络进行安全检测，并按需求生成相应的报表。</w:t>
            </w:r>
          </w:p>
        </w:tc>
      </w:tr>
      <w:tr w14:paraId="0E1A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op w:val="single" w:color="auto" w:sz="4" w:space="0"/>
              <w:left w:val="single" w:color="auto" w:sz="4" w:space="0"/>
              <w:bottom w:val="single" w:color="auto" w:sz="4" w:space="0"/>
              <w:right w:val="single" w:color="auto" w:sz="4" w:space="0"/>
            </w:tcBorders>
            <w:vAlign w:val="center"/>
          </w:tcPr>
          <w:p w14:paraId="7E0A2278">
            <w:pPr>
              <w:spacing w:before="40" w:after="40" w:line="400" w:lineRule="exact"/>
              <w:jc w:val="center"/>
              <w:rPr>
                <w:sz w:val="22"/>
                <w:szCs w:val="22"/>
              </w:rPr>
            </w:pPr>
            <w:r>
              <w:rPr>
                <w:rFonts w:hint="eastAsia"/>
                <w:sz w:val="22"/>
                <w:szCs w:val="22"/>
              </w:rPr>
              <w:t>19</w:t>
            </w:r>
          </w:p>
        </w:tc>
        <w:tc>
          <w:tcPr>
            <w:tcW w:w="1425" w:type="dxa"/>
            <w:tcBorders>
              <w:top w:val="single" w:color="auto" w:sz="4" w:space="0"/>
              <w:left w:val="single" w:color="auto" w:sz="4" w:space="0"/>
              <w:bottom w:val="single" w:color="auto" w:sz="4" w:space="0"/>
              <w:right w:val="single" w:color="auto" w:sz="4" w:space="0"/>
            </w:tcBorders>
            <w:vAlign w:val="center"/>
          </w:tcPr>
          <w:p w14:paraId="316D9B7D">
            <w:pPr>
              <w:spacing w:before="40" w:after="40" w:line="400" w:lineRule="exact"/>
              <w:rPr>
                <w:sz w:val="22"/>
                <w:szCs w:val="22"/>
              </w:rPr>
            </w:pPr>
            <w:r>
              <w:rPr>
                <w:rFonts w:hint="eastAsia"/>
                <w:sz w:val="22"/>
                <w:szCs w:val="22"/>
              </w:rPr>
              <w:t>远程管理能力</w:t>
            </w:r>
          </w:p>
        </w:tc>
        <w:tc>
          <w:tcPr>
            <w:tcW w:w="6526" w:type="dxa"/>
            <w:tcBorders>
              <w:top w:val="single" w:color="auto" w:sz="4" w:space="0"/>
              <w:left w:val="single" w:color="auto" w:sz="4" w:space="0"/>
              <w:bottom w:val="single" w:color="auto" w:sz="4" w:space="0"/>
              <w:right w:val="single" w:color="auto" w:sz="4" w:space="0"/>
            </w:tcBorders>
            <w:vAlign w:val="center"/>
          </w:tcPr>
          <w:p w14:paraId="0C799A52">
            <w:pPr>
              <w:spacing w:before="40" w:after="40" w:line="400" w:lineRule="exact"/>
              <w:rPr>
                <w:sz w:val="22"/>
                <w:szCs w:val="22"/>
              </w:rPr>
            </w:pPr>
            <w:r>
              <w:rPr>
                <w:rFonts w:hint="eastAsia"/>
                <w:sz w:val="22"/>
                <w:szCs w:val="22"/>
              </w:rPr>
              <w:t>具有远程管理能力，具有全中文图形管理界面。</w:t>
            </w:r>
          </w:p>
        </w:tc>
      </w:tr>
    </w:tbl>
    <w:p w14:paraId="31F68FDA">
      <w:pPr>
        <w:spacing w:before="100" w:beforeAutospacing="1" w:after="100" w:afterAutospacing="1" w:line="360" w:lineRule="auto"/>
        <w:ind w:firstLine="440" w:firstLineChars="200"/>
        <w:rPr>
          <w:sz w:val="22"/>
          <w:szCs w:val="22"/>
        </w:rPr>
      </w:pPr>
      <w:r>
        <w:rPr>
          <w:rFonts w:hint="eastAsia"/>
          <w:sz w:val="22"/>
          <w:szCs w:val="22"/>
        </w:rPr>
        <w:t>2）</w:t>
      </w:r>
      <w:r>
        <w:rPr>
          <w:sz w:val="22"/>
          <w:szCs w:val="22"/>
        </w:rPr>
        <w:tab/>
      </w:r>
      <w:r>
        <w:rPr>
          <w:rFonts w:hint="eastAsia"/>
          <w:sz w:val="22"/>
          <w:szCs w:val="22"/>
        </w:rPr>
        <w:t>黑客追踪系统要求</w:t>
      </w:r>
    </w:p>
    <w:tbl>
      <w:tblPr>
        <w:tblStyle w:val="36"/>
        <w:tblW w:w="8522"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571"/>
        <w:gridCol w:w="1425"/>
        <w:gridCol w:w="6526"/>
      </w:tblGrid>
      <w:tr w14:paraId="7101A021">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2" w:space="0"/>
              <w:left w:val="single" w:color="auto" w:sz="2" w:space="0"/>
              <w:bottom w:val="single" w:color="auto" w:sz="6" w:space="0"/>
              <w:right w:val="single" w:color="auto" w:sz="6" w:space="0"/>
            </w:tcBorders>
            <w:vAlign w:val="center"/>
          </w:tcPr>
          <w:p w14:paraId="767A27D0">
            <w:pPr>
              <w:spacing w:before="40" w:after="40" w:line="400" w:lineRule="exact"/>
              <w:jc w:val="center"/>
              <w:rPr>
                <w:sz w:val="22"/>
                <w:szCs w:val="22"/>
              </w:rPr>
            </w:pPr>
            <w:r>
              <w:rPr>
                <w:rFonts w:hint="eastAsia"/>
                <w:sz w:val="22"/>
                <w:szCs w:val="22"/>
              </w:rPr>
              <w:t>序号</w:t>
            </w:r>
          </w:p>
        </w:tc>
        <w:tc>
          <w:tcPr>
            <w:tcW w:w="1425" w:type="dxa"/>
            <w:tcBorders>
              <w:top w:val="single" w:color="auto" w:sz="2" w:space="0"/>
              <w:left w:val="single" w:color="auto" w:sz="6" w:space="0"/>
              <w:bottom w:val="single" w:color="auto" w:sz="6" w:space="0"/>
              <w:right w:val="single" w:color="auto" w:sz="6" w:space="0"/>
            </w:tcBorders>
            <w:vAlign w:val="center"/>
          </w:tcPr>
          <w:p w14:paraId="66498728">
            <w:pPr>
              <w:spacing w:before="40" w:after="40" w:line="400" w:lineRule="exact"/>
              <w:jc w:val="center"/>
              <w:rPr>
                <w:sz w:val="22"/>
                <w:szCs w:val="22"/>
              </w:rPr>
            </w:pPr>
            <w:r>
              <w:rPr>
                <w:rFonts w:hint="eastAsia"/>
                <w:sz w:val="22"/>
                <w:szCs w:val="22"/>
              </w:rPr>
              <w:t>功能模块</w:t>
            </w:r>
          </w:p>
        </w:tc>
        <w:tc>
          <w:tcPr>
            <w:tcW w:w="6526" w:type="dxa"/>
            <w:tcBorders>
              <w:top w:val="single" w:color="auto" w:sz="2" w:space="0"/>
              <w:left w:val="single" w:color="auto" w:sz="6" w:space="0"/>
              <w:bottom w:val="single" w:color="auto" w:sz="6" w:space="0"/>
              <w:right w:val="single" w:color="auto" w:sz="2" w:space="0"/>
            </w:tcBorders>
            <w:vAlign w:val="center"/>
          </w:tcPr>
          <w:p w14:paraId="2738A3B0">
            <w:pPr>
              <w:spacing w:before="40" w:after="40" w:line="400" w:lineRule="exact"/>
              <w:jc w:val="center"/>
              <w:rPr>
                <w:sz w:val="22"/>
                <w:szCs w:val="22"/>
              </w:rPr>
            </w:pPr>
            <w:r>
              <w:rPr>
                <w:rFonts w:hint="eastAsia"/>
                <w:sz w:val="22"/>
                <w:szCs w:val="22"/>
              </w:rPr>
              <w:t>技术要求</w:t>
            </w:r>
          </w:p>
        </w:tc>
      </w:tr>
      <w:tr w14:paraId="249F379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6" w:space="0"/>
              <w:right w:val="single" w:color="auto" w:sz="6" w:space="0"/>
            </w:tcBorders>
            <w:vAlign w:val="center"/>
          </w:tcPr>
          <w:p w14:paraId="396E64E9">
            <w:pPr>
              <w:spacing w:before="40" w:after="40" w:line="400" w:lineRule="exact"/>
              <w:jc w:val="center"/>
              <w:rPr>
                <w:sz w:val="22"/>
                <w:szCs w:val="22"/>
              </w:rPr>
            </w:pPr>
            <w:r>
              <w:rPr>
                <w:rFonts w:hint="eastAsia"/>
                <w:sz w:val="22"/>
                <w:szCs w:val="22"/>
              </w:rPr>
              <w:t>1</w:t>
            </w:r>
          </w:p>
        </w:tc>
        <w:tc>
          <w:tcPr>
            <w:tcW w:w="1425" w:type="dxa"/>
            <w:tcBorders>
              <w:top w:val="single" w:color="auto" w:sz="6" w:space="0"/>
              <w:left w:val="single" w:color="auto" w:sz="6" w:space="0"/>
              <w:bottom w:val="single" w:color="auto" w:sz="6" w:space="0"/>
              <w:right w:val="single" w:color="auto" w:sz="6" w:space="0"/>
            </w:tcBorders>
            <w:vAlign w:val="center"/>
          </w:tcPr>
          <w:p w14:paraId="4E30321D">
            <w:pPr>
              <w:spacing w:before="40" w:after="40" w:line="400" w:lineRule="exact"/>
              <w:rPr>
                <w:sz w:val="22"/>
                <w:szCs w:val="22"/>
              </w:rPr>
            </w:pPr>
            <w:r>
              <w:rPr>
                <w:rFonts w:hint="eastAsia"/>
                <w:sz w:val="22"/>
                <w:szCs w:val="22"/>
              </w:rPr>
              <w:t>分析引擎支持的操作平台类型</w:t>
            </w:r>
          </w:p>
        </w:tc>
        <w:tc>
          <w:tcPr>
            <w:tcW w:w="6526" w:type="dxa"/>
            <w:tcBorders>
              <w:top w:val="single" w:color="auto" w:sz="6" w:space="0"/>
              <w:left w:val="single" w:color="auto" w:sz="6" w:space="0"/>
              <w:bottom w:val="single" w:color="auto" w:sz="6" w:space="0"/>
              <w:right w:val="single" w:color="auto" w:sz="2" w:space="0"/>
            </w:tcBorders>
            <w:vAlign w:val="center"/>
          </w:tcPr>
          <w:p w14:paraId="77147394">
            <w:pPr>
              <w:spacing w:before="40" w:after="40" w:line="400" w:lineRule="exact"/>
              <w:rPr>
                <w:sz w:val="22"/>
                <w:szCs w:val="22"/>
              </w:rPr>
            </w:pPr>
            <w:r>
              <w:rPr>
                <w:rFonts w:hint="eastAsia"/>
                <w:sz w:val="22"/>
                <w:szCs w:val="22"/>
              </w:rPr>
              <w:t>Windows2000/NT、</w:t>
            </w:r>
            <w:r>
              <w:rPr>
                <w:sz w:val="22"/>
                <w:szCs w:val="22"/>
              </w:rPr>
              <w:t>Linux</w:t>
            </w:r>
            <w:r>
              <w:rPr>
                <w:rFonts w:hint="eastAsia"/>
                <w:sz w:val="22"/>
                <w:szCs w:val="22"/>
              </w:rPr>
              <w:t>、</w:t>
            </w:r>
            <w:r>
              <w:rPr>
                <w:sz w:val="22"/>
                <w:szCs w:val="22"/>
              </w:rPr>
              <w:t>Unix</w:t>
            </w:r>
            <w:r>
              <w:rPr>
                <w:rFonts w:hint="eastAsia"/>
                <w:sz w:val="22"/>
                <w:szCs w:val="22"/>
              </w:rPr>
              <w:t>、</w:t>
            </w:r>
            <w:r>
              <w:rPr>
                <w:sz w:val="22"/>
                <w:szCs w:val="22"/>
              </w:rPr>
              <w:t>BSD</w:t>
            </w:r>
            <w:r>
              <w:rPr>
                <w:rFonts w:hint="eastAsia"/>
                <w:sz w:val="22"/>
                <w:szCs w:val="22"/>
              </w:rPr>
              <w:t>。</w:t>
            </w:r>
          </w:p>
        </w:tc>
      </w:tr>
      <w:tr w14:paraId="05F218C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6" w:space="0"/>
              <w:right w:val="single" w:color="auto" w:sz="6" w:space="0"/>
            </w:tcBorders>
            <w:vAlign w:val="center"/>
          </w:tcPr>
          <w:p w14:paraId="7510ABCB">
            <w:pPr>
              <w:spacing w:before="40" w:after="40" w:line="400" w:lineRule="exact"/>
              <w:jc w:val="center"/>
              <w:rPr>
                <w:sz w:val="22"/>
                <w:szCs w:val="22"/>
              </w:rPr>
            </w:pPr>
            <w:r>
              <w:rPr>
                <w:rFonts w:hint="eastAsia"/>
                <w:sz w:val="22"/>
                <w:szCs w:val="22"/>
              </w:rPr>
              <w:t>2</w:t>
            </w:r>
          </w:p>
        </w:tc>
        <w:tc>
          <w:tcPr>
            <w:tcW w:w="1425" w:type="dxa"/>
            <w:tcBorders>
              <w:top w:val="single" w:color="auto" w:sz="6" w:space="0"/>
              <w:left w:val="single" w:color="auto" w:sz="6" w:space="0"/>
              <w:bottom w:val="single" w:color="auto" w:sz="6" w:space="0"/>
              <w:right w:val="single" w:color="auto" w:sz="6" w:space="0"/>
            </w:tcBorders>
            <w:vAlign w:val="center"/>
          </w:tcPr>
          <w:p w14:paraId="44516946">
            <w:pPr>
              <w:spacing w:before="40" w:after="40" w:line="400" w:lineRule="exact"/>
              <w:rPr>
                <w:sz w:val="22"/>
                <w:szCs w:val="22"/>
              </w:rPr>
            </w:pPr>
            <w:r>
              <w:rPr>
                <w:rFonts w:hint="eastAsia"/>
                <w:sz w:val="22"/>
                <w:szCs w:val="22"/>
              </w:rPr>
              <w:t>入侵痕迹分析的数据范围</w:t>
            </w:r>
          </w:p>
        </w:tc>
        <w:tc>
          <w:tcPr>
            <w:tcW w:w="6526" w:type="dxa"/>
            <w:tcBorders>
              <w:top w:val="single" w:color="auto" w:sz="6" w:space="0"/>
              <w:left w:val="single" w:color="auto" w:sz="6" w:space="0"/>
              <w:bottom w:val="single" w:color="auto" w:sz="6" w:space="0"/>
              <w:right w:val="single" w:color="auto" w:sz="2" w:space="0"/>
            </w:tcBorders>
            <w:vAlign w:val="center"/>
          </w:tcPr>
          <w:p w14:paraId="76A9260A">
            <w:pPr>
              <w:spacing w:before="40" w:after="40" w:line="400" w:lineRule="exact"/>
              <w:rPr>
                <w:sz w:val="22"/>
                <w:szCs w:val="22"/>
              </w:rPr>
            </w:pPr>
            <w:r>
              <w:rPr>
                <w:rFonts w:hint="eastAsia"/>
                <w:sz w:val="22"/>
                <w:szCs w:val="22"/>
              </w:rPr>
              <w:t>包括系统日志、网络服务日志、</w:t>
            </w:r>
            <w:r>
              <w:rPr>
                <w:sz w:val="22"/>
                <w:szCs w:val="22"/>
              </w:rPr>
              <w:t>eml</w:t>
            </w:r>
            <w:r>
              <w:rPr>
                <w:rFonts w:hint="eastAsia"/>
                <w:sz w:val="22"/>
                <w:szCs w:val="22"/>
              </w:rPr>
              <w:t>邮件、文件版本、磁盘扇区、进程、注册表、网络连接、网络通信、访问历史记录、用户帐号、共享资源、垃圾箱和已安装程序等。</w:t>
            </w:r>
          </w:p>
        </w:tc>
      </w:tr>
      <w:tr w14:paraId="71819E6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6" w:space="0"/>
              <w:right w:val="single" w:color="auto" w:sz="6" w:space="0"/>
            </w:tcBorders>
            <w:vAlign w:val="center"/>
          </w:tcPr>
          <w:p w14:paraId="5819BA83">
            <w:pPr>
              <w:spacing w:before="40" w:after="40" w:line="400" w:lineRule="exact"/>
              <w:jc w:val="center"/>
              <w:rPr>
                <w:sz w:val="22"/>
                <w:szCs w:val="22"/>
              </w:rPr>
            </w:pPr>
            <w:r>
              <w:rPr>
                <w:rFonts w:hint="eastAsia"/>
                <w:sz w:val="22"/>
                <w:szCs w:val="22"/>
              </w:rPr>
              <w:t>3</w:t>
            </w:r>
          </w:p>
        </w:tc>
        <w:tc>
          <w:tcPr>
            <w:tcW w:w="1425" w:type="dxa"/>
            <w:tcBorders>
              <w:top w:val="single" w:color="auto" w:sz="6" w:space="0"/>
              <w:left w:val="single" w:color="auto" w:sz="6" w:space="0"/>
              <w:bottom w:val="single" w:color="auto" w:sz="6" w:space="0"/>
              <w:right w:val="single" w:color="auto" w:sz="6" w:space="0"/>
            </w:tcBorders>
            <w:vAlign w:val="center"/>
          </w:tcPr>
          <w:p w14:paraId="5CCE7448">
            <w:pPr>
              <w:spacing w:before="40" w:after="40" w:line="400" w:lineRule="exact"/>
              <w:rPr>
                <w:sz w:val="22"/>
                <w:szCs w:val="22"/>
              </w:rPr>
            </w:pPr>
            <w:r>
              <w:rPr>
                <w:rFonts w:hint="eastAsia"/>
                <w:sz w:val="22"/>
                <w:szCs w:val="22"/>
              </w:rPr>
              <w:t>特征模板的范围</w:t>
            </w:r>
          </w:p>
        </w:tc>
        <w:tc>
          <w:tcPr>
            <w:tcW w:w="6526" w:type="dxa"/>
            <w:tcBorders>
              <w:top w:val="single" w:color="auto" w:sz="6" w:space="0"/>
              <w:left w:val="single" w:color="auto" w:sz="6" w:space="0"/>
              <w:bottom w:val="single" w:color="auto" w:sz="6" w:space="0"/>
              <w:right w:val="single" w:color="auto" w:sz="2" w:space="0"/>
            </w:tcBorders>
            <w:vAlign w:val="center"/>
          </w:tcPr>
          <w:p w14:paraId="6428632F">
            <w:pPr>
              <w:spacing w:before="40" w:after="40" w:line="400" w:lineRule="exact"/>
              <w:rPr>
                <w:sz w:val="22"/>
                <w:szCs w:val="22"/>
              </w:rPr>
            </w:pPr>
            <w:r>
              <w:rPr>
                <w:rFonts w:hint="eastAsia"/>
                <w:sz w:val="22"/>
                <w:szCs w:val="22"/>
              </w:rPr>
              <w:t>包括</w:t>
            </w:r>
            <w:r>
              <w:rPr>
                <w:sz w:val="22"/>
                <w:szCs w:val="22"/>
              </w:rPr>
              <w:t>1800</w:t>
            </w:r>
            <w:r>
              <w:rPr>
                <w:rFonts w:hint="eastAsia"/>
                <w:sz w:val="22"/>
                <w:szCs w:val="22"/>
              </w:rPr>
              <w:t>多种攻击手法的特征，并支持用户自定义模式。</w:t>
            </w:r>
          </w:p>
        </w:tc>
      </w:tr>
      <w:tr w14:paraId="5A1F405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6" w:space="0"/>
              <w:right w:val="single" w:color="auto" w:sz="6" w:space="0"/>
            </w:tcBorders>
            <w:vAlign w:val="center"/>
          </w:tcPr>
          <w:p w14:paraId="0C8224F2">
            <w:pPr>
              <w:spacing w:before="40" w:after="40" w:line="400" w:lineRule="exact"/>
              <w:jc w:val="center"/>
              <w:rPr>
                <w:sz w:val="22"/>
                <w:szCs w:val="22"/>
              </w:rPr>
            </w:pPr>
            <w:r>
              <w:rPr>
                <w:rFonts w:hint="eastAsia"/>
                <w:sz w:val="22"/>
                <w:szCs w:val="22"/>
              </w:rPr>
              <w:t>4</w:t>
            </w:r>
          </w:p>
        </w:tc>
        <w:tc>
          <w:tcPr>
            <w:tcW w:w="1425" w:type="dxa"/>
            <w:tcBorders>
              <w:top w:val="single" w:color="auto" w:sz="6" w:space="0"/>
              <w:left w:val="single" w:color="auto" w:sz="6" w:space="0"/>
              <w:bottom w:val="single" w:color="auto" w:sz="6" w:space="0"/>
              <w:right w:val="single" w:color="auto" w:sz="6" w:space="0"/>
            </w:tcBorders>
            <w:vAlign w:val="center"/>
          </w:tcPr>
          <w:p w14:paraId="62D35164">
            <w:pPr>
              <w:spacing w:before="40" w:after="40" w:line="400" w:lineRule="exact"/>
              <w:rPr>
                <w:sz w:val="22"/>
                <w:szCs w:val="22"/>
              </w:rPr>
            </w:pPr>
            <w:r>
              <w:rPr>
                <w:rFonts w:hint="eastAsia"/>
                <w:sz w:val="22"/>
                <w:szCs w:val="22"/>
              </w:rPr>
              <w:t>实时监控的范围</w:t>
            </w:r>
          </w:p>
        </w:tc>
        <w:tc>
          <w:tcPr>
            <w:tcW w:w="6526" w:type="dxa"/>
            <w:tcBorders>
              <w:top w:val="single" w:color="auto" w:sz="6" w:space="0"/>
              <w:left w:val="single" w:color="auto" w:sz="6" w:space="0"/>
              <w:bottom w:val="single" w:color="auto" w:sz="6" w:space="0"/>
              <w:right w:val="single" w:color="auto" w:sz="2" w:space="0"/>
            </w:tcBorders>
            <w:vAlign w:val="center"/>
          </w:tcPr>
          <w:p w14:paraId="000C2834">
            <w:pPr>
              <w:spacing w:before="40" w:after="40" w:line="400" w:lineRule="exact"/>
              <w:rPr>
                <w:sz w:val="22"/>
                <w:szCs w:val="22"/>
              </w:rPr>
            </w:pPr>
            <w:r>
              <w:rPr>
                <w:rFonts w:hint="eastAsia"/>
                <w:sz w:val="22"/>
                <w:szCs w:val="22"/>
              </w:rPr>
              <w:t>包括</w:t>
            </w:r>
            <w:r>
              <w:rPr>
                <w:sz w:val="22"/>
                <w:szCs w:val="22"/>
              </w:rPr>
              <w:t>HTTP</w:t>
            </w:r>
            <w:r>
              <w:rPr>
                <w:rFonts w:hint="eastAsia"/>
                <w:sz w:val="22"/>
                <w:szCs w:val="22"/>
              </w:rPr>
              <w:t>、</w:t>
            </w:r>
            <w:r>
              <w:rPr>
                <w:sz w:val="22"/>
                <w:szCs w:val="22"/>
              </w:rPr>
              <w:t>FTP</w:t>
            </w:r>
            <w:r>
              <w:rPr>
                <w:rFonts w:hint="eastAsia"/>
                <w:sz w:val="22"/>
                <w:szCs w:val="22"/>
              </w:rPr>
              <w:t>、</w:t>
            </w:r>
            <w:r>
              <w:rPr>
                <w:sz w:val="22"/>
                <w:szCs w:val="22"/>
              </w:rPr>
              <w:t>SMTP</w:t>
            </w:r>
            <w:r>
              <w:rPr>
                <w:rFonts w:hint="eastAsia"/>
                <w:sz w:val="22"/>
                <w:szCs w:val="22"/>
              </w:rPr>
              <w:t>、</w:t>
            </w:r>
            <w:r>
              <w:rPr>
                <w:sz w:val="22"/>
                <w:szCs w:val="22"/>
              </w:rPr>
              <w:t>POP3</w:t>
            </w:r>
            <w:r>
              <w:rPr>
                <w:rFonts w:hint="eastAsia"/>
                <w:sz w:val="22"/>
                <w:szCs w:val="22"/>
              </w:rPr>
              <w:t>、</w:t>
            </w:r>
            <w:r>
              <w:rPr>
                <w:sz w:val="22"/>
                <w:szCs w:val="22"/>
              </w:rPr>
              <w:t>IMAP</w:t>
            </w:r>
            <w:r>
              <w:rPr>
                <w:rFonts w:hint="eastAsia"/>
                <w:sz w:val="22"/>
                <w:szCs w:val="22"/>
              </w:rPr>
              <w:t>、</w:t>
            </w:r>
            <w:r>
              <w:rPr>
                <w:sz w:val="22"/>
                <w:szCs w:val="22"/>
              </w:rPr>
              <w:t>TELNET</w:t>
            </w:r>
            <w:r>
              <w:rPr>
                <w:rFonts w:hint="eastAsia"/>
                <w:sz w:val="22"/>
                <w:szCs w:val="22"/>
              </w:rPr>
              <w:t>等通用服务。</w:t>
            </w:r>
          </w:p>
        </w:tc>
      </w:tr>
      <w:tr w14:paraId="42947E4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6" w:space="0"/>
              <w:right w:val="single" w:color="auto" w:sz="6" w:space="0"/>
            </w:tcBorders>
            <w:vAlign w:val="center"/>
          </w:tcPr>
          <w:p w14:paraId="7C471943">
            <w:pPr>
              <w:spacing w:before="40" w:after="40" w:line="400" w:lineRule="exact"/>
              <w:jc w:val="center"/>
              <w:rPr>
                <w:sz w:val="22"/>
                <w:szCs w:val="22"/>
              </w:rPr>
            </w:pPr>
            <w:r>
              <w:rPr>
                <w:rFonts w:hint="eastAsia"/>
                <w:sz w:val="22"/>
                <w:szCs w:val="22"/>
              </w:rPr>
              <w:t>5</w:t>
            </w:r>
          </w:p>
        </w:tc>
        <w:tc>
          <w:tcPr>
            <w:tcW w:w="1425" w:type="dxa"/>
            <w:tcBorders>
              <w:top w:val="single" w:color="auto" w:sz="6" w:space="0"/>
              <w:left w:val="single" w:color="auto" w:sz="6" w:space="0"/>
              <w:bottom w:val="single" w:color="auto" w:sz="6" w:space="0"/>
              <w:right w:val="single" w:color="auto" w:sz="6" w:space="0"/>
            </w:tcBorders>
            <w:vAlign w:val="center"/>
          </w:tcPr>
          <w:p w14:paraId="7237966D">
            <w:pPr>
              <w:spacing w:before="40" w:after="40" w:line="400" w:lineRule="exact"/>
              <w:rPr>
                <w:sz w:val="22"/>
                <w:szCs w:val="22"/>
              </w:rPr>
            </w:pPr>
            <w:r>
              <w:rPr>
                <w:rFonts w:hint="eastAsia"/>
                <w:sz w:val="22"/>
                <w:szCs w:val="22"/>
              </w:rPr>
              <w:t>网络监听范围</w:t>
            </w:r>
          </w:p>
        </w:tc>
        <w:tc>
          <w:tcPr>
            <w:tcW w:w="6526" w:type="dxa"/>
            <w:tcBorders>
              <w:top w:val="single" w:color="auto" w:sz="6" w:space="0"/>
              <w:left w:val="single" w:color="auto" w:sz="6" w:space="0"/>
              <w:bottom w:val="single" w:color="auto" w:sz="6" w:space="0"/>
              <w:right w:val="single" w:color="auto" w:sz="2" w:space="0"/>
            </w:tcBorders>
            <w:vAlign w:val="center"/>
          </w:tcPr>
          <w:p w14:paraId="4D601B98">
            <w:pPr>
              <w:spacing w:before="40" w:after="40" w:line="400" w:lineRule="exact"/>
              <w:rPr>
                <w:sz w:val="22"/>
                <w:szCs w:val="22"/>
              </w:rPr>
            </w:pPr>
            <w:r>
              <w:rPr>
                <w:rFonts w:hint="eastAsia"/>
                <w:sz w:val="22"/>
                <w:szCs w:val="22"/>
              </w:rPr>
              <w:t>基于</w:t>
            </w:r>
            <w:r>
              <w:rPr>
                <w:sz w:val="22"/>
                <w:szCs w:val="22"/>
              </w:rPr>
              <w:t>TCP/IP</w:t>
            </w:r>
            <w:r>
              <w:rPr>
                <w:rFonts w:hint="eastAsia"/>
                <w:sz w:val="22"/>
                <w:szCs w:val="22"/>
              </w:rPr>
              <w:t>协议的网络通信。</w:t>
            </w:r>
          </w:p>
        </w:tc>
      </w:tr>
      <w:tr w14:paraId="0DE5EF9C">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571" w:type="dxa"/>
            <w:tcBorders>
              <w:top w:val="single" w:color="auto" w:sz="6" w:space="0"/>
              <w:left w:val="single" w:color="auto" w:sz="2" w:space="0"/>
              <w:bottom w:val="single" w:color="auto" w:sz="6" w:space="0"/>
              <w:right w:val="single" w:color="auto" w:sz="6" w:space="0"/>
            </w:tcBorders>
            <w:vAlign w:val="center"/>
          </w:tcPr>
          <w:p w14:paraId="0FD09FF8">
            <w:pPr>
              <w:spacing w:before="40" w:after="40" w:line="400" w:lineRule="exact"/>
              <w:jc w:val="center"/>
              <w:rPr>
                <w:sz w:val="22"/>
                <w:szCs w:val="22"/>
              </w:rPr>
            </w:pPr>
            <w:r>
              <w:rPr>
                <w:rFonts w:hint="eastAsia"/>
                <w:sz w:val="22"/>
                <w:szCs w:val="22"/>
              </w:rPr>
              <w:t>6</w:t>
            </w:r>
          </w:p>
        </w:tc>
        <w:tc>
          <w:tcPr>
            <w:tcW w:w="1425" w:type="dxa"/>
            <w:tcBorders>
              <w:top w:val="single" w:color="auto" w:sz="6" w:space="0"/>
              <w:left w:val="single" w:color="auto" w:sz="6" w:space="0"/>
              <w:bottom w:val="single" w:color="auto" w:sz="6" w:space="0"/>
              <w:right w:val="single" w:color="auto" w:sz="6" w:space="0"/>
            </w:tcBorders>
            <w:vAlign w:val="center"/>
          </w:tcPr>
          <w:p w14:paraId="64438035">
            <w:pPr>
              <w:spacing w:before="40" w:after="40" w:line="400" w:lineRule="exact"/>
              <w:rPr>
                <w:sz w:val="22"/>
                <w:szCs w:val="22"/>
              </w:rPr>
            </w:pPr>
            <w:r>
              <w:rPr>
                <w:rFonts w:hint="eastAsia"/>
                <w:sz w:val="22"/>
                <w:szCs w:val="22"/>
              </w:rPr>
              <w:t>隐蔽性</w:t>
            </w:r>
          </w:p>
        </w:tc>
        <w:tc>
          <w:tcPr>
            <w:tcW w:w="6526" w:type="dxa"/>
            <w:tcBorders>
              <w:top w:val="single" w:color="auto" w:sz="6" w:space="0"/>
              <w:left w:val="single" w:color="auto" w:sz="6" w:space="0"/>
              <w:bottom w:val="single" w:color="auto" w:sz="6" w:space="0"/>
              <w:right w:val="single" w:color="auto" w:sz="2" w:space="0"/>
            </w:tcBorders>
            <w:vAlign w:val="center"/>
          </w:tcPr>
          <w:p w14:paraId="1E0B73EA">
            <w:pPr>
              <w:spacing w:before="40" w:after="40" w:line="400" w:lineRule="exact"/>
              <w:rPr>
                <w:sz w:val="22"/>
                <w:szCs w:val="22"/>
              </w:rPr>
            </w:pPr>
            <w:r>
              <w:rPr>
                <w:rFonts w:hint="eastAsia"/>
                <w:sz w:val="22"/>
                <w:szCs w:val="22"/>
              </w:rPr>
              <w:t>支持进程注入、端口反弹和流量控制等技术，保证追踪的隐蔽性。</w:t>
            </w:r>
          </w:p>
        </w:tc>
      </w:tr>
      <w:tr w14:paraId="05992635">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571" w:type="dxa"/>
            <w:tcBorders>
              <w:top w:val="single" w:color="auto" w:sz="6" w:space="0"/>
              <w:left w:val="single" w:color="auto" w:sz="2" w:space="0"/>
              <w:bottom w:val="single" w:color="auto" w:sz="6" w:space="0"/>
              <w:right w:val="single" w:color="auto" w:sz="6" w:space="0"/>
            </w:tcBorders>
            <w:vAlign w:val="center"/>
          </w:tcPr>
          <w:p w14:paraId="41FAA6E8">
            <w:pPr>
              <w:spacing w:before="40" w:after="40" w:line="400" w:lineRule="exact"/>
              <w:jc w:val="center"/>
              <w:rPr>
                <w:sz w:val="22"/>
                <w:szCs w:val="22"/>
              </w:rPr>
            </w:pPr>
            <w:r>
              <w:rPr>
                <w:rFonts w:hint="eastAsia"/>
                <w:sz w:val="22"/>
                <w:szCs w:val="22"/>
              </w:rPr>
              <w:t>7</w:t>
            </w:r>
          </w:p>
        </w:tc>
        <w:tc>
          <w:tcPr>
            <w:tcW w:w="1425" w:type="dxa"/>
            <w:tcBorders>
              <w:top w:val="single" w:color="auto" w:sz="6" w:space="0"/>
              <w:left w:val="single" w:color="auto" w:sz="6" w:space="0"/>
              <w:bottom w:val="single" w:color="auto" w:sz="6" w:space="0"/>
              <w:right w:val="single" w:color="auto" w:sz="6" w:space="0"/>
            </w:tcBorders>
            <w:vAlign w:val="center"/>
          </w:tcPr>
          <w:p w14:paraId="5DCF2D81">
            <w:pPr>
              <w:spacing w:before="40" w:after="40" w:line="400" w:lineRule="exact"/>
              <w:rPr>
                <w:sz w:val="22"/>
                <w:szCs w:val="22"/>
              </w:rPr>
            </w:pPr>
            <w:r>
              <w:rPr>
                <w:rFonts w:hint="eastAsia"/>
                <w:sz w:val="22"/>
                <w:szCs w:val="22"/>
              </w:rPr>
              <w:t>扩展能力</w:t>
            </w:r>
          </w:p>
        </w:tc>
        <w:tc>
          <w:tcPr>
            <w:tcW w:w="6526" w:type="dxa"/>
            <w:tcBorders>
              <w:top w:val="single" w:color="auto" w:sz="6" w:space="0"/>
              <w:left w:val="single" w:color="auto" w:sz="6" w:space="0"/>
              <w:bottom w:val="single" w:color="auto" w:sz="6" w:space="0"/>
              <w:right w:val="single" w:color="auto" w:sz="2" w:space="0"/>
            </w:tcBorders>
            <w:vAlign w:val="center"/>
          </w:tcPr>
          <w:p w14:paraId="537080AD">
            <w:pPr>
              <w:spacing w:before="40" w:after="40" w:line="400" w:lineRule="exact"/>
              <w:rPr>
                <w:sz w:val="22"/>
                <w:szCs w:val="22"/>
              </w:rPr>
            </w:pPr>
            <w:r>
              <w:rPr>
                <w:rFonts w:hint="eastAsia"/>
                <w:sz w:val="22"/>
                <w:szCs w:val="22"/>
              </w:rPr>
              <w:t>支持自定义插件和二次载入技术。</w:t>
            </w:r>
          </w:p>
        </w:tc>
      </w:tr>
      <w:tr w14:paraId="07406AE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6" w:space="0"/>
              <w:right w:val="single" w:color="auto" w:sz="6" w:space="0"/>
            </w:tcBorders>
            <w:vAlign w:val="center"/>
          </w:tcPr>
          <w:p w14:paraId="245BEB44">
            <w:pPr>
              <w:spacing w:before="40" w:after="40" w:line="400" w:lineRule="exact"/>
              <w:jc w:val="center"/>
              <w:rPr>
                <w:sz w:val="22"/>
                <w:szCs w:val="22"/>
              </w:rPr>
            </w:pPr>
            <w:r>
              <w:rPr>
                <w:rFonts w:hint="eastAsia"/>
                <w:sz w:val="22"/>
                <w:szCs w:val="22"/>
              </w:rPr>
              <w:t>8</w:t>
            </w:r>
          </w:p>
        </w:tc>
        <w:tc>
          <w:tcPr>
            <w:tcW w:w="1425" w:type="dxa"/>
            <w:tcBorders>
              <w:top w:val="single" w:color="auto" w:sz="6" w:space="0"/>
              <w:left w:val="single" w:color="auto" w:sz="6" w:space="0"/>
              <w:bottom w:val="single" w:color="auto" w:sz="6" w:space="0"/>
              <w:right w:val="single" w:color="auto" w:sz="6" w:space="0"/>
            </w:tcBorders>
            <w:vAlign w:val="center"/>
          </w:tcPr>
          <w:p w14:paraId="09780241">
            <w:pPr>
              <w:spacing w:before="40" w:after="40" w:line="400" w:lineRule="exact"/>
              <w:rPr>
                <w:sz w:val="22"/>
                <w:szCs w:val="22"/>
              </w:rPr>
            </w:pPr>
            <w:r>
              <w:rPr>
                <w:rFonts w:hint="eastAsia"/>
                <w:sz w:val="22"/>
                <w:szCs w:val="22"/>
              </w:rPr>
              <w:t>自动侦查分析功能</w:t>
            </w:r>
          </w:p>
        </w:tc>
        <w:tc>
          <w:tcPr>
            <w:tcW w:w="6526" w:type="dxa"/>
            <w:tcBorders>
              <w:top w:val="single" w:color="auto" w:sz="6" w:space="0"/>
              <w:left w:val="single" w:color="auto" w:sz="6" w:space="0"/>
              <w:bottom w:val="single" w:color="auto" w:sz="6" w:space="0"/>
              <w:right w:val="single" w:color="auto" w:sz="2" w:space="0"/>
            </w:tcBorders>
            <w:vAlign w:val="center"/>
          </w:tcPr>
          <w:p w14:paraId="79E4EC6B">
            <w:pPr>
              <w:numPr>
                <w:ilvl w:val="0"/>
                <w:numId w:val="15"/>
              </w:numPr>
              <w:tabs>
                <w:tab w:val="left" w:pos="-512"/>
                <w:tab w:val="left" w:pos="480"/>
              </w:tabs>
              <w:spacing w:before="40" w:after="40" w:line="400" w:lineRule="exact"/>
              <w:ind w:firstLine="0"/>
              <w:rPr>
                <w:sz w:val="22"/>
                <w:szCs w:val="22"/>
              </w:rPr>
            </w:pPr>
            <w:r>
              <w:rPr>
                <w:rFonts w:hint="eastAsia"/>
                <w:sz w:val="22"/>
                <w:szCs w:val="22"/>
              </w:rPr>
              <w:t>主机基本入侵痕迹分析：提取分析被入侵主机的系统日志、注册表、进程、网络连接、访问记录、用户账号、共享资源等数据中黑客入侵留下的痕迹。</w:t>
            </w:r>
          </w:p>
          <w:p w14:paraId="373B909F">
            <w:pPr>
              <w:numPr>
                <w:ilvl w:val="0"/>
                <w:numId w:val="15"/>
              </w:numPr>
              <w:tabs>
                <w:tab w:val="left" w:pos="-512"/>
                <w:tab w:val="left" w:pos="480"/>
              </w:tabs>
              <w:spacing w:before="40" w:after="40" w:line="400" w:lineRule="exact"/>
              <w:ind w:firstLine="0"/>
              <w:rPr>
                <w:sz w:val="22"/>
                <w:szCs w:val="22"/>
              </w:rPr>
            </w:pPr>
            <w:r>
              <w:rPr>
                <w:rFonts w:hint="eastAsia"/>
                <w:sz w:val="22"/>
                <w:szCs w:val="22"/>
              </w:rPr>
              <w:t>应用服务日志分析：分析</w:t>
            </w:r>
            <w:r>
              <w:rPr>
                <w:sz w:val="22"/>
                <w:szCs w:val="22"/>
              </w:rPr>
              <w:t>WWW</w:t>
            </w:r>
            <w:r>
              <w:rPr>
                <w:rFonts w:hint="eastAsia"/>
                <w:sz w:val="22"/>
                <w:szCs w:val="22"/>
              </w:rPr>
              <w:t>、</w:t>
            </w:r>
            <w:r>
              <w:rPr>
                <w:sz w:val="22"/>
                <w:szCs w:val="22"/>
              </w:rPr>
              <w:t>FTP</w:t>
            </w:r>
            <w:r>
              <w:rPr>
                <w:rFonts w:hint="eastAsia"/>
                <w:sz w:val="22"/>
                <w:szCs w:val="22"/>
              </w:rPr>
              <w:t>、</w:t>
            </w:r>
            <w:r>
              <w:rPr>
                <w:sz w:val="22"/>
                <w:szCs w:val="22"/>
              </w:rPr>
              <w:t>SMTP</w:t>
            </w:r>
            <w:r>
              <w:rPr>
                <w:rFonts w:hint="eastAsia"/>
                <w:sz w:val="22"/>
                <w:szCs w:val="22"/>
              </w:rPr>
              <w:t>、</w:t>
            </w:r>
            <w:r>
              <w:rPr>
                <w:sz w:val="22"/>
                <w:szCs w:val="22"/>
              </w:rPr>
              <w:t>POP3</w:t>
            </w:r>
            <w:r>
              <w:rPr>
                <w:rFonts w:hint="eastAsia"/>
                <w:sz w:val="22"/>
                <w:szCs w:val="22"/>
              </w:rPr>
              <w:t>、</w:t>
            </w:r>
            <w:r>
              <w:rPr>
                <w:sz w:val="22"/>
                <w:szCs w:val="22"/>
              </w:rPr>
              <w:t>NNTP</w:t>
            </w:r>
            <w:r>
              <w:rPr>
                <w:rFonts w:hint="eastAsia"/>
                <w:sz w:val="22"/>
                <w:szCs w:val="22"/>
              </w:rPr>
              <w:t>、</w:t>
            </w:r>
            <w:r>
              <w:rPr>
                <w:sz w:val="22"/>
                <w:szCs w:val="22"/>
              </w:rPr>
              <w:t>PROXY</w:t>
            </w:r>
            <w:r>
              <w:rPr>
                <w:rFonts w:hint="eastAsia"/>
                <w:sz w:val="22"/>
                <w:szCs w:val="22"/>
              </w:rPr>
              <w:t>等网络服务的日志信息，提取攻击痕迹和入侵痕迹数据。</w:t>
            </w:r>
          </w:p>
          <w:p w14:paraId="6BC916B8">
            <w:pPr>
              <w:numPr>
                <w:ilvl w:val="0"/>
                <w:numId w:val="15"/>
              </w:numPr>
              <w:tabs>
                <w:tab w:val="left" w:pos="-512"/>
                <w:tab w:val="left" w:pos="480"/>
              </w:tabs>
              <w:spacing w:before="40" w:after="40" w:line="400" w:lineRule="exact"/>
              <w:ind w:firstLine="0"/>
              <w:rPr>
                <w:sz w:val="22"/>
                <w:szCs w:val="22"/>
              </w:rPr>
            </w:pPr>
            <w:r>
              <w:rPr>
                <w:rFonts w:hint="eastAsia"/>
                <w:sz w:val="22"/>
                <w:szCs w:val="22"/>
              </w:rPr>
              <w:t>进程深层分析：为防止黑客用同名、进程注入等方式进行隐藏、欺骗，本系统对进程相关联的信息进行深层分析，包括进程占用的内存、</w:t>
            </w:r>
            <w:r>
              <w:rPr>
                <w:sz w:val="22"/>
                <w:szCs w:val="22"/>
              </w:rPr>
              <w:t>CPU</w:t>
            </w:r>
            <w:r>
              <w:rPr>
                <w:rFonts w:hint="eastAsia"/>
                <w:sz w:val="22"/>
                <w:szCs w:val="22"/>
              </w:rPr>
              <w:t>资源、端口、调用的动态链接库和其它模块文件等。</w:t>
            </w:r>
          </w:p>
          <w:p w14:paraId="47DE491B">
            <w:pPr>
              <w:numPr>
                <w:ilvl w:val="0"/>
                <w:numId w:val="15"/>
              </w:numPr>
              <w:tabs>
                <w:tab w:val="left" w:pos="-512"/>
                <w:tab w:val="left" w:pos="480"/>
              </w:tabs>
              <w:spacing w:before="40" w:after="40" w:line="400" w:lineRule="exact"/>
              <w:ind w:firstLine="0"/>
              <w:rPr>
                <w:sz w:val="22"/>
                <w:szCs w:val="22"/>
              </w:rPr>
            </w:pPr>
            <w:r>
              <w:rPr>
                <w:rFonts w:hint="eastAsia"/>
                <w:sz w:val="22"/>
                <w:szCs w:val="22"/>
              </w:rPr>
              <w:t>电子邮件分析：分析电子邮件的邮件头、内容、附件，特别是</w:t>
            </w:r>
            <w:r>
              <w:rPr>
                <w:sz w:val="22"/>
                <w:szCs w:val="22"/>
              </w:rPr>
              <w:t>eml</w:t>
            </w:r>
            <w:r>
              <w:rPr>
                <w:rFonts w:hint="eastAsia"/>
                <w:sz w:val="22"/>
                <w:szCs w:val="22"/>
              </w:rPr>
              <w:t>格式的邮件，找出该邮件是否有大量转发、欺骗来源、植入木马或攻击等入侵行为。</w:t>
            </w:r>
          </w:p>
          <w:p w14:paraId="64D9B7A8">
            <w:pPr>
              <w:numPr>
                <w:ilvl w:val="0"/>
                <w:numId w:val="15"/>
              </w:numPr>
              <w:tabs>
                <w:tab w:val="left" w:pos="-512"/>
                <w:tab w:val="left" w:pos="480"/>
              </w:tabs>
              <w:spacing w:before="40" w:after="40" w:line="400" w:lineRule="exact"/>
              <w:ind w:firstLine="0"/>
              <w:rPr>
                <w:sz w:val="22"/>
                <w:szCs w:val="22"/>
              </w:rPr>
            </w:pPr>
            <w:r>
              <w:rPr>
                <w:rFonts w:hint="eastAsia"/>
                <w:sz w:val="22"/>
                <w:szCs w:val="22"/>
              </w:rPr>
              <w:t>通信实时监控分析：实时分析网络通迅数据，从中发现异常的请求和内容。</w:t>
            </w:r>
          </w:p>
        </w:tc>
      </w:tr>
      <w:tr w14:paraId="04EFD6CC">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6" w:space="0"/>
              <w:right w:val="single" w:color="auto" w:sz="6" w:space="0"/>
            </w:tcBorders>
            <w:vAlign w:val="center"/>
          </w:tcPr>
          <w:p w14:paraId="4840794D">
            <w:pPr>
              <w:spacing w:before="40" w:after="40" w:line="400" w:lineRule="exact"/>
              <w:jc w:val="center"/>
              <w:rPr>
                <w:sz w:val="22"/>
                <w:szCs w:val="22"/>
              </w:rPr>
            </w:pPr>
            <w:r>
              <w:rPr>
                <w:rFonts w:hint="eastAsia"/>
                <w:sz w:val="22"/>
                <w:szCs w:val="22"/>
              </w:rPr>
              <w:t>9</w:t>
            </w:r>
          </w:p>
        </w:tc>
        <w:tc>
          <w:tcPr>
            <w:tcW w:w="1425" w:type="dxa"/>
            <w:tcBorders>
              <w:top w:val="single" w:color="auto" w:sz="6" w:space="0"/>
              <w:left w:val="single" w:color="auto" w:sz="6" w:space="0"/>
              <w:bottom w:val="single" w:color="auto" w:sz="6" w:space="0"/>
              <w:right w:val="single" w:color="auto" w:sz="6" w:space="0"/>
            </w:tcBorders>
            <w:vAlign w:val="center"/>
          </w:tcPr>
          <w:p w14:paraId="243F7885">
            <w:pPr>
              <w:spacing w:before="40" w:after="40" w:line="400" w:lineRule="exact"/>
              <w:rPr>
                <w:sz w:val="22"/>
                <w:szCs w:val="22"/>
              </w:rPr>
            </w:pPr>
            <w:r>
              <w:rPr>
                <w:rFonts w:hint="eastAsia"/>
                <w:sz w:val="22"/>
                <w:szCs w:val="22"/>
              </w:rPr>
              <w:t>实时监控报警功能</w:t>
            </w:r>
          </w:p>
        </w:tc>
        <w:tc>
          <w:tcPr>
            <w:tcW w:w="6526" w:type="dxa"/>
            <w:tcBorders>
              <w:top w:val="single" w:color="auto" w:sz="6" w:space="0"/>
              <w:left w:val="single" w:color="auto" w:sz="6" w:space="0"/>
              <w:bottom w:val="single" w:color="auto" w:sz="6" w:space="0"/>
              <w:right w:val="single" w:color="auto" w:sz="2" w:space="0"/>
            </w:tcBorders>
            <w:vAlign w:val="center"/>
          </w:tcPr>
          <w:p w14:paraId="56E27814">
            <w:pPr>
              <w:numPr>
                <w:ilvl w:val="0"/>
                <w:numId w:val="16"/>
              </w:numPr>
              <w:spacing w:before="40" w:after="40" w:line="400" w:lineRule="exact"/>
              <w:ind w:firstLine="0"/>
              <w:rPr>
                <w:sz w:val="22"/>
                <w:szCs w:val="22"/>
              </w:rPr>
            </w:pPr>
            <w:r>
              <w:rPr>
                <w:rFonts w:hint="eastAsia"/>
                <w:sz w:val="22"/>
                <w:szCs w:val="22"/>
              </w:rPr>
              <w:t>日志实时监控：监控网络对如</w:t>
            </w:r>
            <w:r>
              <w:rPr>
                <w:sz w:val="22"/>
                <w:szCs w:val="22"/>
              </w:rPr>
              <w:t>WWW</w:t>
            </w:r>
            <w:r>
              <w:rPr>
                <w:rFonts w:hint="eastAsia"/>
                <w:sz w:val="22"/>
                <w:szCs w:val="22"/>
              </w:rPr>
              <w:t>、</w:t>
            </w:r>
            <w:r>
              <w:rPr>
                <w:sz w:val="22"/>
                <w:szCs w:val="22"/>
              </w:rPr>
              <w:t>FTP</w:t>
            </w:r>
            <w:r>
              <w:rPr>
                <w:rFonts w:hint="eastAsia"/>
                <w:sz w:val="22"/>
                <w:szCs w:val="22"/>
              </w:rPr>
              <w:t>、</w:t>
            </w:r>
            <w:r>
              <w:rPr>
                <w:sz w:val="22"/>
                <w:szCs w:val="22"/>
              </w:rPr>
              <w:t>POP3</w:t>
            </w:r>
            <w:r>
              <w:rPr>
                <w:rFonts w:hint="eastAsia"/>
                <w:sz w:val="22"/>
                <w:szCs w:val="22"/>
              </w:rPr>
              <w:t>、</w:t>
            </w:r>
            <w:r>
              <w:rPr>
                <w:sz w:val="22"/>
                <w:szCs w:val="22"/>
              </w:rPr>
              <w:t>SMTP</w:t>
            </w:r>
            <w:r>
              <w:rPr>
                <w:rFonts w:hint="eastAsia"/>
                <w:sz w:val="22"/>
                <w:szCs w:val="22"/>
              </w:rPr>
              <w:t>等服务的访问请求和日志系统的变化，如新的日志记录或日志系统被篡改和破坏。</w:t>
            </w:r>
          </w:p>
          <w:p w14:paraId="6AF77EA1">
            <w:pPr>
              <w:numPr>
                <w:ilvl w:val="0"/>
                <w:numId w:val="16"/>
              </w:numPr>
              <w:spacing w:before="40" w:after="40" w:line="400" w:lineRule="exact"/>
              <w:ind w:firstLine="0"/>
              <w:rPr>
                <w:sz w:val="22"/>
                <w:szCs w:val="22"/>
              </w:rPr>
            </w:pPr>
            <w:r>
              <w:rPr>
                <w:rFonts w:hint="eastAsia"/>
                <w:sz w:val="22"/>
                <w:szCs w:val="22"/>
              </w:rPr>
              <w:t>日志在线备份：对指定网络服务的日志系统进行实时备份，以防因入侵者破坏日志文件而丢失日志信息。</w:t>
            </w:r>
          </w:p>
          <w:p w14:paraId="609A843D">
            <w:pPr>
              <w:numPr>
                <w:ilvl w:val="0"/>
                <w:numId w:val="16"/>
              </w:numPr>
              <w:spacing w:before="40" w:after="40" w:line="400" w:lineRule="exact"/>
              <w:ind w:firstLine="0"/>
              <w:rPr>
                <w:sz w:val="22"/>
                <w:szCs w:val="22"/>
              </w:rPr>
            </w:pPr>
            <w:r>
              <w:rPr>
                <w:rFonts w:hint="eastAsia"/>
                <w:sz w:val="22"/>
                <w:szCs w:val="22"/>
              </w:rPr>
              <w:t>网络通信实时监控：监控网络对如</w:t>
            </w:r>
            <w:r>
              <w:rPr>
                <w:sz w:val="22"/>
                <w:szCs w:val="22"/>
              </w:rPr>
              <w:t>WWW</w:t>
            </w:r>
            <w:r>
              <w:rPr>
                <w:rFonts w:hint="eastAsia"/>
                <w:sz w:val="22"/>
                <w:szCs w:val="22"/>
              </w:rPr>
              <w:t>、</w:t>
            </w:r>
            <w:r>
              <w:rPr>
                <w:sz w:val="22"/>
                <w:szCs w:val="22"/>
              </w:rPr>
              <w:t>FTP</w:t>
            </w:r>
            <w:r>
              <w:rPr>
                <w:rFonts w:hint="eastAsia"/>
                <w:sz w:val="22"/>
                <w:szCs w:val="22"/>
              </w:rPr>
              <w:t>、</w:t>
            </w:r>
            <w:r>
              <w:rPr>
                <w:sz w:val="22"/>
                <w:szCs w:val="22"/>
              </w:rPr>
              <w:t>POP3</w:t>
            </w:r>
            <w:r>
              <w:rPr>
                <w:rFonts w:hint="eastAsia"/>
                <w:sz w:val="22"/>
                <w:szCs w:val="22"/>
              </w:rPr>
              <w:t>、</w:t>
            </w:r>
            <w:r>
              <w:rPr>
                <w:sz w:val="22"/>
                <w:szCs w:val="22"/>
              </w:rPr>
              <w:t>SMTP</w:t>
            </w:r>
            <w:r>
              <w:rPr>
                <w:rFonts w:hint="eastAsia"/>
                <w:sz w:val="22"/>
                <w:szCs w:val="22"/>
              </w:rPr>
              <w:t>等服务的网络通信数据包，或其他基于</w:t>
            </w:r>
            <w:r>
              <w:rPr>
                <w:sz w:val="22"/>
                <w:szCs w:val="22"/>
              </w:rPr>
              <w:t>TCP/UDP</w:t>
            </w:r>
            <w:r>
              <w:rPr>
                <w:rFonts w:hint="eastAsia"/>
                <w:sz w:val="22"/>
                <w:szCs w:val="22"/>
              </w:rPr>
              <w:t>协议的网络通信数据包。</w:t>
            </w:r>
          </w:p>
          <w:p w14:paraId="02846A63">
            <w:pPr>
              <w:numPr>
                <w:ilvl w:val="0"/>
                <w:numId w:val="16"/>
              </w:numPr>
              <w:spacing w:before="40" w:after="40" w:line="400" w:lineRule="exact"/>
              <w:ind w:firstLine="0"/>
              <w:rPr>
                <w:sz w:val="22"/>
                <w:szCs w:val="22"/>
              </w:rPr>
            </w:pPr>
            <w:r>
              <w:rPr>
                <w:rFonts w:hint="eastAsia"/>
                <w:sz w:val="22"/>
                <w:szCs w:val="22"/>
              </w:rPr>
              <w:t>网络陷阱：模拟</w:t>
            </w:r>
            <w:r>
              <w:rPr>
                <w:sz w:val="22"/>
                <w:szCs w:val="22"/>
              </w:rPr>
              <w:t>WWW</w:t>
            </w:r>
            <w:r>
              <w:rPr>
                <w:rFonts w:hint="eastAsia"/>
                <w:sz w:val="22"/>
                <w:szCs w:val="22"/>
              </w:rPr>
              <w:t>、</w:t>
            </w:r>
            <w:r>
              <w:rPr>
                <w:sz w:val="22"/>
                <w:szCs w:val="22"/>
              </w:rPr>
              <w:t>FTP</w:t>
            </w:r>
            <w:r>
              <w:rPr>
                <w:rFonts w:hint="eastAsia"/>
                <w:sz w:val="22"/>
                <w:szCs w:val="22"/>
              </w:rPr>
              <w:t>、</w:t>
            </w:r>
            <w:r>
              <w:rPr>
                <w:sz w:val="22"/>
                <w:szCs w:val="22"/>
              </w:rPr>
              <w:t>TELNET</w:t>
            </w:r>
            <w:r>
              <w:rPr>
                <w:rFonts w:hint="eastAsia"/>
                <w:sz w:val="22"/>
                <w:szCs w:val="22"/>
              </w:rPr>
              <w:t>等网络服务，记录对模拟服务的访问信息。</w:t>
            </w:r>
          </w:p>
        </w:tc>
      </w:tr>
      <w:tr w14:paraId="65F4249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571" w:type="dxa"/>
            <w:tcBorders>
              <w:top w:val="single" w:color="auto" w:sz="6" w:space="0"/>
              <w:left w:val="single" w:color="auto" w:sz="2" w:space="0"/>
              <w:bottom w:val="single" w:color="auto" w:sz="2" w:space="0"/>
              <w:right w:val="single" w:color="auto" w:sz="6" w:space="0"/>
            </w:tcBorders>
            <w:vAlign w:val="center"/>
          </w:tcPr>
          <w:p w14:paraId="60C3F1AB">
            <w:pPr>
              <w:spacing w:before="40" w:after="40" w:line="400" w:lineRule="exact"/>
              <w:jc w:val="center"/>
              <w:rPr>
                <w:sz w:val="22"/>
                <w:szCs w:val="22"/>
              </w:rPr>
            </w:pPr>
            <w:r>
              <w:rPr>
                <w:rFonts w:hint="eastAsia"/>
                <w:sz w:val="22"/>
                <w:szCs w:val="22"/>
              </w:rPr>
              <w:t>10</w:t>
            </w:r>
          </w:p>
        </w:tc>
        <w:tc>
          <w:tcPr>
            <w:tcW w:w="1425" w:type="dxa"/>
            <w:tcBorders>
              <w:top w:val="single" w:color="auto" w:sz="6" w:space="0"/>
              <w:left w:val="single" w:color="auto" w:sz="6" w:space="0"/>
              <w:bottom w:val="single" w:color="auto" w:sz="2" w:space="0"/>
              <w:right w:val="single" w:color="auto" w:sz="6" w:space="0"/>
            </w:tcBorders>
            <w:vAlign w:val="center"/>
          </w:tcPr>
          <w:p w14:paraId="2142527D">
            <w:pPr>
              <w:spacing w:before="40" w:after="40" w:line="400" w:lineRule="exact"/>
              <w:rPr>
                <w:sz w:val="22"/>
                <w:szCs w:val="22"/>
              </w:rPr>
            </w:pPr>
            <w:r>
              <w:rPr>
                <w:rFonts w:hint="eastAsia"/>
                <w:sz w:val="22"/>
                <w:szCs w:val="22"/>
              </w:rPr>
              <w:t>远程追踪功能</w:t>
            </w:r>
          </w:p>
        </w:tc>
        <w:tc>
          <w:tcPr>
            <w:tcW w:w="6526" w:type="dxa"/>
            <w:tcBorders>
              <w:top w:val="single" w:color="auto" w:sz="6" w:space="0"/>
              <w:left w:val="single" w:color="auto" w:sz="6" w:space="0"/>
              <w:bottom w:val="single" w:color="auto" w:sz="2" w:space="0"/>
              <w:right w:val="single" w:color="auto" w:sz="2" w:space="0"/>
            </w:tcBorders>
            <w:vAlign w:val="center"/>
          </w:tcPr>
          <w:p w14:paraId="6B3B9888">
            <w:pPr>
              <w:numPr>
                <w:ilvl w:val="0"/>
                <w:numId w:val="17"/>
              </w:numPr>
              <w:spacing w:before="40" w:after="40" w:line="400" w:lineRule="exact"/>
              <w:ind w:firstLine="0"/>
              <w:rPr>
                <w:sz w:val="22"/>
                <w:szCs w:val="22"/>
              </w:rPr>
            </w:pPr>
            <w:r>
              <w:rPr>
                <w:rFonts w:hint="eastAsia"/>
                <w:sz w:val="22"/>
                <w:szCs w:val="22"/>
              </w:rPr>
              <w:t>自动投放：通过自动投放系统向远程目标主机自动植入远程追踪探头。</w:t>
            </w:r>
          </w:p>
          <w:p w14:paraId="51D47C79">
            <w:pPr>
              <w:numPr>
                <w:ilvl w:val="0"/>
                <w:numId w:val="17"/>
              </w:numPr>
              <w:spacing w:before="40" w:after="40" w:line="400" w:lineRule="exact"/>
              <w:ind w:firstLine="0"/>
              <w:rPr>
                <w:sz w:val="22"/>
                <w:szCs w:val="22"/>
              </w:rPr>
            </w:pPr>
            <w:r>
              <w:rPr>
                <w:rFonts w:hint="eastAsia"/>
                <w:sz w:val="22"/>
                <w:szCs w:val="22"/>
              </w:rPr>
              <w:t>获取目标主机静态信息：可远程获取目标主机的静态信息包括文件系统、注册表、磁盘系统、</w:t>
            </w:r>
            <w:r>
              <w:rPr>
                <w:sz w:val="22"/>
                <w:szCs w:val="22"/>
              </w:rPr>
              <w:t>MAC</w:t>
            </w:r>
            <w:r>
              <w:rPr>
                <w:rFonts w:hint="eastAsia"/>
                <w:sz w:val="22"/>
                <w:szCs w:val="22"/>
              </w:rPr>
              <w:t>地址、用户帐号、访问历史记录等。</w:t>
            </w:r>
          </w:p>
          <w:p w14:paraId="0BA079E5">
            <w:pPr>
              <w:numPr>
                <w:ilvl w:val="0"/>
                <w:numId w:val="17"/>
              </w:numPr>
              <w:spacing w:before="40" w:after="40" w:line="400" w:lineRule="exact"/>
              <w:ind w:firstLine="0"/>
              <w:rPr>
                <w:sz w:val="22"/>
                <w:szCs w:val="22"/>
              </w:rPr>
            </w:pPr>
            <w:r>
              <w:rPr>
                <w:rFonts w:hint="eastAsia"/>
                <w:sz w:val="22"/>
                <w:szCs w:val="22"/>
              </w:rPr>
              <w:t>获取目标主机动态信息：可远程获取目标主机的动态信息包括进程、网络连接、用户操作等。</w:t>
            </w:r>
          </w:p>
          <w:p w14:paraId="2506E299">
            <w:pPr>
              <w:numPr>
                <w:ilvl w:val="0"/>
                <w:numId w:val="17"/>
              </w:numPr>
              <w:spacing w:before="40" w:after="40" w:line="400" w:lineRule="exact"/>
              <w:ind w:firstLine="0"/>
              <w:rPr>
                <w:sz w:val="22"/>
                <w:szCs w:val="22"/>
              </w:rPr>
            </w:pPr>
            <w:r>
              <w:rPr>
                <w:rFonts w:hint="eastAsia"/>
                <w:sz w:val="22"/>
                <w:szCs w:val="22"/>
              </w:rPr>
              <w:t>监听目标主机网络通信：远程监听目标主机的指定协议和指定端口的网络通信数据包，并对其进行包重组和协议还原。</w:t>
            </w:r>
          </w:p>
          <w:p w14:paraId="01D187A6">
            <w:pPr>
              <w:numPr>
                <w:ilvl w:val="0"/>
                <w:numId w:val="17"/>
              </w:numPr>
              <w:spacing w:before="40" w:after="40" w:line="400" w:lineRule="exact"/>
              <w:ind w:firstLine="0"/>
              <w:rPr>
                <w:sz w:val="22"/>
                <w:szCs w:val="22"/>
              </w:rPr>
            </w:pPr>
            <w:r>
              <w:rPr>
                <w:rFonts w:hint="eastAsia"/>
                <w:sz w:val="22"/>
                <w:szCs w:val="22"/>
              </w:rPr>
              <w:t>主机类型分析：通过分析捕获的目标主机信息，获取目标主机的类型（肉机</w:t>
            </w:r>
            <w:r>
              <w:rPr>
                <w:sz w:val="22"/>
                <w:szCs w:val="22"/>
              </w:rPr>
              <w:t>/</w:t>
            </w:r>
            <w:r>
              <w:rPr>
                <w:rFonts w:hint="eastAsia"/>
                <w:sz w:val="22"/>
                <w:szCs w:val="22"/>
              </w:rPr>
              <w:t>控制机）。</w:t>
            </w:r>
          </w:p>
          <w:p w14:paraId="40003EB3">
            <w:pPr>
              <w:numPr>
                <w:ilvl w:val="0"/>
                <w:numId w:val="17"/>
              </w:numPr>
              <w:spacing w:before="40" w:after="40" w:line="400" w:lineRule="exact"/>
              <w:ind w:firstLine="0"/>
              <w:rPr>
                <w:sz w:val="22"/>
                <w:szCs w:val="22"/>
              </w:rPr>
            </w:pPr>
            <w:r>
              <w:rPr>
                <w:rFonts w:hint="eastAsia"/>
                <w:sz w:val="22"/>
                <w:szCs w:val="22"/>
              </w:rPr>
              <w:t>入侵痕迹提取、分析：在捕获的目标主机信息中寻找入侵行为留下的痕迹并对其进行分析，从而获取入侵者的真实地址和入侵手法。</w:t>
            </w:r>
          </w:p>
          <w:p w14:paraId="046EC4D7">
            <w:pPr>
              <w:numPr>
                <w:ilvl w:val="0"/>
                <w:numId w:val="17"/>
              </w:numPr>
              <w:spacing w:before="40" w:after="40" w:line="400" w:lineRule="exact"/>
              <w:ind w:firstLine="0"/>
              <w:rPr>
                <w:sz w:val="22"/>
                <w:szCs w:val="22"/>
              </w:rPr>
            </w:pPr>
            <w:r>
              <w:rPr>
                <w:rFonts w:hint="eastAsia"/>
                <w:sz w:val="22"/>
                <w:szCs w:val="22"/>
              </w:rPr>
              <w:t>远程控制：在远程目标主机上隐蔽地执行命令和程序，并对目标主机进行有效控制。</w:t>
            </w:r>
          </w:p>
        </w:tc>
      </w:tr>
    </w:tbl>
    <w:p w14:paraId="4ED1F629">
      <w:pPr>
        <w:spacing w:line="400" w:lineRule="exact"/>
        <w:jc w:val="both"/>
        <w:rPr>
          <w:sz w:val="22"/>
          <w:szCs w:val="22"/>
        </w:rPr>
      </w:pPr>
      <w:r>
        <w:rPr>
          <w:rFonts w:hint="eastAsia"/>
          <w:sz w:val="22"/>
          <w:szCs w:val="22"/>
        </w:rPr>
        <w:t>说明：所有服务工具应为成熟的、稳定的商用产品，在中标公告发出一周内，用户有权要求中标人提供的中标服务工具按照标书要求进行功能和联动性能测试，不能提供产品或不能通过技术测试的视为虚假承诺，取消中标资格并政府采购监督管理机关进行处理，由此引起的损失由中标人承担。</w:t>
      </w:r>
    </w:p>
    <w:p w14:paraId="4557A903">
      <w:pPr>
        <w:pStyle w:val="3"/>
        <w:numPr>
          <w:ilvl w:val="0"/>
          <w:numId w:val="6"/>
        </w:numPr>
        <w:spacing w:before="312" w:beforeLines="100" w:after="0" w:line="240" w:lineRule="auto"/>
        <w:ind w:firstLine="238"/>
        <w:rPr>
          <w:b w:val="0"/>
          <w:bCs w:val="0"/>
        </w:rPr>
      </w:pPr>
      <w:r>
        <w:rPr>
          <w:rFonts w:hint="eastAsia"/>
          <w:b w:val="0"/>
          <w:bCs w:val="0"/>
        </w:rPr>
        <w:t>人员要求</w:t>
      </w:r>
    </w:p>
    <w:p w14:paraId="17C68B53">
      <w:pPr>
        <w:numPr>
          <w:ilvl w:val="0"/>
          <w:numId w:val="18"/>
        </w:numPr>
        <w:spacing w:line="400" w:lineRule="exact"/>
        <w:ind w:firstLine="440" w:firstLineChars="200"/>
        <w:jc w:val="both"/>
        <w:rPr>
          <w:sz w:val="22"/>
          <w:szCs w:val="22"/>
        </w:rPr>
      </w:pPr>
      <w:r>
        <w:rPr>
          <w:rFonts w:hint="eastAsia"/>
          <w:sz w:val="22"/>
          <w:szCs w:val="22"/>
        </w:rPr>
        <w:t>中标人应成立针对我局安全服务的项目团队，人数要求不少于</w:t>
      </w:r>
      <w:r>
        <w:rPr>
          <w:sz w:val="22"/>
          <w:szCs w:val="22"/>
        </w:rPr>
        <w:t>3</w:t>
      </w:r>
      <w:r>
        <w:rPr>
          <w:rFonts w:hint="eastAsia"/>
          <w:sz w:val="22"/>
          <w:szCs w:val="22"/>
        </w:rPr>
        <w:t>人。其中项目经理1名，负责处理本项目有关事务（项目经理需具有持有</w:t>
      </w:r>
      <w:r>
        <w:rPr>
          <w:sz w:val="22"/>
          <w:szCs w:val="22"/>
        </w:rPr>
        <w:t>CISP/PMP</w:t>
      </w:r>
      <w:r>
        <w:rPr>
          <w:rFonts w:hint="eastAsia"/>
          <w:sz w:val="22"/>
          <w:szCs w:val="22"/>
        </w:rPr>
        <w:t>等相关技术资格证书）；机动安全专家1名，以便于在紧急情况或工作量较大时，可随时抽调熟悉相关环境的工程师进行补充（机动安全专家具有C</w:t>
      </w:r>
      <w:r>
        <w:rPr>
          <w:sz w:val="22"/>
          <w:szCs w:val="22"/>
        </w:rPr>
        <w:t>ISAW/CISP</w:t>
      </w:r>
      <w:r>
        <w:rPr>
          <w:rFonts w:hint="eastAsia"/>
          <w:sz w:val="22"/>
          <w:szCs w:val="22"/>
        </w:rPr>
        <w:t>等相关技术资格证书）；驻点工程师1名。</w:t>
      </w:r>
    </w:p>
    <w:p w14:paraId="37F9BF8B">
      <w:pPr>
        <w:numPr>
          <w:ilvl w:val="0"/>
          <w:numId w:val="18"/>
        </w:numPr>
        <w:spacing w:line="400" w:lineRule="exact"/>
        <w:ind w:firstLine="440" w:firstLineChars="200"/>
        <w:jc w:val="both"/>
        <w:rPr>
          <w:sz w:val="22"/>
          <w:szCs w:val="22"/>
        </w:rPr>
      </w:pPr>
      <w:r>
        <w:rPr>
          <w:rFonts w:hint="eastAsia"/>
          <w:sz w:val="22"/>
          <w:szCs w:val="22"/>
        </w:rPr>
        <w:t>项目成员应严格遵守采购人的规章制度和保密制度,项目团队成员与中标公司均须与我局签定安全保密协议，项目经理。</w:t>
      </w:r>
    </w:p>
    <w:p w14:paraId="6788437C">
      <w:pPr>
        <w:numPr>
          <w:ilvl w:val="0"/>
          <w:numId w:val="18"/>
        </w:numPr>
        <w:spacing w:before="100" w:beforeAutospacing="1" w:after="100" w:afterAutospacing="1" w:line="400" w:lineRule="exact"/>
        <w:ind w:firstLine="440" w:firstLineChars="200"/>
        <w:jc w:val="both"/>
        <w:rPr>
          <w:sz w:val="22"/>
          <w:szCs w:val="22"/>
        </w:rPr>
      </w:pPr>
      <w:r>
        <w:rPr>
          <w:rFonts w:hint="eastAsia"/>
          <w:sz w:val="22"/>
          <w:szCs w:val="22"/>
        </w:rPr>
        <w:t>中标人应设立</w:t>
      </w:r>
      <w:r>
        <w:rPr>
          <w:sz w:val="22"/>
          <w:szCs w:val="22"/>
        </w:rPr>
        <w:t>24</w:t>
      </w:r>
      <w:r>
        <w:rPr>
          <w:rFonts w:hint="eastAsia"/>
          <w:sz w:val="22"/>
          <w:szCs w:val="22"/>
        </w:rPr>
        <w:t>小时热线电话，接受日常和应急安全服务要求和技术支持响应。</w:t>
      </w:r>
    </w:p>
    <w:p w14:paraId="00EE68D7">
      <w:pPr>
        <w:numPr>
          <w:ilvl w:val="0"/>
          <w:numId w:val="18"/>
        </w:numPr>
        <w:spacing w:before="100" w:beforeAutospacing="1" w:after="100" w:afterAutospacing="1" w:line="400" w:lineRule="exact"/>
        <w:ind w:firstLine="440" w:firstLineChars="200"/>
        <w:jc w:val="both"/>
        <w:rPr>
          <w:sz w:val="22"/>
          <w:szCs w:val="22"/>
        </w:rPr>
      </w:pPr>
      <w:r>
        <w:rPr>
          <w:rFonts w:hint="eastAsia"/>
          <w:sz w:val="22"/>
          <w:szCs w:val="22"/>
        </w:rPr>
        <w:t>投标人在投标时需提供该项目组成员的资质证书等材料。项目经理要求在投标人公司已工作</w:t>
      </w:r>
      <w:r>
        <w:rPr>
          <w:sz w:val="22"/>
          <w:szCs w:val="22"/>
        </w:rPr>
        <w:t>3</w:t>
      </w:r>
      <w:r>
        <w:rPr>
          <w:rFonts w:hint="eastAsia"/>
          <w:sz w:val="22"/>
          <w:szCs w:val="22"/>
        </w:rPr>
        <w:t>年以上，有丰富的项目管理经验。</w:t>
      </w:r>
    </w:p>
    <w:p w14:paraId="6DB16E26">
      <w:pPr>
        <w:pStyle w:val="3"/>
        <w:numPr>
          <w:ilvl w:val="0"/>
          <w:numId w:val="6"/>
        </w:numPr>
        <w:spacing w:before="312" w:beforeLines="100" w:after="0" w:line="240" w:lineRule="auto"/>
        <w:ind w:firstLine="238"/>
        <w:rPr>
          <w:b w:val="0"/>
          <w:bCs w:val="0"/>
        </w:rPr>
      </w:pPr>
      <w:bookmarkStart w:id="18" w:name="_Toc267987431"/>
      <w:r>
        <w:rPr>
          <w:rFonts w:hint="eastAsia"/>
          <w:b w:val="0"/>
          <w:bCs w:val="0"/>
        </w:rPr>
        <w:t>甲乙双方职责</w:t>
      </w:r>
      <w:bookmarkEnd w:id="18"/>
    </w:p>
    <w:p w14:paraId="76F6A7C2">
      <w:pPr>
        <w:numPr>
          <w:ilvl w:val="0"/>
          <w:numId w:val="19"/>
        </w:numPr>
        <w:spacing w:line="400" w:lineRule="exact"/>
        <w:ind w:firstLine="440" w:firstLineChars="200"/>
        <w:jc w:val="both"/>
        <w:rPr>
          <w:sz w:val="22"/>
          <w:szCs w:val="22"/>
        </w:rPr>
      </w:pPr>
      <w:bookmarkStart w:id="19" w:name="_Toc267987432"/>
      <w:r>
        <w:rPr>
          <w:rFonts w:hint="eastAsia"/>
          <w:sz w:val="22"/>
          <w:szCs w:val="22"/>
        </w:rPr>
        <w:t>甲方（采购人）职责</w:t>
      </w:r>
      <w:bookmarkEnd w:id="19"/>
    </w:p>
    <w:p w14:paraId="0D967F3D">
      <w:pPr>
        <w:numPr>
          <w:ilvl w:val="0"/>
          <w:numId w:val="20"/>
        </w:numPr>
        <w:spacing w:line="400" w:lineRule="exact"/>
        <w:ind w:left="0" w:firstLine="440" w:firstLineChars="200"/>
        <w:rPr>
          <w:sz w:val="22"/>
          <w:szCs w:val="22"/>
        </w:rPr>
      </w:pPr>
      <w:r>
        <w:rPr>
          <w:rFonts w:hint="eastAsia"/>
          <w:sz w:val="22"/>
          <w:szCs w:val="22"/>
        </w:rPr>
        <w:t>安全风险检测时提供信息检测或加固对象相关支持或说明；</w:t>
      </w:r>
    </w:p>
    <w:p w14:paraId="1AB1AF90">
      <w:pPr>
        <w:numPr>
          <w:ilvl w:val="0"/>
          <w:numId w:val="20"/>
        </w:numPr>
        <w:spacing w:line="400" w:lineRule="exact"/>
        <w:ind w:left="0" w:firstLine="440" w:firstLineChars="200"/>
        <w:rPr>
          <w:sz w:val="22"/>
          <w:szCs w:val="22"/>
        </w:rPr>
      </w:pPr>
      <w:r>
        <w:rPr>
          <w:rFonts w:hint="eastAsia"/>
          <w:sz w:val="22"/>
          <w:szCs w:val="22"/>
        </w:rPr>
        <w:t>指导乙方按照上级要求完成风险评估工作，提交过程文档等；</w:t>
      </w:r>
    </w:p>
    <w:p w14:paraId="395F174E">
      <w:pPr>
        <w:numPr>
          <w:ilvl w:val="0"/>
          <w:numId w:val="20"/>
        </w:numPr>
        <w:spacing w:line="400" w:lineRule="exact"/>
        <w:ind w:left="0" w:firstLine="440" w:firstLineChars="200"/>
        <w:rPr>
          <w:sz w:val="22"/>
          <w:szCs w:val="22"/>
        </w:rPr>
      </w:pPr>
      <w:r>
        <w:rPr>
          <w:rFonts w:hint="eastAsia"/>
          <w:sz w:val="22"/>
          <w:szCs w:val="22"/>
        </w:rPr>
        <w:t>发现安全风险或出现安全事故时通知乙方并保护现场；</w:t>
      </w:r>
    </w:p>
    <w:p w14:paraId="1A36C413">
      <w:pPr>
        <w:numPr>
          <w:ilvl w:val="0"/>
          <w:numId w:val="20"/>
        </w:numPr>
        <w:spacing w:line="400" w:lineRule="exact"/>
        <w:ind w:left="0" w:firstLine="440" w:firstLineChars="200"/>
        <w:rPr>
          <w:sz w:val="22"/>
          <w:szCs w:val="22"/>
        </w:rPr>
      </w:pPr>
      <w:r>
        <w:rPr>
          <w:rFonts w:hint="eastAsia"/>
          <w:sz w:val="22"/>
          <w:szCs w:val="22"/>
        </w:rPr>
        <w:t>对乙方的履约情况进行监督与检查，对违约行为扣除其违约金。</w:t>
      </w:r>
    </w:p>
    <w:p w14:paraId="15F7F6F5">
      <w:pPr>
        <w:numPr>
          <w:ilvl w:val="0"/>
          <w:numId w:val="19"/>
        </w:numPr>
        <w:spacing w:before="156" w:beforeLines="50" w:line="400" w:lineRule="exact"/>
        <w:ind w:firstLine="440" w:firstLineChars="200"/>
        <w:jc w:val="both"/>
        <w:rPr>
          <w:sz w:val="22"/>
          <w:szCs w:val="22"/>
        </w:rPr>
      </w:pPr>
      <w:bookmarkStart w:id="20" w:name="_Toc267987433"/>
      <w:r>
        <w:rPr>
          <w:rFonts w:hint="eastAsia"/>
          <w:sz w:val="22"/>
          <w:szCs w:val="22"/>
        </w:rPr>
        <w:t>乙方（中标方）职责</w:t>
      </w:r>
      <w:bookmarkEnd w:id="20"/>
    </w:p>
    <w:p w14:paraId="4FACCF0F">
      <w:pPr>
        <w:numPr>
          <w:ilvl w:val="0"/>
          <w:numId w:val="21"/>
        </w:numPr>
        <w:spacing w:line="400" w:lineRule="exact"/>
        <w:ind w:left="0" w:firstLine="440" w:firstLineChars="200"/>
        <w:rPr>
          <w:sz w:val="22"/>
          <w:szCs w:val="22"/>
        </w:rPr>
      </w:pPr>
      <w:r>
        <w:rPr>
          <w:rFonts w:hint="eastAsia"/>
          <w:sz w:val="22"/>
          <w:szCs w:val="22"/>
        </w:rPr>
        <w:t>由于乙方管理或技术原因，在服务期内，如因未能检测到信息或网络系统存在的安全漏洞、检测而未加固、处理不及时等，出现以下几种致使我局形象受到影响的情况：</w:t>
      </w:r>
    </w:p>
    <w:p w14:paraId="6C950D3F">
      <w:pPr>
        <w:numPr>
          <w:ilvl w:val="0"/>
          <w:numId w:val="22"/>
        </w:numPr>
        <w:tabs>
          <w:tab w:val="left" w:pos="1200"/>
        </w:tabs>
        <w:spacing w:line="400" w:lineRule="exact"/>
        <w:ind w:left="0" w:firstLine="440" w:firstLineChars="200"/>
        <w:rPr>
          <w:sz w:val="22"/>
          <w:szCs w:val="22"/>
        </w:rPr>
      </w:pPr>
      <w:r>
        <w:rPr>
          <w:rFonts w:hint="eastAsia"/>
          <w:sz w:val="22"/>
          <w:szCs w:val="22"/>
        </w:rPr>
        <w:t>网站被攻击或被篡改；</w:t>
      </w:r>
    </w:p>
    <w:p w14:paraId="6975D603">
      <w:pPr>
        <w:numPr>
          <w:ilvl w:val="0"/>
          <w:numId w:val="22"/>
        </w:numPr>
        <w:tabs>
          <w:tab w:val="left" w:pos="1200"/>
        </w:tabs>
        <w:spacing w:line="400" w:lineRule="exact"/>
        <w:ind w:left="0" w:firstLine="440" w:firstLineChars="200"/>
        <w:rPr>
          <w:sz w:val="22"/>
          <w:szCs w:val="22"/>
        </w:rPr>
      </w:pPr>
      <w:r>
        <w:rPr>
          <w:rFonts w:hint="eastAsia"/>
          <w:sz w:val="22"/>
          <w:szCs w:val="22"/>
        </w:rPr>
        <w:t>我局电子政务系统数据丢失、泄密、被篡改；</w:t>
      </w:r>
    </w:p>
    <w:p w14:paraId="2C26DB75">
      <w:pPr>
        <w:numPr>
          <w:ilvl w:val="0"/>
          <w:numId w:val="22"/>
        </w:numPr>
        <w:tabs>
          <w:tab w:val="left" w:pos="1200"/>
        </w:tabs>
        <w:spacing w:line="400" w:lineRule="exact"/>
        <w:ind w:left="0" w:firstLine="440" w:firstLineChars="200"/>
        <w:rPr>
          <w:sz w:val="22"/>
          <w:szCs w:val="22"/>
        </w:rPr>
      </w:pPr>
      <w:r>
        <w:rPr>
          <w:rFonts w:hint="eastAsia"/>
          <w:sz w:val="22"/>
          <w:szCs w:val="22"/>
        </w:rPr>
        <w:t>由于存在信息安全问题被市委办公厅、市政府办公厅、</w:t>
      </w:r>
      <w:r>
        <w:rPr>
          <w:rFonts w:hint="eastAsia"/>
          <w:sz w:val="22"/>
          <w:szCs w:val="22"/>
          <w:lang w:eastAsia="zh-CN"/>
        </w:rPr>
        <w:t>市委网信办、</w:t>
      </w:r>
      <w:r>
        <w:rPr>
          <w:rFonts w:hint="eastAsia"/>
          <w:sz w:val="22"/>
          <w:szCs w:val="22"/>
        </w:rPr>
        <w:t>市政务服务数据管理局、市公安局、市国家安全局、市国家保密局、市密码管理局等信息安全管理单位的通报批评；</w:t>
      </w:r>
    </w:p>
    <w:p w14:paraId="4A66EE69">
      <w:pPr>
        <w:spacing w:line="400" w:lineRule="exact"/>
        <w:ind w:firstLine="440" w:firstLineChars="200"/>
        <w:rPr>
          <w:sz w:val="22"/>
          <w:szCs w:val="22"/>
        </w:rPr>
      </w:pPr>
      <w:r>
        <w:rPr>
          <w:rFonts w:hint="eastAsia"/>
          <w:sz w:val="22"/>
          <w:szCs w:val="22"/>
        </w:rPr>
        <w:t>出现上述问题，视为乙方由未能提供准确、专业规范服务所致，属严重违约并扣除其违约金。</w:t>
      </w:r>
    </w:p>
    <w:p w14:paraId="7EA655DD">
      <w:pPr>
        <w:numPr>
          <w:ilvl w:val="0"/>
          <w:numId w:val="21"/>
        </w:numPr>
        <w:spacing w:before="100" w:beforeAutospacing="1" w:after="100" w:afterAutospacing="1" w:line="400" w:lineRule="exact"/>
        <w:ind w:left="0" w:firstLine="440" w:firstLineChars="200"/>
        <w:rPr>
          <w:sz w:val="22"/>
          <w:szCs w:val="22"/>
        </w:rPr>
      </w:pPr>
      <w:r>
        <w:rPr>
          <w:rFonts w:hint="eastAsia"/>
          <w:sz w:val="22"/>
          <w:szCs w:val="22"/>
        </w:rPr>
        <w:t xml:space="preserve">在风险评估工作当中，未能按照上一级信息安全主管部门的信息安全检查相关文件要求完成，造成我局未能达标的，扣分或通报的，将视为信息安全风险评估工作未能满足甲方要求，属严重违约并扣除其违约金。 </w:t>
      </w:r>
    </w:p>
    <w:p w14:paraId="4BA6A91C">
      <w:pPr>
        <w:numPr>
          <w:ilvl w:val="0"/>
          <w:numId w:val="21"/>
        </w:numPr>
        <w:spacing w:before="100" w:beforeAutospacing="1" w:after="100" w:afterAutospacing="1" w:line="400" w:lineRule="exact"/>
        <w:ind w:left="0" w:firstLine="440" w:firstLineChars="200"/>
        <w:rPr>
          <w:sz w:val="22"/>
          <w:szCs w:val="22"/>
        </w:rPr>
      </w:pPr>
      <w:r>
        <w:rPr>
          <w:rFonts w:hint="eastAsia"/>
          <w:sz w:val="22"/>
          <w:szCs w:val="22"/>
        </w:rPr>
        <w:t>发现信息安全漏洞或启动信息安全应急预案时，乙方需在规定时间内将漏洞加固或修补完成，逾期或屡次加固达不到效果的，视为严重违约，扣除其违约金。</w:t>
      </w:r>
    </w:p>
    <w:p w14:paraId="706C5941">
      <w:pPr>
        <w:numPr>
          <w:ilvl w:val="0"/>
          <w:numId w:val="21"/>
        </w:numPr>
        <w:spacing w:before="100" w:beforeAutospacing="1" w:after="100" w:afterAutospacing="1" w:line="400" w:lineRule="exact"/>
        <w:ind w:left="0" w:firstLine="440" w:firstLineChars="200"/>
        <w:rPr>
          <w:sz w:val="22"/>
          <w:szCs w:val="22"/>
        </w:rPr>
      </w:pPr>
      <w:r>
        <w:rPr>
          <w:rFonts w:hint="eastAsia"/>
          <w:sz w:val="22"/>
          <w:szCs w:val="22"/>
        </w:rPr>
        <w:t>须和项目组成员</w:t>
      </w:r>
      <w:r>
        <w:rPr>
          <w:rFonts w:hint="eastAsia"/>
          <w:sz w:val="22"/>
          <w:szCs w:val="22"/>
          <w:lang w:eastAsia="zh-CN"/>
        </w:rPr>
        <w:t>签订</w:t>
      </w:r>
      <w:r>
        <w:rPr>
          <w:rFonts w:hint="eastAsia"/>
          <w:sz w:val="22"/>
          <w:szCs w:val="22"/>
        </w:rPr>
        <w:t>《安全保密协议》。严格遵守有关保密规定，不得将甲方信息化内容、密码及网络环境等资料泄密给第三方，违者将追究责任。</w:t>
      </w:r>
    </w:p>
    <w:p w14:paraId="7FA50F54">
      <w:pPr>
        <w:numPr>
          <w:ilvl w:val="0"/>
          <w:numId w:val="21"/>
        </w:numPr>
        <w:spacing w:before="100" w:beforeAutospacing="1" w:after="100" w:afterAutospacing="1" w:line="400" w:lineRule="exact"/>
        <w:ind w:left="0" w:firstLine="440" w:firstLineChars="200"/>
        <w:rPr>
          <w:sz w:val="22"/>
          <w:szCs w:val="22"/>
        </w:rPr>
      </w:pPr>
      <w:r>
        <w:rPr>
          <w:rFonts w:hint="eastAsia"/>
          <w:sz w:val="22"/>
          <w:szCs w:val="22"/>
        </w:rPr>
        <w:t>提供值班人员联系电话，并在最短时间内安排技术人员进行应急安全处理服务；</w:t>
      </w:r>
    </w:p>
    <w:p w14:paraId="0B985E52">
      <w:pPr>
        <w:numPr>
          <w:ilvl w:val="0"/>
          <w:numId w:val="21"/>
        </w:numPr>
        <w:spacing w:before="100" w:beforeAutospacing="1" w:after="100" w:afterAutospacing="1" w:line="400" w:lineRule="exact"/>
        <w:ind w:left="0" w:firstLine="440" w:firstLineChars="200"/>
        <w:rPr>
          <w:sz w:val="22"/>
          <w:szCs w:val="22"/>
        </w:rPr>
      </w:pPr>
      <w:r>
        <w:rPr>
          <w:rFonts w:hint="eastAsia"/>
          <w:sz w:val="22"/>
          <w:szCs w:val="22"/>
        </w:rPr>
        <w:t>适当对项目组成员进行技术培训，以不断提高其信息安全服务水平；</w:t>
      </w:r>
    </w:p>
    <w:p w14:paraId="28C28F77">
      <w:pPr>
        <w:numPr>
          <w:ilvl w:val="0"/>
          <w:numId w:val="21"/>
        </w:numPr>
        <w:spacing w:before="100" w:beforeAutospacing="1" w:after="100" w:afterAutospacing="1" w:line="400" w:lineRule="exact"/>
        <w:ind w:left="0" w:firstLine="440" w:firstLineChars="200"/>
        <w:rPr>
          <w:sz w:val="22"/>
          <w:szCs w:val="22"/>
        </w:rPr>
      </w:pPr>
      <w:r>
        <w:rPr>
          <w:rFonts w:hint="eastAsia"/>
          <w:sz w:val="22"/>
          <w:szCs w:val="22"/>
        </w:rPr>
        <w:t>投标人对项目组成员负有违约连带赔偿责任。</w:t>
      </w:r>
    </w:p>
    <w:p w14:paraId="440B883F">
      <w:pPr>
        <w:pStyle w:val="3"/>
        <w:numPr>
          <w:ilvl w:val="0"/>
          <w:numId w:val="6"/>
        </w:numPr>
        <w:spacing w:before="312" w:beforeLines="100" w:after="0" w:line="240" w:lineRule="auto"/>
        <w:ind w:firstLine="238"/>
        <w:rPr>
          <w:b w:val="0"/>
          <w:bCs w:val="0"/>
        </w:rPr>
      </w:pPr>
      <w:r>
        <w:rPr>
          <w:rFonts w:hint="eastAsia"/>
          <w:b w:val="0"/>
          <w:bCs w:val="0"/>
        </w:rPr>
        <w:t>服务要求</w:t>
      </w:r>
    </w:p>
    <w:p w14:paraId="17B6A415">
      <w:pPr>
        <w:numPr>
          <w:ilvl w:val="0"/>
          <w:numId w:val="23"/>
        </w:numPr>
        <w:snapToGrid w:val="0"/>
        <w:spacing w:before="156" w:beforeLines="50" w:line="360" w:lineRule="auto"/>
        <w:ind w:firstLine="425"/>
        <w:rPr>
          <w:sz w:val="22"/>
          <w:szCs w:val="22"/>
        </w:rPr>
      </w:pPr>
      <w:bookmarkStart w:id="21" w:name="_Toc245267579"/>
      <w:r>
        <w:rPr>
          <w:rFonts w:hint="eastAsia"/>
          <w:sz w:val="22"/>
          <w:szCs w:val="22"/>
        </w:rPr>
        <w:t>信息安全风险评估要求：</w:t>
      </w:r>
      <w:bookmarkEnd w:id="21"/>
    </w:p>
    <w:p w14:paraId="5387E5CE">
      <w:pPr>
        <w:numPr>
          <w:ilvl w:val="0"/>
          <w:numId w:val="24"/>
        </w:numPr>
        <w:spacing w:line="360" w:lineRule="auto"/>
        <w:ind w:left="879" w:leftChars="183" w:hanging="440" w:hangingChars="200"/>
        <w:rPr>
          <w:sz w:val="22"/>
          <w:szCs w:val="22"/>
        </w:rPr>
      </w:pPr>
      <w:r>
        <w:rPr>
          <w:rFonts w:hint="eastAsia"/>
          <w:sz w:val="22"/>
          <w:szCs w:val="22"/>
        </w:rPr>
        <w:t>风险评估的范围要全面包括深圳市文化</w:t>
      </w:r>
      <w:r>
        <w:rPr>
          <w:sz w:val="22"/>
          <w:szCs w:val="22"/>
        </w:rPr>
        <w:t>广电</w:t>
      </w:r>
      <w:r>
        <w:rPr>
          <w:rFonts w:hint="eastAsia"/>
          <w:sz w:val="22"/>
          <w:szCs w:val="22"/>
        </w:rPr>
        <w:t>旅游体育局的所有信息系统资产；</w:t>
      </w:r>
    </w:p>
    <w:p w14:paraId="6BD69BEE">
      <w:pPr>
        <w:numPr>
          <w:ilvl w:val="0"/>
          <w:numId w:val="24"/>
        </w:numPr>
        <w:spacing w:before="100" w:beforeAutospacing="1" w:after="100" w:afterAutospacing="1" w:line="360" w:lineRule="auto"/>
        <w:ind w:left="879" w:leftChars="183" w:hanging="440" w:hangingChars="200"/>
        <w:rPr>
          <w:sz w:val="22"/>
          <w:szCs w:val="22"/>
        </w:rPr>
      </w:pPr>
      <w:r>
        <w:rPr>
          <w:rFonts w:hint="eastAsia"/>
          <w:sz w:val="22"/>
          <w:szCs w:val="22"/>
        </w:rPr>
        <w:t>对内网、外网的服务器、网络设备、安全设备进行详细的安全风险分析；</w:t>
      </w:r>
    </w:p>
    <w:p w14:paraId="70865F29">
      <w:pPr>
        <w:numPr>
          <w:ilvl w:val="0"/>
          <w:numId w:val="24"/>
        </w:numPr>
        <w:spacing w:before="100" w:beforeAutospacing="1" w:after="100" w:afterAutospacing="1" w:line="360" w:lineRule="auto"/>
        <w:ind w:left="879" w:leftChars="183" w:hanging="440" w:hangingChars="200"/>
        <w:rPr>
          <w:sz w:val="22"/>
          <w:szCs w:val="22"/>
        </w:rPr>
      </w:pPr>
      <w:r>
        <w:rPr>
          <w:rFonts w:hint="eastAsia"/>
          <w:sz w:val="22"/>
          <w:szCs w:val="22"/>
        </w:rPr>
        <w:t>风险评估全过程产生的所有过程文档、原始数据、扫描报告、正式报告等</w:t>
      </w:r>
      <w:r>
        <w:rPr>
          <w:rFonts w:hint="eastAsia"/>
          <w:sz w:val="22"/>
          <w:szCs w:val="22"/>
          <w:lang w:eastAsia="zh-CN"/>
        </w:rPr>
        <w:t>；</w:t>
      </w:r>
    </w:p>
    <w:p w14:paraId="5D689011">
      <w:pPr>
        <w:numPr>
          <w:ilvl w:val="0"/>
          <w:numId w:val="24"/>
        </w:numPr>
        <w:spacing w:before="100" w:beforeAutospacing="1" w:after="100" w:afterAutospacing="1" w:line="360" w:lineRule="auto"/>
        <w:ind w:left="879" w:leftChars="183" w:hanging="440" w:hangingChars="200"/>
        <w:rPr>
          <w:sz w:val="22"/>
          <w:szCs w:val="22"/>
        </w:rPr>
      </w:pPr>
      <w:r>
        <w:rPr>
          <w:rFonts w:hint="eastAsia"/>
          <w:sz w:val="22"/>
          <w:szCs w:val="22"/>
        </w:rPr>
        <w:t>必须进行电子和纸制双重归档，在项目结束后一并移交给甲方；</w:t>
      </w:r>
    </w:p>
    <w:p w14:paraId="25C66FC4">
      <w:pPr>
        <w:numPr>
          <w:ilvl w:val="0"/>
          <w:numId w:val="24"/>
        </w:numPr>
        <w:spacing w:before="100" w:beforeAutospacing="1" w:after="100" w:afterAutospacing="1" w:line="360" w:lineRule="auto"/>
        <w:ind w:left="879" w:leftChars="183" w:hanging="440" w:hangingChars="200"/>
        <w:rPr>
          <w:sz w:val="22"/>
          <w:szCs w:val="22"/>
        </w:rPr>
      </w:pPr>
      <w:r>
        <w:rPr>
          <w:rFonts w:hint="eastAsia"/>
          <w:sz w:val="22"/>
          <w:szCs w:val="22"/>
        </w:rPr>
        <w:t>担任用户单位计算机网络和主机系统的安全顾问，在网络和主机系统进行升级、扩建时，提供安全风险评估，并提供安全修补建议。</w:t>
      </w:r>
    </w:p>
    <w:p w14:paraId="1B13AC74">
      <w:pPr>
        <w:numPr>
          <w:ilvl w:val="0"/>
          <w:numId w:val="23"/>
        </w:numPr>
        <w:snapToGrid w:val="0"/>
        <w:spacing w:line="360" w:lineRule="auto"/>
        <w:ind w:firstLine="425"/>
        <w:rPr>
          <w:sz w:val="22"/>
          <w:szCs w:val="22"/>
        </w:rPr>
      </w:pPr>
      <w:r>
        <w:rPr>
          <w:rFonts w:hint="eastAsia"/>
          <w:sz w:val="22"/>
          <w:szCs w:val="22"/>
        </w:rPr>
        <w:t>信息安全服务要求：</w:t>
      </w:r>
    </w:p>
    <w:p w14:paraId="007F7DA9">
      <w:pPr>
        <w:numPr>
          <w:ilvl w:val="0"/>
          <w:numId w:val="25"/>
        </w:numPr>
        <w:spacing w:line="360" w:lineRule="auto"/>
        <w:ind w:left="879" w:leftChars="183" w:hanging="440" w:hangingChars="200"/>
        <w:rPr>
          <w:sz w:val="22"/>
          <w:szCs w:val="22"/>
        </w:rPr>
      </w:pPr>
      <w:r>
        <w:rPr>
          <w:rFonts w:hint="eastAsia"/>
          <w:sz w:val="22"/>
          <w:szCs w:val="22"/>
        </w:rPr>
        <w:t>安全防范技术措施落实情况的核查务必真实准确，确保在规定的时间内完成核查并汇报成册后上报市信息安全联合检查组；</w:t>
      </w:r>
    </w:p>
    <w:p w14:paraId="4E0E7B9C">
      <w:pPr>
        <w:numPr>
          <w:ilvl w:val="0"/>
          <w:numId w:val="25"/>
        </w:numPr>
        <w:spacing w:before="100" w:beforeAutospacing="1" w:after="100" w:afterAutospacing="1" w:line="360" w:lineRule="auto"/>
        <w:ind w:left="879" w:leftChars="183" w:hanging="440" w:hangingChars="200"/>
        <w:rPr>
          <w:sz w:val="22"/>
          <w:szCs w:val="22"/>
        </w:rPr>
      </w:pPr>
      <w:r>
        <w:rPr>
          <w:rFonts w:hint="eastAsia"/>
          <w:sz w:val="22"/>
          <w:szCs w:val="22"/>
        </w:rPr>
        <w:t>信息系统应急预案必须以信息系统的业务流程为基础，要求真实、科学；</w:t>
      </w:r>
    </w:p>
    <w:p w14:paraId="1BE7980A">
      <w:pPr>
        <w:numPr>
          <w:ilvl w:val="0"/>
          <w:numId w:val="25"/>
        </w:numPr>
        <w:spacing w:before="100" w:beforeAutospacing="1" w:line="360" w:lineRule="auto"/>
        <w:ind w:left="879" w:leftChars="183" w:hanging="440" w:hangingChars="200"/>
        <w:rPr>
          <w:sz w:val="22"/>
          <w:szCs w:val="22"/>
        </w:rPr>
      </w:pPr>
      <w:r>
        <w:rPr>
          <w:rFonts w:hint="eastAsia"/>
          <w:sz w:val="22"/>
          <w:szCs w:val="22"/>
        </w:rPr>
        <w:t>信息系统应急预案演练过程文档、会议纪要、修订文档等必须进行电子和纸制双重归档，在项目结束后一并移交给甲方</w:t>
      </w:r>
      <w:r>
        <w:rPr>
          <w:rFonts w:hint="eastAsia"/>
          <w:sz w:val="22"/>
          <w:szCs w:val="22"/>
          <w:lang w:eastAsia="zh-CN"/>
        </w:rPr>
        <w:t>。</w:t>
      </w:r>
    </w:p>
    <w:p w14:paraId="0A5A6472">
      <w:pPr>
        <w:numPr>
          <w:ilvl w:val="0"/>
          <w:numId w:val="26"/>
        </w:numPr>
        <w:spacing w:before="156" w:beforeLines="50" w:after="100" w:afterAutospacing="1" w:line="400" w:lineRule="exact"/>
        <w:ind w:firstLine="425"/>
        <w:rPr>
          <w:sz w:val="22"/>
          <w:szCs w:val="22"/>
        </w:rPr>
      </w:pPr>
      <w:r>
        <w:rPr>
          <w:rFonts w:hint="eastAsia"/>
          <w:sz w:val="22"/>
          <w:szCs w:val="22"/>
        </w:rPr>
        <w:t>服务期内，能及时响应客户对系统信息安全服务的各种要求，在30分钟内响应，一般性安全隐患</w:t>
      </w:r>
      <w:r>
        <w:rPr>
          <w:sz w:val="22"/>
          <w:szCs w:val="22"/>
        </w:rPr>
        <w:t>30</w:t>
      </w:r>
      <w:r>
        <w:rPr>
          <w:rFonts w:hint="eastAsia"/>
          <w:sz w:val="22"/>
          <w:szCs w:val="22"/>
        </w:rPr>
        <w:t>分钟内解决，大的风险隐患应在</w:t>
      </w:r>
      <w:r>
        <w:rPr>
          <w:sz w:val="22"/>
          <w:szCs w:val="22"/>
        </w:rPr>
        <w:t>24</w:t>
      </w:r>
      <w:r>
        <w:rPr>
          <w:rFonts w:hint="eastAsia"/>
          <w:sz w:val="22"/>
          <w:szCs w:val="22"/>
        </w:rPr>
        <w:t>小时内解决。</w:t>
      </w:r>
    </w:p>
    <w:p w14:paraId="4562AD0B">
      <w:pPr>
        <w:numPr>
          <w:ilvl w:val="0"/>
          <w:numId w:val="26"/>
        </w:numPr>
        <w:spacing w:before="100" w:beforeAutospacing="1" w:after="100" w:afterAutospacing="1" w:line="400" w:lineRule="exact"/>
        <w:ind w:firstLine="425"/>
        <w:rPr>
          <w:sz w:val="22"/>
          <w:szCs w:val="22"/>
        </w:rPr>
      </w:pPr>
      <w:r>
        <w:rPr>
          <w:rFonts w:hint="eastAsia"/>
          <w:sz w:val="22"/>
          <w:szCs w:val="22"/>
        </w:rPr>
        <w:t>投标人应根据项目特点和使用周期协助机房值班人员建立设备或系统安全运行档案，向采购单位提供完整的信息安全服务和应急预案。</w:t>
      </w:r>
    </w:p>
    <w:p w14:paraId="31747684">
      <w:pPr>
        <w:numPr>
          <w:ilvl w:val="0"/>
          <w:numId w:val="26"/>
        </w:numPr>
        <w:spacing w:before="100" w:beforeAutospacing="1" w:after="100" w:afterAutospacing="1" w:line="400" w:lineRule="exact"/>
        <w:ind w:firstLine="425"/>
        <w:rPr>
          <w:sz w:val="22"/>
          <w:szCs w:val="22"/>
        </w:rPr>
      </w:pPr>
      <w:r>
        <w:rPr>
          <w:rFonts w:hint="eastAsia"/>
          <w:sz w:val="22"/>
          <w:szCs w:val="22"/>
        </w:rPr>
        <w:t>投标人须提供本项目服务方案、发生信息安全事故时的处理措施等。</w:t>
      </w:r>
    </w:p>
    <w:p w14:paraId="416636B2">
      <w:pPr>
        <w:numPr>
          <w:ilvl w:val="0"/>
          <w:numId w:val="26"/>
        </w:numPr>
        <w:spacing w:before="100" w:beforeAutospacing="1" w:after="100" w:afterAutospacing="1" w:line="400" w:lineRule="exact"/>
        <w:ind w:firstLine="425"/>
        <w:rPr>
          <w:sz w:val="22"/>
          <w:szCs w:val="22"/>
        </w:rPr>
      </w:pPr>
      <w:r>
        <w:rPr>
          <w:rFonts w:hint="eastAsia"/>
          <w:sz w:val="22"/>
          <w:szCs w:val="22"/>
        </w:rPr>
        <w:t>服务响应时间：投标人须在非工作时间接到甲方故障电话后，半小时内到达现场。</w:t>
      </w:r>
    </w:p>
    <w:p w14:paraId="51F07653">
      <w:pPr>
        <w:pStyle w:val="3"/>
        <w:numPr>
          <w:ilvl w:val="0"/>
          <w:numId w:val="6"/>
        </w:numPr>
        <w:spacing w:before="312" w:beforeLines="100" w:after="0" w:line="240" w:lineRule="auto"/>
        <w:ind w:firstLine="238"/>
        <w:rPr>
          <w:b w:val="0"/>
          <w:bCs w:val="0"/>
        </w:rPr>
      </w:pPr>
      <w:bookmarkStart w:id="22" w:name="_Toc292814155"/>
      <w:r>
        <w:rPr>
          <w:rFonts w:hint="eastAsia"/>
          <w:b w:val="0"/>
          <w:bCs w:val="0"/>
        </w:rPr>
        <w:t>项目验收</w:t>
      </w:r>
      <w:bookmarkEnd w:id="22"/>
    </w:p>
    <w:p w14:paraId="6728C00E">
      <w:pPr>
        <w:numPr>
          <w:ilvl w:val="0"/>
          <w:numId w:val="27"/>
        </w:numPr>
        <w:spacing w:after="100" w:afterAutospacing="1" w:line="360" w:lineRule="auto"/>
        <w:ind w:firstLine="440" w:firstLineChars="200"/>
        <w:rPr>
          <w:sz w:val="22"/>
          <w:szCs w:val="22"/>
        </w:rPr>
      </w:pPr>
      <w:r>
        <w:rPr>
          <w:rFonts w:hint="eastAsia"/>
          <w:sz w:val="22"/>
          <w:szCs w:val="22"/>
        </w:rPr>
        <w:t>在现场检查前完成所有的联合检查工作，并移交项目中的电子和纸制过程文档；</w:t>
      </w:r>
    </w:p>
    <w:p w14:paraId="6EAC679E">
      <w:pPr>
        <w:numPr>
          <w:ilvl w:val="0"/>
          <w:numId w:val="27"/>
        </w:numPr>
        <w:spacing w:before="100" w:beforeAutospacing="1" w:after="100" w:afterAutospacing="1" w:line="360" w:lineRule="auto"/>
        <w:ind w:firstLine="440" w:firstLineChars="200"/>
        <w:rPr>
          <w:sz w:val="22"/>
          <w:szCs w:val="22"/>
        </w:rPr>
      </w:pPr>
      <w:r>
        <w:rPr>
          <w:rFonts w:hint="eastAsia"/>
          <w:sz w:val="22"/>
          <w:szCs w:val="22"/>
        </w:rPr>
        <w:t>在材料上报的各阶段准时完成所有联合检查材料的上报；</w:t>
      </w:r>
    </w:p>
    <w:p w14:paraId="6273C64E">
      <w:pPr>
        <w:numPr>
          <w:ilvl w:val="0"/>
          <w:numId w:val="27"/>
        </w:numPr>
        <w:spacing w:before="100" w:beforeAutospacing="1" w:after="100" w:afterAutospacing="1" w:line="360" w:lineRule="auto"/>
        <w:ind w:firstLine="440" w:firstLineChars="200"/>
        <w:rPr>
          <w:sz w:val="22"/>
          <w:szCs w:val="22"/>
        </w:rPr>
      </w:pPr>
      <w:r>
        <w:rPr>
          <w:rFonts w:hint="eastAsia"/>
          <w:sz w:val="22"/>
          <w:szCs w:val="22"/>
        </w:rPr>
        <w:t>风险评估结果有效，风险评估报告满足党政机关信息安全联合检查相关要求；</w:t>
      </w:r>
    </w:p>
    <w:p w14:paraId="35E29A92">
      <w:pPr>
        <w:numPr>
          <w:ilvl w:val="0"/>
          <w:numId w:val="27"/>
        </w:numPr>
        <w:spacing w:before="100" w:beforeAutospacing="1" w:after="100" w:afterAutospacing="1" w:line="360" w:lineRule="auto"/>
        <w:ind w:firstLine="440" w:firstLineChars="200"/>
        <w:rPr>
          <w:sz w:val="22"/>
          <w:szCs w:val="22"/>
        </w:rPr>
      </w:pPr>
      <w:r>
        <w:rPr>
          <w:rFonts w:hint="eastAsia"/>
          <w:sz w:val="22"/>
          <w:szCs w:val="22"/>
        </w:rPr>
        <w:t>信息安全管理制度齐全有效，内容可操作性强，并满足党政机关信息安全联合检查的相关要求；</w:t>
      </w:r>
    </w:p>
    <w:p w14:paraId="4286BCED">
      <w:pPr>
        <w:numPr>
          <w:ilvl w:val="0"/>
          <w:numId w:val="27"/>
        </w:numPr>
        <w:spacing w:before="100" w:beforeAutospacing="1" w:after="100" w:afterAutospacing="1" w:line="360" w:lineRule="auto"/>
        <w:ind w:firstLine="440" w:firstLineChars="200"/>
        <w:rPr>
          <w:sz w:val="22"/>
          <w:szCs w:val="22"/>
        </w:rPr>
      </w:pPr>
      <w:r>
        <w:rPr>
          <w:rFonts w:hint="eastAsia"/>
          <w:sz w:val="22"/>
          <w:szCs w:val="22"/>
        </w:rPr>
        <w:t>安全防范技术措施落实情况的核查务必真实准确，确保在规定的时间内完成核查并汇报成册后上报市信息安全联合检查组；</w:t>
      </w:r>
    </w:p>
    <w:p w14:paraId="0B102F61">
      <w:pPr>
        <w:numPr>
          <w:ilvl w:val="0"/>
          <w:numId w:val="27"/>
        </w:numPr>
        <w:spacing w:before="100" w:beforeAutospacing="1" w:after="100" w:afterAutospacing="1" w:line="360" w:lineRule="auto"/>
        <w:ind w:firstLine="440" w:firstLineChars="200"/>
        <w:rPr>
          <w:sz w:val="22"/>
          <w:szCs w:val="22"/>
        </w:rPr>
      </w:pPr>
      <w:r>
        <w:rPr>
          <w:rFonts w:hint="eastAsia"/>
          <w:sz w:val="22"/>
          <w:szCs w:val="22"/>
        </w:rPr>
        <w:t>信息系统应急预案必须以信息系统的业务流程为基础，真实、科学、准确；</w:t>
      </w:r>
    </w:p>
    <w:p w14:paraId="63B70760">
      <w:pPr>
        <w:numPr>
          <w:ilvl w:val="0"/>
          <w:numId w:val="27"/>
        </w:numPr>
        <w:spacing w:before="100" w:beforeAutospacing="1" w:after="100" w:afterAutospacing="1" w:line="360" w:lineRule="auto"/>
        <w:ind w:firstLine="440" w:firstLineChars="200"/>
        <w:rPr>
          <w:sz w:val="21"/>
          <w:szCs w:val="21"/>
        </w:rPr>
      </w:pPr>
      <w:r>
        <w:rPr>
          <w:rFonts w:hint="eastAsia"/>
          <w:sz w:val="22"/>
          <w:szCs w:val="22"/>
        </w:rPr>
        <w:t>信息系统应急预案演练过程文档、会议纪要、修订文档等必须进行电子和纸制双重归档，在项目结束后一并移交给甲方。</w:t>
      </w:r>
    </w:p>
    <w:p w14:paraId="63167794">
      <w:pPr>
        <w:pStyle w:val="3"/>
        <w:numPr>
          <w:ilvl w:val="0"/>
          <w:numId w:val="5"/>
        </w:numPr>
        <w:spacing w:before="0" w:after="156" w:afterLines="50" w:line="240" w:lineRule="auto"/>
        <w:rPr>
          <w:b w:val="0"/>
          <w:bCs w:val="0"/>
        </w:rPr>
      </w:pPr>
      <w:r>
        <w:rPr>
          <w:rFonts w:hint="eastAsia"/>
          <w:b w:val="0"/>
          <w:bCs w:val="0"/>
        </w:rPr>
        <w:t>评分</w:t>
      </w:r>
      <w:r>
        <w:rPr>
          <w:b w:val="0"/>
          <w:bCs w:val="0"/>
        </w:rPr>
        <w:t>标准</w:t>
      </w:r>
    </w:p>
    <w:tbl>
      <w:tblPr>
        <w:tblStyle w:val="36"/>
        <w:tblW w:w="9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491"/>
        <w:gridCol w:w="735"/>
        <w:gridCol w:w="6252"/>
      </w:tblGrid>
      <w:tr w14:paraId="4AC6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697" w:type="dxa"/>
            <w:vAlign w:val="center"/>
          </w:tcPr>
          <w:p w14:paraId="5E6C6462">
            <w:pPr>
              <w:jc w:val="center"/>
              <w:rPr>
                <w:b/>
                <w:bCs/>
                <w:sz w:val="22"/>
                <w:szCs w:val="22"/>
              </w:rPr>
            </w:pPr>
            <w:r>
              <w:rPr>
                <w:rFonts w:hint="eastAsia"/>
                <w:b/>
                <w:bCs/>
                <w:sz w:val="22"/>
                <w:szCs w:val="22"/>
              </w:rPr>
              <w:t>序号</w:t>
            </w:r>
          </w:p>
        </w:tc>
        <w:tc>
          <w:tcPr>
            <w:tcW w:w="1491" w:type="dxa"/>
            <w:vAlign w:val="center"/>
          </w:tcPr>
          <w:p w14:paraId="2F36AE24">
            <w:pPr>
              <w:jc w:val="center"/>
              <w:rPr>
                <w:b/>
                <w:bCs/>
                <w:sz w:val="22"/>
                <w:szCs w:val="22"/>
              </w:rPr>
            </w:pPr>
            <w:r>
              <w:rPr>
                <w:rFonts w:hint="eastAsia"/>
                <w:b/>
                <w:bCs/>
                <w:sz w:val="22"/>
                <w:szCs w:val="22"/>
              </w:rPr>
              <w:t>评分因素</w:t>
            </w:r>
          </w:p>
        </w:tc>
        <w:tc>
          <w:tcPr>
            <w:tcW w:w="735" w:type="dxa"/>
            <w:vAlign w:val="center"/>
          </w:tcPr>
          <w:p w14:paraId="140B9A82">
            <w:pPr>
              <w:jc w:val="center"/>
              <w:rPr>
                <w:b/>
                <w:bCs/>
                <w:sz w:val="22"/>
                <w:szCs w:val="22"/>
              </w:rPr>
            </w:pPr>
            <w:r>
              <w:rPr>
                <w:rFonts w:hint="eastAsia"/>
                <w:b/>
                <w:bCs/>
                <w:sz w:val="22"/>
                <w:szCs w:val="22"/>
              </w:rPr>
              <w:t>分值</w:t>
            </w:r>
          </w:p>
        </w:tc>
        <w:tc>
          <w:tcPr>
            <w:tcW w:w="6252" w:type="dxa"/>
            <w:vAlign w:val="center"/>
          </w:tcPr>
          <w:p w14:paraId="0AED8B6E">
            <w:pPr>
              <w:jc w:val="center"/>
              <w:rPr>
                <w:b/>
                <w:bCs/>
                <w:sz w:val="22"/>
                <w:szCs w:val="22"/>
              </w:rPr>
            </w:pPr>
            <w:r>
              <w:rPr>
                <w:rFonts w:hint="eastAsia"/>
                <w:b/>
                <w:bCs/>
                <w:sz w:val="22"/>
                <w:szCs w:val="22"/>
              </w:rPr>
              <w:t>评价内容</w:t>
            </w:r>
          </w:p>
        </w:tc>
      </w:tr>
      <w:tr w14:paraId="7EAE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jc w:val="center"/>
        </w:trPr>
        <w:tc>
          <w:tcPr>
            <w:tcW w:w="697" w:type="dxa"/>
            <w:vAlign w:val="center"/>
          </w:tcPr>
          <w:p w14:paraId="2E024F72">
            <w:pPr>
              <w:jc w:val="center"/>
              <w:rPr>
                <w:sz w:val="22"/>
                <w:szCs w:val="22"/>
              </w:rPr>
            </w:pPr>
            <w:r>
              <w:rPr>
                <w:rFonts w:hint="eastAsia"/>
                <w:sz w:val="22"/>
                <w:szCs w:val="22"/>
              </w:rPr>
              <w:t>一</w:t>
            </w:r>
          </w:p>
        </w:tc>
        <w:tc>
          <w:tcPr>
            <w:tcW w:w="1491" w:type="dxa"/>
            <w:vAlign w:val="center"/>
          </w:tcPr>
          <w:p w14:paraId="50A61C47">
            <w:pPr>
              <w:jc w:val="center"/>
              <w:rPr>
                <w:sz w:val="22"/>
                <w:szCs w:val="22"/>
              </w:rPr>
            </w:pPr>
            <w:r>
              <w:rPr>
                <w:rFonts w:hint="eastAsia"/>
                <w:sz w:val="22"/>
                <w:szCs w:val="22"/>
              </w:rPr>
              <w:t>投标报价</w:t>
            </w:r>
          </w:p>
        </w:tc>
        <w:tc>
          <w:tcPr>
            <w:tcW w:w="735" w:type="dxa"/>
            <w:vAlign w:val="center"/>
          </w:tcPr>
          <w:p w14:paraId="39926B13">
            <w:pPr>
              <w:jc w:val="center"/>
              <w:rPr>
                <w:sz w:val="22"/>
                <w:szCs w:val="22"/>
              </w:rPr>
            </w:pPr>
            <w:r>
              <w:rPr>
                <w:sz w:val="22"/>
                <w:szCs w:val="22"/>
              </w:rPr>
              <w:t>4</w:t>
            </w:r>
            <w:r>
              <w:rPr>
                <w:rFonts w:hint="eastAsia"/>
                <w:sz w:val="22"/>
                <w:szCs w:val="22"/>
              </w:rPr>
              <w:t>0</w:t>
            </w:r>
          </w:p>
        </w:tc>
        <w:tc>
          <w:tcPr>
            <w:tcW w:w="6252" w:type="dxa"/>
            <w:vAlign w:val="center"/>
          </w:tcPr>
          <w:p w14:paraId="6F645EC2">
            <w:pPr>
              <w:rPr>
                <w:sz w:val="22"/>
                <w:szCs w:val="22"/>
              </w:rPr>
            </w:pPr>
            <w:r>
              <w:rPr>
                <w:sz w:val="22"/>
                <w:szCs w:val="22"/>
              </w:rPr>
              <w:t>综合评分法中的价格分统一采用低价优先法计算,即满足招标文件要求且投标价格最低的投标报价为评标基准价,其价格分为满分。其他投标人的价格分统一按照下列公式计算:</w:t>
            </w:r>
          </w:p>
          <w:p w14:paraId="04CCC47C">
            <w:pPr>
              <w:rPr>
                <w:sz w:val="22"/>
                <w:szCs w:val="22"/>
              </w:rPr>
            </w:pPr>
            <w:r>
              <w:rPr>
                <w:sz w:val="22"/>
                <w:szCs w:val="22"/>
              </w:rPr>
              <w:t>投标报价得分=(评标基准价/投标报价)×</w:t>
            </w:r>
            <w:r>
              <w:rPr>
                <w:rFonts w:hint="eastAsia"/>
                <w:sz w:val="22"/>
                <w:szCs w:val="22"/>
              </w:rPr>
              <w:t>分值</w:t>
            </w:r>
          </w:p>
        </w:tc>
      </w:tr>
      <w:tr w14:paraId="7942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8" w:hRule="atLeast"/>
          <w:jc w:val="center"/>
        </w:trPr>
        <w:tc>
          <w:tcPr>
            <w:tcW w:w="697" w:type="dxa"/>
            <w:vMerge w:val="restart"/>
            <w:vAlign w:val="center"/>
          </w:tcPr>
          <w:p w14:paraId="64AE3181">
            <w:pPr>
              <w:jc w:val="center"/>
              <w:rPr>
                <w:sz w:val="22"/>
                <w:szCs w:val="22"/>
              </w:rPr>
            </w:pPr>
            <w:r>
              <w:rPr>
                <w:rFonts w:hint="eastAsia"/>
                <w:sz w:val="22"/>
                <w:szCs w:val="22"/>
              </w:rPr>
              <w:t>二</w:t>
            </w:r>
          </w:p>
        </w:tc>
        <w:tc>
          <w:tcPr>
            <w:tcW w:w="1491" w:type="dxa"/>
            <w:vMerge w:val="restart"/>
            <w:vAlign w:val="center"/>
          </w:tcPr>
          <w:p w14:paraId="3EAF4847">
            <w:pPr>
              <w:jc w:val="center"/>
              <w:rPr>
                <w:sz w:val="22"/>
                <w:szCs w:val="22"/>
              </w:rPr>
            </w:pPr>
            <w:r>
              <w:rPr>
                <w:rFonts w:hint="eastAsia"/>
                <w:bCs/>
                <w:sz w:val="22"/>
                <w:szCs w:val="22"/>
              </w:rPr>
              <w:t>技术部分</w:t>
            </w:r>
          </w:p>
        </w:tc>
        <w:tc>
          <w:tcPr>
            <w:tcW w:w="735" w:type="dxa"/>
            <w:vMerge w:val="restart"/>
            <w:vAlign w:val="center"/>
          </w:tcPr>
          <w:p w14:paraId="4CE26B44">
            <w:pPr>
              <w:jc w:val="center"/>
              <w:rPr>
                <w:sz w:val="22"/>
                <w:szCs w:val="22"/>
              </w:rPr>
            </w:pPr>
            <w:r>
              <w:rPr>
                <w:sz w:val="22"/>
                <w:szCs w:val="22"/>
              </w:rPr>
              <w:t>30</w:t>
            </w:r>
          </w:p>
        </w:tc>
        <w:tc>
          <w:tcPr>
            <w:tcW w:w="6252" w:type="dxa"/>
            <w:vAlign w:val="center"/>
          </w:tcPr>
          <w:p w14:paraId="29779B48">
            <w:pPr>
              <w:rPr>
                <w:b/>
                <w:sz w:val="22"/>
                <w:szCs w:val="22"/>
              </w:rPr>
            </w:pPr>
            <w:r>
              <w:rPr>
                <w:rFonts w:hint="eastAsia"/>
                <w:b/>
                <w:sz w:val="22"/>
                <w:szCs w:val="22"/>
              </w:rPr>
              <w:t>整体方案（14分）</w:t>
            </w:r>
          </w:p>
          <w:p w14:paraId="30412EDF">
            <w:pPr>
              <w:rPr>
                <w:sz w:val="22"/>
                <w:szCs w:val="22"/>
              </w:rPr>
            </w:pPr>
            <w:r>
              <w:rPr>
                <w:rFonts w:hint="eastAsia"/>
                <w:sz w:val="22"/>
                <w:szCs w:val="22"/>
              </w:rPr>
              <w:t>依据投标人提供的整体方案的完整性、合理性进行横向比较。优（3.5-5.0分）；良（2.1-3.4分）；中（1.0-2.0分）；差（0-1.0分），满分5分。</w:t>
            </w:r>
          </w:p>
          <w:p w14:paraId="23BE072D">
            <w:pPr>
              <w:rPr>
                <w:sz w:val="22"/>
                <w:szCs w:val="22"/>
              </w:rPr>
            </w:pPr>
            <w:r>
              <w:rPr>
                <w:rFonts w:hint="eastAsia"/>
                <w:sz w:val="22"/>
                <w:szCs w:val="22"/>
              </w:rPr>
              <w:t>依据投标人提供的输出文档模版是否符合标书要求，条目是否清晰、内容是否全面进行横向比较。优（2.1-3.0分）；良（1.1-2.0分）；差（0-1.0分）满分3分。</w:t>
            </w:r>
          </w:p>
          <w:p w14:paraId="6CF647FC">
            <w:pPr>
              <w:rPr>
                <w:sz w:val="22"/>
                <w:szCs w:val="22"/>
              </w:rPr>
            </w:pPr>
            <w:r>
              <w:rPr>
                <w:rFonts w:hint="eastAsia"/>
                <w:sz w:val="22"/>
                <w:szCs w:val="22"/>
              </w:rPr>
              <w:t>依据投标人提供的安全服务应急响应机制是否合理，考虑事项是否全面、具体进行横向比较。优（2.1-3.0分）；良（1.1-2.0分）；差（0-1.0分），满分3分。</w:t>
            </w:r>
          </w:p>
          <w:p w14:paraId="533C76DC">
            <w:pPr>
              <w:rPr>
                <w:sz w:val="22"/>
                <w:szCs w:val="22"/>
              </w:rPr>
            </w:pPr>
            <w:r>
              <w:rPr>
                <w:rFonts w:hint="eastAsia"/>
                <w:sz w:val="22"/>
                <w:szCs w:val="22"/>
              </w:rPr>
              <w:t>依据投标人提供的方案与安全风险评估、等级保护以及深圳市当前电子政务相关政策法规和国家标准的符合性情况进行横向比较。优（2.1-3.0分）；良（1.1-2.0分）；差（0-1.0分），满分3分。</w:t>
            </w:r>
          </w:p>
        </w:tc>
      </w:tr>
      <w:tr w14:paraId="53A8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3" w:hRule="atLeast"/>
          <w:jc w:val="center"/>
        </w:trPr>
        <w:tc>
          <w:tcPr>
            <w:tcW w:w="697" w:type="dxa"/>
            <w:vMerge w:val="continue"/>
            <w:vAlign w:val="center"/>
          </w:tcPr>
          <w:p w14:paraId="24A60FA2">
            <w:pPr>
              <w:jc w:val="center"/>
              <w:rPr>
                <w:sz w:val="22"/>
                <w:szCs w:val="22"/>
              </w:rPr>
            </w:pPr>
          </w:p>
        </w:tc>
        <w:tc>
          <w:tcPr>
            <w:tcW w:w="1491" w:type="dxa"/>
            <w:vMerge w:val="continue"/>
            <w:vAlign w:val="center"/>
          </w:tcPr>
          <w:p w14:paraId="235C01AB">
            <w:pPr>
              <w:jc w:val="center"/>
              <w:rPr>
                <w:sz w:val="22"/>
                <w:szCs w:val="22"/>
              </w:rPr>
            </w:pPr>
          </w:p>
        </w:tc>
        <w:tc>
          <w:tcPr>
            <w:tcW w:w="735" w:type="dxa"/>
            <w:vMerge w:val="continue"/>
            <w:vAlign w:val="center"/>
          </w:tcPr>
          <w:p w14:paraId="1B2D7EE6">
            <w:pPr>
              <w:jc w:val="center"/>
              <w:rPr>
                <w:sz w:val="22"/>
                <w:szCs w:val="22"/>
              </w:rPr>
            </w:pPr>
          </w:p>
        </w:tc>
        <w:tc>
          <w:tcPr>
            <w:tcW w:w="6252" w:type="dxa"/>
            <w:vAlign w:val="center"/>
          </w:tcPr>
          <w:p w14:paraId="59D333F3">
            <w:pPr>
              <w:pStyle w:val="22"/>
              <w:snapToGrid w:val="0"/>
              <w:rPr>
                <w:b/>
                <w:sz w:val="22"/>
                <w:szCs w:val="22"/>
              </w:rPr>
            </w:pPr>
            <w:r>
              <w:rPr>
                <w:rFonts w:hint="eastAsia"/>
                <w:b/>
                <w:sz w:val="22"/>
                <w:szCs w:val="22"/>
              </w:rPr>
              <w:t>技术团队保障（10分）</w:t>
            </w:r>
          </w:p>
          <w:p w14:paraId="30393F92">
            <w:pPr>
              <w:pStyle w:val="22"/>
              <w:snapToGrid w:val="0"/>
              <w:rPr>
                <w:sz w:val="22"/>
                <w:szCs w:val="22"/>
              </w:rPr>
            </w:pPr>
            <w:r>
              <w:rPr>
                <w:rFonts w:hint="eastAsia"/>
                <w:sz w:val="22"/>
                <w:szCs w:val="22"/>
              </w:rPr>
              <w:t>评审标准：</w:t>
            </w:r>
          </w:p>
          <w:p w14:paraId="7491608A">
            <w:pPr>
              <w:pStyle w:val="125"/>
              <w:numPr>
                <w:ilvl w:val="0"/>
                <w:numId w:val="28"/>
              </w:numPr>
              <w:ind w:firstLineChars="0"/>
              <w:jc w:val="left"/>
              <w:rPr>
                <w:rFonts w:ascii="宋体" w:hAnsi="宋体" w:cs="宋体"/>
                <w:kern w:val="0"/>
                <w:sz w:val="22"/>
                <w:szCs w:val="22"/>
              </w:rPr>
            </w:pPr>
            <w:r>
              <w:rPr>
                <w:rFonts w:hint="eastAsia" w:ascii="宋体" w:hAnsi="宋体" w:cs="宋体"/>
                <w:kern w:val="0"/>
                <w:sz w:val="22"/>
                <w:szCs w:val="22"/>
              </w:rPr>
              <w:t>项目经理1名,具有高级网络安全工程师证书、信息系统高级项目管理师证书、CISP证书、C-CCSK、PMP证书的，每个证书得1分，最多得</w:t>
            </w:r>
            <w:r>
              <w:rPr>
                <w:rFonts w:ascii="宋体" w:hAnsi="宋体" w:cs="宋体"/>
                <w:kern w:val="0"/>
                <w:sz w:val="22"/>
                <w:szCs w:val="22"/>
              </w:rPr>
              <w:t>5</w:t>
            </w:r>
            <w:r>
              <w:rPr>
                <w:rFonts w:hint="eastAsia" w:ascii="宋体" w:hAnsi="宋体" w:cs="宋体"/>
                <w:kern w:val="0"/>
                <w:sz w:val="22"/>
                <w:szCs w:val="22"/>
              </w:rPr>
              <w:t>分。</w:t>
            </w:r>
          </w:p>
          <w:p w14:paraId="59E0B760">
            <w:pPr>
              <w:pStyle w:val="125"/>
              <w:numPr>
                <w:ilvl w:val="0"/>
                <w:numId w:val="28"/>
              </w:numPr>
              <w:ind w:firstLineChars="0"/>
              <w:jc w:val="left"/>
              <w:rPr>
                <w:rFonts w:ascii="宋体" w:hAnsi="宋体" w:cs="宋体"/>
                <w:kern w:val="0"/>
                <w:sz w:val="22"/>
                <w:szCs w:val="22"/>
              </w:rPr>
            </w:pPr>
            <w:r>
              <w:rPr>
                <w:rFonts w:hint="eastAsia" w:ascii="宋体" w:hAnsi="宋体" w:cs="宋体"/>
                <w:kern w:val="0"/>
                <w:sz w:val="22"/>
                <w:szCs w:val="22"/>
              </w:rPr>
              <w:t>常备机动安全专家</w:t>
            </w:r>
            <w:r>
              <w:rPr>
                <w:rFonts w:ascii="宋体" w:hAnsi="宋体" w:cs="宋体"/>
                <w:kern w:val="0"/>
                <w:sz w:val="22"/>
                <w:szCs w:val="22"/>
              </w:rPr>
              <w:t>1</w:t>
            </w:r>
            <w:r>
              <w:rPr>
                <w:rFonts w:hint="eastAsia" w:ascii="宋体" w:hAnsi="宋体" w:cs="宋体"/>
                <w:kern w:val="0"/>
                <w:sz w:val="22"/>
                <w:szCs w:val="22"/>
              </w:rPr>
              <w:t>名,具有</w:t>
            </w:r>
            <w:r>
              <w:rPr>
                <w:rFonts w:ascii="宋体" w:hAnsi="宋体" w:cs="宋体"/>
                <w:kern w:val="0"/>
                <w:sz w:val="22"/>
                <w:szCs w:val="22"/>
              </w:rPr>
              <w:t>CISP</w:t>
            </w:r>
            <w:r>
              <w:rPr>
                <w:rFonts w:hint="eastAsia" w:ascii="宋体" w:hAnsi="宋体" w:cs="宋体"/>
                <w:kern w:val="0"/>
                <w:sz w:val="22"/>
                <w:szCs w:val="22"/>
              </w:rPr>
              <w:t>证书、</w:t>
            </w:r>
            <w:r>
              <w:rPr>
                <w:rFonts w:ascii="宋体" w:hAnsi="宋体" w:cs="宋体"/>
                <w:kern w:val="0"/>
                <w:sz w:val="22"/>
                <w:szCs w:val="22"/>
              </w:rPr>
              <w:t>CISAW</w:t>
            </w:r>
            <w:r>
              <w:rPr>
                <w:rFonts w:hint="eastAsia" w:ascii="宋体" w:hAnsi="宋体" w:cs="宋体"/>
                <w:kern w:val="0"/>
                <w:sz w:val="22"/>
                <w:szCs w:val="22"/>
              </w:rPr>
              <w:t>证书、</w:t>
            </w:r>
            <w:r>
              <w:rPr>
                <w:rFonts w:ascii="宋体" w:hAnsi="宋体" w:cs="宋体"/>
                <w:kern w:val="0"/>
                <w:sz w:val="22"/>
                <w:szCs w:val="22"/>
              </w:rPr>
              <w:t>C-CCSK</w:t>
            </w:r>
            <w:r>
              <w:rPr>
                <w:rFonts w:hint="eastAsia" w:ascii="宋体" w:hAnsi="宋体" w:cs="宋体"/>
                <w:kern w:val="0"/>
                <w:sz w:val="22"/>
                <w:szCs w:val="22"/>
              </w:rPr>
              <w:t>证书的，每个证书得</w:t>
            </w:r>
            <w:r>
              <w:rPr>
                <w:rFonts w:ascii="宋体" w:hAnsi="宋体" w:cs="宋体"/>
                <w:kern w:val="0"/>
                <w:sz w:val="22"/>
                <w:szCs w:val="22"/>
              </w:rPr>
              <w:t>1</w:t>
            </w:r>
            <w:r>
              <w:rPr>
                <w:rFonts w:hint="eastAsia" w:ascii="宋体" w:hAnsi="宋体" w:cs="宋体"/>
                <w:kern w:val="0"/>
                <w:sz w:val="22"/>
                <w:szCs w:val="22"/>
              </w:rPr>
              <w:t>分，最多得</w:t>
            </w:r>
            <w:r>
              <w:rPr>
                <w:rFonts w:ascii="宋体" w:hAnsi="宋体" w:cs="宋体"/>
                <w:kern w:val="0"/>
                <w:sz w:val="22"/>
                <w:szCs w:val="22"/>
              </w:rPr>
              <w:t>3</w:t>
            </w:r>
            <w:r>
              <w:rPr>
                <w:rFonts w:hint="eastAsia" w:ascii="宋体" w:hAnsi="宋体" w:cs="宋体"/>
                <w:kern w:val="0"/>
                <w:sz w:val="22"/>
                <w:szCs w:val="22"/>
              </w:rPr>
              <w:t>分；</w:t>
            </w:r>
          </w:p>
          <w:p w14:paraId="09C17321">
            <w:pPr>
              <w:pStyle w:val="125"/>
              <w:numPr>
                <w:ilvl w:val="0"/>
                <w:numId w:val="28"/>
              </w:numPr>
              <w:ind w:firstLineChars="0"/>
              <w:jc w:val="left"/>
              <w:rPr>
                <w:b/>
                <w:sz w:val="22"/>
                <w:szCs w:val="22"/>
              </w:rPr>
            </w:pPr>
            <w:r>
              <w:rPr>
                <w:rFonts w:hint="eastAsia" w:ascii="宋体" w:hAnsi="宋体" w:cs="宋体"/>
                <w:kern w:val="0"/>
                <w:sz w:val="22"/>
                <w:szCs w:val="22"/>
              </w:rPr>
              <w:t>其他团队成员具备</w:t>
            </w:r>
            <w:r>
              <w:rPr>
                <w:rFonts w:ascii="宋体" w:hAnsi="宋体" w:cs="宋体"/>
                <w:kern w:val="0"/>
                <w:sz w:val="22"/>
                <w:szCs w:val="22"/>
              </w:rPr>
              <w:t>CISP</w:t>
            </w:r>
            <w:r>
              <w:rPr>
                <w:rFonts w:hint="eastAsia" w:ascii="宋体" w:hAnsi="宋体" w:cs="宋体"/>
                <w:kern w:val="0"/>
                <w:sz w:val="22"/>
                <w:szCs w:val="22"/>
              </w:rPr>
              <w:t>或</w:t>
            </w:r>
            <w:r>
              <w:rPr>
                <w:rFonts w:ascii="宋体" w:hAnsi="宋体" w:cs="宋体"/>
                <w:kern w:val="0"/>
                <w:sz w:val="22"/>
                <w:szCs w:val="22"/>
              </w:rPr>
              <w:t>CISSP</w:t>
            </w:r>
            <w:r>
              <w:rPr>
                <w:rFonts w:hint="eastAsia" w:ascii="宋体" w:hAnsi="宋体" w:cs="宋体"/>
                <w:kern w:val="0"/>
                <w:sz w:val="22"/>
                <w:szCs w:val="22"/>
              </w:rPr>
              <w:t>证书的，每一人得</w:t>
            </w:r>
            <w:r>
              <w:rPr>
                <w:rFonts w:ascii="宋体" w:hAnsi="宋体" w:cs="宋体"/>
                <w:kern w:val="0"/>
                <w:sz w:val="22"/>
                <w:szCs w:val="22"/>
              </w:rPr>
              <w:t>1</w:t>
            </w:r>
            <w:r>
              <w:rPr>
                <w:rFonts w:hint="eastAsia" w:ascii="宋体" w:hAnsi="宋体" w:cs="宋体"/>
                <w:kern w:val="0"/>
                <w:sz w:val="22"/>
                <w:szCs w:val="22"/>
              </w:rPr>
              <w:t>分，最高得</w:t>
            </w:r>
            <w:r>
              <w:rPr>
                <w:rFonts w:ascii="宋体" w:hAnsi="宋体" w:cs="宋体"/>
                <w:kern w:val="0"/>
                <w:sz w:val="22"/>
                <w:szCs w:val="22"/>
              </w:rPr>
              <w:t>2</w:t>
            </w:r>
            <w:r>
              <w:rPr>
                <w:rFonts w:hint="eastAsia" w:ascii="宋体" w:hAnsi="宋体" w:cs="宋体"/>
                <w:kern w:val="0"/>
                <w:sz w:val="22"/>
                <w:szCs w:val="22"/>
              </w:rPr>
              <w:t>分</w:t>
            </w:r>
          </w:p>
          <w:p w14:paraId="259517BC">
            <w:pPr>
              <w:pStyle w:val="125"/>
              <w:ind w:left="360" w:firstLine="0" w:firstLineChars="0"/>
              <w:jc w:val="left"/>
              <w:rPr>
                <w:b/>
                <w:sz w:val="22"/>
                <w:szCs w:val="22"/>
              </w:rPr>
            </w:pPr>
          </w:p>
          <w:p w14:paraId="2E443F6C">
            <w:pPr>
              <w:pStyle w:val="125"/>
              <w:ind w:firstLine="0" w:firstLineChars="0"/>
              <w:jc w:val="left"/>
              <w:rPr>
                <w:b/>
                <w:sz w:val="22"/>
                <w:szCs w:val="22"/>
              </w:rPr>
            </w:pPr>
            <w:r>
              <w:rPr>
                <w:rFonts w:hint="eastAsia"/>
                <w:sz w:val="22"/>
                <w:szCs w:val="22"/>
              </w:rPr>
              <w:t>注：投标人需承诺拟安排人员为本单位自有正式员工（不承诺此项不得分），须按照</w:t>
            </w:r>
            <w:r>
              <w:rPr>
                <w:sz w:val="22"/>
                <w:szCs w:val="22"/>
              </w:rPr>
              <w:t>要求提供</w:t>
            </w:r>
            <w:r>
              <w:rPr>
                <w:rFonts w:hint="eastAsia"/>
                <w:sz w:val="22"/>
                <w:szCs w:val="22"/>
              </w:rPr>
              <w:t>技术</w:t>
            </w:r>
            <w:r>
              <w:rPr>
                <w:sz w:val="22"/>
                <w:szCs w:val="22"/>
              </w:rPr>
              <w:t>人员资质证书</w:t>
            </w:r>
            <w:r>
              <w:rPr>
                <w:rFonts w:hint="eastAsia"/>
                <w:sz w:val="22"/>
                <w:szCs w:val="22"/>
              </w:rPr>
              <w:t>。</w:t>
            </w:r>
            <w:r>
              <w:rPr>
                <w:rFonts w:hint="eastAsia" w:ascii="宋体" w:hAnsi="宋体" w:cs="宋体"/>
                <w:kern w:val="0"/>
                <w:sz w:val="22"/>
                <w:szCs w:val="22"/>
              </w:rPr>
              <w:t>未按要求提供或提供不清晰导致专家无法判断的不得分。</w:t>
            </w:r>
          </w:p>
        </w:tc>
      </w:tr>
      <w:tr w14:paraId="06DC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6" w:hRule="atLeast"/>
          <w:jc w:val="center"/>
        </w:trPr>
        <w:tc>
          <w:tcPr>
            <w:tcW w:w="697" w:type="dxa"/>
            <w:vMerge w:val="continue"/>
            <w:vAlign w:val="center"/>
          </w:tcPr>
          <w:p w14:paraId="3D0971FE">
            <w:pPr>
              <w:jc w:val="center"/>
              <w:rPr>
                <w:sz w:val="22"/>
                <w:szCs w:val="22"/>
              </w:rPr>
            </w:pPr>
          </w:p>
        </w:tc>
        <w:tc>
          <w:tcPr>
            <w:tcW w:w="1491" w:type="dxa"/>
            <w:vMerge w:val="continue"/>
            <w:vAlign w:val="center"/>
          </w:tcPr>
          <w:p w14:paraId="64992259">
            <w:pPr>
              <w:jc w:val="center"/>
              <w:rPr>
                <w:sz w:val="22"/>
                <w:szCs w:val="22"/>
              </w:rPr>
            </w:pPr>
          </w:p>
        </w:tc>
        <w:tc>
          <w:tcPr>
            <w:tcW w:w="735" w:type="dxa"/>
            <w:vMerge w:val="continue"/>
            <w:vAlign w:val="center"/>
          </w:tcPr>
          <w:p w14:paraId="182E8B0A">
            <w:pPr>
              <w:jc w:val="center"/>
              <w:rPr>
                <w:sz w:val="22"/>
                <w:szCs w:val="22"/>
              </w:rPr>
            </w:pPr>
          </w:p>
        </w:tc>
        <w:tc>
          <w:tcPr>
            <w:tcW w:w="6252" w:type="dxa"/>
            <w:vAlign w:val="center"/>
          </w:tcPr>
          <w:p w14:paraId="65573D0E">
            <w:pPr>
              <w:rPr>
                <w:b/>
                <w:sz w:val="22"/>
                <w:szCs w:val="22"/>
              </w:rPr>
            </w:pPr>
            <w:r>
              <w:rPr>
                <w:rFonts w:hint="eastAsia"/>
                <w:b/>
                <w:sz w:val="22"/>
                <w:szCs w:val="22"/>
              </w:rPr>
              <w:t>售后服务承诺（6分）</w:t>
            </w:r>
          </w:p>
          <w:p w14:paraId="62FD4446">
            <w:pPr>
              <w:rPr>
                <w:sz w:val="22"/>
                <w:szCs w:val="22"/>
              </w:rPr>
            </w:pPr>
            <w:r>
              <w:rPr>
                <w:rFonts w:hint="eastAsia"/>
                <w:sz w:val="22"/>
                <w:szCs w:val="22"/>
              </w:rPr>
              <w:t>依据各投标人在深圳的售后服务网点及后续服务承诺是否全面、周到，保证措施是否具体、合理可行进行横向比较。</w:t>
            </w:r>
          </w:p>
          <w:p w14:paraId="652759B8">
            <w:pPr>
              <w:rPr>
                <w:sz w:val="22"/>
                <w:szCs w:val="22"/>
              </w:rPr>
            </w:pPr>
            <w:r>
              <w:rPr>
                <w:rFonts w:hint="eastAsia"/>
                <w:sz w:val="22"/>
                <w:szCs w:val="22"/>
              </w:rPr>
              <w:t>（1）投标人为深圳注册企业，后续服务承诺全面、周到，保证措施具体、合理可行的，评价为优，得3.1-6.0分；</w:t>
            </w:r>
          </w:p>
          <w:p w14:paraId="6F338101">
            <w:pPr>
              <w:rPr>
                <w:sz w:val="22"/>
                <w:szCs w:val="22"/>
              </w:rPr>
            </w:pPr>
            <w:r>
              <w:rPr>
                <w:rFonts w:hint="eastAsia"/>
                <w:sz w:val="22"/>
                <w:szCs w:val="22"/>
              </w:rPr>
              <w:t>（2）投标人非深圳注册企业，但在深圳设有分支机构，且具有售后服务计划，措施较为合理可行的，评价为良，得1.1-3.0分；</w:t>
            </w:r>
          </w:p>
          <w:p w14:paraId="220CC6D1">
            <w:pPr>
              <w:rPr>
                <w:sz w:val="22"/>
                <w:szCs w:val="22"/>
              </w:rPr>
            </w:pPr>
            <w:r>
              <w:rPr>
                <w:rFonts w:hint="eastAsia"/>
                <w:sz w:val="22"/>
                <w:szCs w:val="22"/>
              </w:rPr>
              <w:t>（3）投标人非深圳注册企业，且在深圳没有设有分支机构，但具有售后服务计划的，评价为差，得0-1.0分。</w:t>
            </w:r>
          </w:p>
          <w:p w14:paraId="3C1533DD">
            <w:pPr>
              <w:rPr>
                <w:sz w:val="22"/>
                <w:szCs w:val="22"/>
              </w:rPr>
            </w:pPr>
          </w:p>
          <w:p w14:paraId="66F54DA7">
            <w:pPr>
              <w:rPr>
                <w:sz w:val="22"/>
                <w:szCs w:val="22"/>
              </w:rPr>
            </w:pPr>
            <w:r>
              <w:rPr>
                <w:rFonts w:hint="eastAsia"/>
                <w:sz w:val="22"/>
                <w:szCs w:val="22"/>
              </w:rPr>
              <w:t>证明文件：须提供售后服务承诺方案和提供投标人经年审的营业执照或投标人在深圳市工商局注册的分公司经年审的营业执照复印件加盖投标人公章。</w:t>
            </w:r>
          </w:p>
        </w:tc>
      </w:tr>
      <w:tr w14:paraId="59D4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1" w:hRule="atLeast"/>
          <w:jc w:val="center"/>
        </w:trPr>
        <w:tc>
          <w:tcPr>
            <w:tcW w:w="697" w:type="dxa"/>
            <w:vMerge w:val="restart"/>
            <w:vAlign w:val="center"/>
          </w:tcPr>
          <w:p w14:paraId="7EDF6551">
            <w:pPr>
              <w:jc w:val="center"/>
              <w:rPr>
                <w:sz w:val="22"/>
                <w:szCs w:val="22"/>
              </w:rPr>
            </w:pPr>
            <w:r>
              <w:rPr>
                <w:rFonts w:hint="eastAsia"/>
                <w:sz w:val="22"/>
                <w:szCs w:val="22"/>
              </w:rPr>
              <w:t>三</w:t>
            </w:r>
          </w:p>
        </w:tc>
        <w:tc>
          <w:tcPr>
            <w:tcW w:w="1491" w:type="dxa"/>
            <w:vMerge w:val="restart"/>
            <w:vAlign w:val="center"/>
          </w:tcPr>
          <w:p w14:paraId="29094BB8">
            <w:pPr>
              <w:jc w:val="center"/>
              <w:rPr>
                <w:sz w:val="22"/>
                <w:szCs w:val="22"/>
              </w:rPr>
            </w:pPr>
            <w:r>
              <w:rPr>
                <w:rFonts w:hint="eastAsia"/>
                <w:sz w:val="22"/>
                <w:szCs w:val="22"/>
              </w:rPr>
              <w:t>商务部分</w:t>
            </w:r>
          </w:p>
        </w:tc>
        <w:tc>
          <w:tcPr>
            <w:tcW w:w="735" w:type="dxa"/>
            <w:vMerge w:val="restart"/>
            <w:vAlign w:val="center"/>
          </w:tcPr>
          <w:p w14:paraId="2F121ED3">
            <w:pPr>
              <w:jc w:val="center"/>
              <w:rPr>
                <w:sz w:val="22"/>
                <w:szCs w:val="22"/>
              </w:rPr>
            </w:pPr>
            <w:r>
              <w:rPr>
                <w:rFonts w:hint="eastAsia"/>
                <w:sz w:val="22"/>
                <w:szCs w:val="22"/>
              </w:rPr>
              <w:t>30</w:t>
            </w:r>
          </w:p>
        </w:tc>
        <w:tc>
          <w:tcPr>
            <w:tcW w:w="6252" w:type="dxa"/>
            <w:vAlign w:val="center"/>
          </w:tcPr>
          <w:p w14:paraId="679193E6">
            <w:pPr>
              <w:rPr>
                <w:b/>
                <w:sz w:val="22"/>
                <w:szCs w:val="22"/>
              </w:rPr>
            </w:pPr>
            <w:r>
              <w:rPr>
                <w:rFonts w:hint="eastAsia"/>
                <w:b/>
                <w:sz w:val="22"/>
                <w:szCs w:val="22"/>
              </w:rPr>
              <w:t>1. 同类项目</w:t>
            </w:r>
            <w:r>
              <w:rPr>
                <w:b/>
                <w:sz w:val="22"/>
                <w:szCs w:val="22"/>
              </w:rPr>
              <w:t>业绩情况</w:t>
            </w:r>
            <w:r>
              <w:rPr>
                <w:rFonts w:hint="eastAsia"/>
                <w:b/>
                <w:sz w:val="22"/>
                <w:szCs w:val="22"/>
              </w:rPr>
              <w:t>（12分）</w:t>
            </w:r>
          </w:p>
          <w:p w14:paraId="69773914">
            <w:pPr>
              <w:rPr>
                <w:sz w:val="22"/>
                <w:szCs w:val="22"/>
              </w:rPr>
            </w:pPr>
            <w:r>
              <w:rPr>
                <w:rFonts w:hint="eastAsia"/>
                <w:sz w:val="22"/>
                <w:szCs w:val="22"/>
              </w:rPr>
              <w:t>（1）投标人近三年（自201</w:t>
            </w:r>
            <w:r>
              <w:rPr>
                <w:sz w:val="22"/>
                <w:szCs w:val="22"/>
              </w:rPr>
              <w:t>8</w:t>
            </w:r>
            <w:r>
              <w:rPr>
                <w:rFonts w:hint="eastAsia"/>
                <w:sz w:val="22"/>
                <w:szCs w:val="22"/>
              </w:rPr>
              <w:t>年1月1日至今，以合同签订时间为准），副省级以上城市信息安全服务项目经验案例；每提供1个有效</w:t>
            </w:r>
            <w:r>
              <w:rPr>
                <w:sz w:val="22"/>
                <w:szCs w:val="22"/>
              </w:rPr>
              <w:t>案例得</w:t>
            </w:r>
            <w:r>
              <w:rPr>
                <w:rFonts w:hint="eastAsia"/>
                <w:sz w:val="22"/>
                <w:szCs w:val="22"/>
              </w:rPr>
              <w:t>2分</w:t>
            </w:r>
            <w:r>
              <w:rPr>
                <w:sz w:val="22"/>
                <w:szCs w:val="22"/>
              </w:rPr>
              <w:t>，此项</w:t>
            </w:r>
            <w:r>
              <w:rPr>
                <w:rFonts w:hint="eastAsia"/>
                <w:sz w:val="22"/>
                <w:szCs w:val="22"/>
              </w:rPr>
              <w:t>最高</w:t>
            </w:r>
            <w:r>
              <w:rPr>
                <w:sz w:val="22"/>
                <w:szCs w:val="22"/>
              </w:rPr>
              <w:t>得</w:t>
            </w:r>
            <w:r>
              <w:rPr>
                <w:rFonts w:hint="eastAsia"/>
                <w:sz w:val="22"/>
                <w:szCs w:val="22"/>
              </w:rPr>
              <w:t>12分。</w:t>
            </w:r>
          </w:p>
          <w:p w14:paraId="7176BA00">
            <w:pPr>
              <w:rPr>
                <w:sz w:val="22"/>
                <w:szCs w:val="22"/>
              </w:rPr>
            </w:pPr>
          </w:p>
          <w:p w14:paraId="6AF01666">
            <w:pPr>
              <w:rPr>
                <w:sz w:val="22"/>
                <w:szCs w:val="22"/>
              </w:rPr>
            </w:pPr>
            <w:r>
              <w:rPr>
                <w:rFonts w:hint="eastAsia"/>
                <w:sz w:val="22"/>
                <w:szCs w:val="22"/>
              </w:rPr>
              <w:t>注</w:t>
            </w:r>
            <w:r>
              <w:rPr>
                <w:sz w:val="22"/>
                <w:szCs w:val="22"/>
              </w:rPr>
              <w:t>：</w:t>
            </w:r>
            <w:r>
              <w:rPr>
                <w:rFonts w:hint="eastAsia"/>
                <w:sz w:val="22"/>
                <w:szCs w:val="22"/>
              </w:rPr>
              <w:t>1.有效案例指信息安全风险评估或信息安全等级保护、信息安全维护服务或信息安全联合检查服务。</w:t>
            </w:r>
          </w:p>
          <w:p w14:paraId="409B62EB">
            <w:pPr>
              <w:rPr>
                <w:sz w:val="22"/>
                <w:szCs w:val="22"/>
              </w:rPr>
            </w:pPr>
            <w:r>
              <w:rPr>
                <w:rFonts w:hint="eastAsia"/>
                <w:sz w:val="22"/>
                <w:szCs w:val="22"/>
              </w:rPr>
              <w:t xml:space="preserve">    2.以投标人</w:t>
            </w:r>
            <w:r>
              <w:rPr>
                <w:sz w:val="22"/>
                <w:szCs w:val="22"/>
              </w:rPr>
              <w:t>提供</w:t>
            </w:r>
            <w:r>
              <w:rPr>
                <w:rFonts w:hint="eastAsia"/>
                <w:sz w:val="22"/>
                <w:szCs w:val="22"/>
              </w:rPr>
              <w:t>的</w:t>
            </w:r>
            <w:r>
              <w:rPr>
                <w:sz w:val="22"/>
                <w:szCs w:val="22"/>
              </w:rPr>
              <w:t>项目</w:t>
            </w:r>
            <w:r>
              <w:rPr>
                <w:rFonts w:hint="eastAsia"/>
                <w:sz w:val="22"/>
                <w:szCs w:val="22"/>
              </w:rPr>
              <w:t>合同关键页证明</w:t>
            </w:r>
            <w:r>
              <w:rPr>
                <w:sz w:val="22"/>
                <w:szCs w:val="22"/>
              </w:rPr>
              <w:t>材料作为得分依据，</w:t>
            </w:r>
            <w:r>
              <w:rPr>
                <w:rFonts w:hint="eastAsia"/>
                <w:sz w:val="22"/>
                <w:szCs w:val="22"/>
              </w:rPr>
              <w:t>不提供</w:t>
            </w:r>
            <w:r>
              <w:rPr>
                <w:sz w:val="22"/>
                <w:szCs w:val="22"/>
              </w:rPr>
              <w:t>或者提供材料不清晰的不得分</w:t>
            </w:r>
            <w:r>
              <w:rPr>
                <w:rFonts w:hint="eastAsia"/>
                <w:sz w:val="22"/>
                <w:szCs w:val="22"/>
              </w:rPr>
              <w:t>。</w:t>
            </w:r>
          </w:p>
        </w:tc>
      </w:tr>
      <w:tr w14:paraId="5861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3" w:hRule="atLeast"/>
          <w:jc w:val="center"/>
        </w:trPr>
        <w:tc>
          <w:tcPr>
            <w:tcW w:w="697" w:type="dxa"/>
            <w:vMerge w:val="continue"/>
            <w:vAlign w:val="center"/>
          </w:tcPr>
          <w:p w14:paraId="44168AC6">
            <w:pPr>
              <w:jc w:val="center"/>
              <w:rPr>
                <w:sz w:val="22"/>
                <w:szCs w:val="22"/>
              </w:rPr>
            </w:pPr>
          </w:p>
        </w:tc>
        <w:tc>
          <w:tcPr>
            <w:tcW w:w="1491" w:type="dxa"/>
            <w:vMerge w:val="continue"/>
            <w:vAlign w:val="center"/>
          </w:tcPr>
          <w:p w14:paraId="6D0476D0">
            <w:pPr>
              <w:jc w:val="center"/>
              <w:rPr>
                <w:sz w:val="22"/>
                <w:szCs w:val="22"/>
              </w:rPr>
            </w:pPr>
          </w:p>
        </w:tc>
        <w:tc>
          <w:tcPr>
            <w:tcW w:w="735" w:type="dxa"/>
            <w:vMerge w:val="continue"/>
            <w:vAlign w:val="center"/>
          </w:tcPr>
          <w:p w14:paraId="7CC8DAB8">
            <w:pPr>
              <w:jc w:val="center"/>
              <w:rPr>
                <w:sz w:val="22"/>
                <w:szCs w:val="22"/>
              </w:rPr>
            </w:pPr>
          </w:p>
        </w:tc>
        <w:tc>
          <w:tcPr>
            <w:tcW w:w="6252" w:type="dxa"/>
            <w:vAlign w:val="center"/>
          </w:tcPr>
          <w:p w14:paraId="70EA5B4C">
            <w:pPr>
              <w:rPr>
                <w:b/>
                <w:sz w:val="22"/>
                <w:szCs w:val="22"/>
              </w:rPr>
            </w:pPr>
            <w:r>
              <w:rPr>
                <w:rFonts w:hint="eastAsia"/>
                <w:b/>
                <w:sz w:val="22"/>
                <w:szCs w:val="22"/>
              </w:rPr>
              <w:t>2. 投标人资质（18分）</w:t>
            </w:r>
          </w:p>
          <w:p w14:paraId="78E90F3D">
            <w:pPr>
              <w:rPr>
                <w:sz w:val="22"/>
                <w:szCs w:val="22"/>
              </w:rPr>
            </w:pPr>
            <w:r>
              <w:rPr>
                <w:rFonts w:hint="eastAsia"/>
                <w:sz w:val="22"/>
                <w:szCs w:val="22"/>
              </w:rPr>
              <w:t>（1）投标人具有国家保密局或</w:t>
            </w:r>
            <w:r>
              <w:rPr>
                <w:sz w:val="22"/>
                <w:szCs w:val="22"/>
              </w:rPr>
              <w:t>广东省国家保密局</w:t>
            </w:r>
            <w:r>
              <w:rPr>
                <w:rFonts w:hint="eastAsia"/>
                <w:sz w:val="22"/>
                <w:szCs w:val="22"/>
              </w:rPr>
              <w:t>颁发的《涉及国家秘密的计算机信息系统集成资质证书》的，得6分；</w:t>
            </w:r>
          </w:p>
          <w:p w14:paraId="3B33465F">
            <w:pPr>
              <w:rPr>
                <w:sz w:val="22"/>
                <w:szCs w:val="22"/>
              </w:rPr>
            </w:pPr>
            <w:r>
              <w:rPr>
                <w:rFonts w:hint="eastAsia"/>
                <w:sz w:val="22"/>
                <w:szCs w:val="22"/>
              </w:rPr>
              <w:t>（2）投标人具有国家信息安全测评中心颁发的《国家信息安全测评信息安全服务资质证书》风险</w:t>
            </w:r>
            <w:r>
              <w:rPr>
                <w:sz w:val="22"/>
                <w:szCs w:val="22"/>
              </w:rPr>
              <w:t>评估类</w:t>
            </w:r>
            <w:r>
              <w:rPr>
                <w:rFonts w:hint="eastAsia"/>
                <w:sz w:val="22"/>
                <w:szCs w:val="22"/>
              </w:rPr>
              <w:t>的，得6分；</w:t>
            </w:r>
          </w:p>
          <w:p w14:paraId="1F5C49D1">
            <w:pPr>
              <w:rPr>
                <w:sz w:val="22"/>
                <w:szCs w:val="22"/>
              </w:rPr>
            </w:pPr>
            <w:r>
              <w:rPr>
                <w:rFonts w:hint="eastAsia"/>
                <w:sz w:val="22"/>
                <w:szCs w:val="22"/>
              </w:rPr>
              <w:t>（</w:t>
            </w:r>
            <w:r>
              <w:rPr>
                <w:sz w:val="22"/>
                <w:szCs w:val="22"/>
              </w:rPr>
              <w:t>3</w:t>
            </w:r>
            <w:r>
              <w:rPr>
                <w:rFonts w:hint="eastAsia"/>
                <w:sz w:val="22"/>
                <w:szCs w:val="22"/>
              </w:rPr>
              <w:t xml:space="preserve">）投标人具有国家网络安全审查技术与认证中心《信息安全应急处理服务资质》证书得2分； </w:t>
            </w:r>
          </w:p>
          <w:p w14:paraId="448091C2">
            <w:pPr>
              <w:rPr>
                <w:sz w:val="22"/>
                <w:szCs w:val="22"/>
              </w:rPr>
            </w:pPr>
            <w:r>
              <w:rPr>
                <w:rFonts w:hint="eastAsia"/>
                <w:sz w:val="22"/>
                <w:szCs w:val="22"/>
              </w:rPr>
              <w:t>（</w:t>
            </w:r>
            <w:r>
              <w:rPr>
                <w:sz w:val="22"/>
                <w:szCs w:val="22"/>
              </w:rPr>
              <w:t>4</w:t>
            </w:r>
            <w:r>
              <w:rPr>
                <w:rFonts w:hint="eastAsia"/>
                <w:sz w:val="22"/>
                <w:szCs w:val="22"/>
              </w:rPr>
              <w:t>）投标人具有I</w:t>
            </w:r>
            <w:r>
              <w:rPr>
                <w:sz w:val="22"/>
                <w:szCs w:val="22"/>
              </w:rPr>
              <w:t>SO9001</w:t>
            </w:r>
            <w:r>
              <w:rPr>
                <w:rFonts w:hint="eastAsia"/>
                <w:sz w:val="22"/>
                <w:szCs w:val="22"/>
              </w:rPr>
              <w:t>质量</w:t>
            </w:r>
            <w:r>
              <w:rPr>
                <w:sz w:val="22"/>
                <w:szCs w:val="22"/>
              </w:rPr>
              <w:t>管理体系认证证书的</w:t>
            </w:r>
            <w:r>
              <w:rPr>
                <w:rFonts w:hint="eastAsia"/>
                <w:sz w:val="22"/>
                <w:szCs w:val="22"/>
              </w:rPr>
              <w:t>，得</w:t>
            </w:r>
            <w:r>
              <w:rPr>
                <w:sz w:val="22"/>
                <w:szCs w:val="22"/>
              </w:rPr>
              <w:t>2</w:t>
            </w:r>
            <w:r>
              <w:rPr>
                <w:rFonts w:hint="eastAsia"/>
                <w:sz w:val="22"/>
                <w:szCs w:val="22"/>
              </w:rPr>
              <w:t>分。</w:t>
            </w:r>
          </w:p>
          <w:p w14:paraId="76C547E8">
            <w:pPr>
              <w:rPr>
                <w:sz w:val="22"/>
                <w:szCs w:val="22"/>
              </w:rPr>
            </w:pPr>
            <w:r>
              <w:rPr>
                <w:rFonts w:hint="eastAsia"/>
                <w:sz w:val="22"/>
                <w:szCs w:val="22"/>
              </w:rPr>
              <w:t>（</w:t>
            </w:r>
            <w:r>
              <w:rPr>
                <w:sz w:val="22"/>
                <w:szCs w:val="22"/>
              </w:rPr>
              <w:t>5</w:t>
            </w:r>
            <w:r>
              <w:rPr>
                <w:rFonts w:hint="eastAsia"/>
                <w:sz w:val="22"/>
                <w:szCs w:val="22"/>
              </w:rPr>
              <w:t>）投标人具有《国家高新技术企业证书》得2分。</w:t>
            </w:r>
          </w:p>
          <w:p w14:paraId="58464DB5">
            <w:pPr>
              <w:rPr>
                <w:sz w:val="22"/>
                <w:szCs w:val="22"/>
              </w:rPr>
            </w:pPr>
            <w:r>
              <w:rPr>
                <w:rFonts w:hint="eastAsia"/>
                <w:sz w:val="22"/>
                <w:szCs w:val="22"/>
              </w:rPr>
              <w:t>证明文件：</w:t>
            </w:r>
          </w:p>
          <w:p w14:paraId="4AF8B21D">
            <w:pPr>
              <w:rPr>
                <w:sz w:val="22"/>
                <w:szCs w:val="22"/>
              </w:rPr>
            </w:pPr>
            <w:r>
              <w:rPr>
                <w:rFonts w:hint="eastAsia"/>
                <w:sz w:val="22"/>
                <w:szCs w:val="22"/>
              </w:rPr>
              <w:t>（1）须提供有效期内的《涉及国家秘密的计算机信息系统集成资质证书》复印件加盖投标单位公章；</w:t>
            </w:r>
          </w:p>
          <w:p w14:paraId="46203DBB">
            <w:pPr>
              <w:rPr>
                <w:sz w:val="22"/>
                <w:szCs w:val="22"/>
              </w:rPr>
            </w:pPr>
            <w:r>
              <w:rPr>
                <w:rFonts w:hint="eastAsia"/>
                <w:sz w:val="22"/>
                <w:szCs w:val="22"/>
              </w:rPr>
              <w:t>（2）须提供有效期内的《国家信息安全测评信息安全服务资质证书》风险</w:t>
            </w:r>
            <w:r>
              <w:rPr>
                <w:sz w:val="22"/>
                <w:szCs w:val="22"/>
              </w:rPr>
              <w:t>评估类</w:t>
            </w:r>
            <w:r>
              <w:rPr>
                <w:rFonts w:hint="eastAsia"/>
                <w:sz w:val="22"/>
                <w:szCs w:val="22"/>
              </w:rPr>
              <w:t>证书复印件加盖投标单位公章；</w:t>
            </w:r>
          </w:p>
          <w:p w14:paraId="34B12522">
            <w:pPr>
              <w:rPr>
                <w:sz w:val="22"/>
                <w:szCs w:val="22"/>
              </w:rPr>
            </w:pPr>
            <w:r>
              <w:rPr>
                <w:rFonts w:hint="eastAsia"/>
                <w:sz w:val="22"/>
                <w:szCs w:val="22"/>
              </w:rPr>
              <w:t>（</w:t>
            </w:r>
            <w:r>
              <w:rPr>
                <w:sz w:val="22"/>
                <w:szCs w:val="22"/>
              </w:rPr>
              <w:t>3</w:t>
            </w:r>
            <w:r>
              <w:rPr>
                <w:rFonts w:hint="eastAsia"/>
                <w:sz w:val="22"/>
                <w:szCs w:val="22"/>
              </w:rPr>
              <w:t>）须提供有效期内的《国家高新技术企业证书》复印件加盖投标单位公章。</w:t>
            </w:r>
          </w:p>
          <w:p w14:paraId="1FF96E48">
            <w:pPr>
              <w:rPr>
                <w:sz w:val="22"/>
                <w:szCs w:val="22"/>
              </w:rPr>
            </w:pPr>
            <w:r>
              <w:rPr>
                <w:rFonts w:hint="eastAsia"/>
                <w:sz w:val="22"/>
                <w:szCs w:val="22"/>
              </w:rPr>
              <w:t>（</w:t>
            </w:r>
            <w:r>
              <w:rPr>
                <w:sz w:val="22"/>
                <w:szCs w:val="22"/>
              </w:rPr>
              <w:t>4</w:t>
            </w:r>
            <w:r>
              <w:rPr>
                <w:rFonts w:hint="eastAsia"/>
                <w:sz w:val="22"/>
                <w:szCs w:val="22"/>
              </w:rPr>
              <w:t>）须提供有效期内的《I</w:t>
            </w:r>
            <w:r>
              <w:rPr>
                <w:sz w:val="22"/>
                <w:szCs w:val="22"/>
              </w:rPr>
              <w:t>SO9001</w:t>
            </w:r>
            <w:r>
              <w:rPr>
                <w:rFonts w:hint="eastAsia"/>
                <w:sz w:val="22"/>
                <w:szCs w:val="22"/>
              </w:rPr>
              <w:t>质量</w:t>
            </w:r>
            <w:r>
              <w:rPr>
                <w:sz w:val="22"/>
                <w:szCs w:val="22"/>
              </w:rPr>
              <w:t>管理体系认证证书</w:t>
            </w:r>
            <w:r>
              <w:rPr>
                <w:rFonts w:hint="eastAsia"/>
                <w:sz w:val="22"/>
                <w:szCs w:val="22"/>
              </w:rPr>
              <w:t>》复印件加盖投标单位公章。</w:t>
            </w:r>
          </w:p>
          <w:p w14:paraId="1E1BBB3E">
            <w:pPr>
              <w:rPr>
                <w:sz w:val="22"/>
                <w:szCs w:val="22"/>
              </w:rPr>
            </w:pPr>
            <w:r>
              <w:rPr>
                <w:rFonts w:hint="eastAsia"/>
                <w:sz w:val="22"/>
                <w:szCs w:val="22"/>
              </w:rPr>
              <w:t>（</w:t>
            </w:r>
            <w:r>
              <w:rPr>
                <w:sz w:val="22"/>
                <w:szCs w:val="22"/>
              </w:rPr>
              <w:t>5</w:t>
            </w:r>
            <w:r>
              <w:rPr>
                <w:rFonts w:hint="eastAsia"/>
                <w:sz w:val="22"/>
                <w:szCs w:val="22"/>
              </w:rPr>
              <w:t>）须提供有效期内的《国家高新技术企业证书》复印件加盖投标单位公章。</w:t>
            </w:r>
          </w:p>
        </w:tc>
      </w:tr>
    </w:tbl>
    <w:p w14:paraId="151F8FA9"/>
    <w:sectPr>
      <w:footerReference r:id="rId3" w:type="default"/>
      <w:pgSz w:w="11906" w:h="16838"/>
      <w:pgMar w:top="1440" w:right="1800" w:bottom="1440" w:left="1800" w:header="851" w:footer="992"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华文新魏">
    <w:altName w:val="宋体"/>
    <w:panose1 w:val="02010800040101010101"/>
    <w:charset w:val="86"/>
    <w:family w:val="auto"/>
    <w:pitch w:val="default"/>
    <w:sig w:usb0="00000000" w:usb1="00000000" w:usb2="00000010" w:usb3="00000000" w:csb0="00040000"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B057A">
    <w:pPr>
      <w:pStyle w:val="2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85B5A">
                          <w:pPr>
                            <w:pStyle w:val="23"/>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5B85B5A">
                    <w:pPr>
                      <w:pStyle w:val="23"/>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EC855"/>
    <w:multiLevelType w:val="singleLevel"/>
    <w:tmpl w:val="9A1EC855"/>
    <w:lvl w:ilvl="0" w:tentative="0">
      <w:start w:val="1"/>
      <w:numFmt w:val="decimalEnclosedCircleChinese"/>
      <w:suff w:val="nothing"/>
      <w:lvlText w:val="%1　"/>
      <w:lvlJc w:val="left"/>
      <w:pPr>
        <w:ind w:left="0" w:firstLine="400"/>
      </w:pPr>
      <w:rPr>
        <w:rFonts w:hint="eastAsia"/>
      </w:rPr>
    </w:lvl>
  </w:abstractNum>
  <w:abstractNum w:abstractNumId="1">
    <w:nsid w:val="B141636D"/>
    <w:multiLevelType w:val="singleLevel"/>
    <w:tmpl w:val="B141636D"/>
    <w:lvl w:ilvl="0" w:tentative="0">
      <w:start w:val="1"/>
      <w:numFmt w:val="decimal"/>
      <w:suff w:val="nothing"/>
      <w:lvlText w:val="%1．"/>
      <w:lvlJc w:val="left"/>
      <w:pPr>
        <w:ind w:left="0" w:firstLine="400"/>
      </w:pPr>
      <w:rPr>
        <w:rFonts w:hint="default"/>
      </w:rPr>
    </w:lvl>
  </w:abstractNum>
  <w:abstractNum w:abstractNumId="2">
    <w:nsid w:val="C4201FE5"/>
    <w:multiLevelType w:val="singleLevel"/>
    <w:tmpl w:val="C4201FE5"/>
    <w:lvl w:ilvl="0" w:tentative="0">
      <w:start w:val="3"/>
      <w:numFmt w:val="chineseCounting"/>
      <w:suff w:val="nothing"/>
      <w:lvlText w:val="%1、"/>
      <w:lvlJc w:val="left"/>
      <w:rPr>
        <w:rFonts w:hint="eastAsia"/>
      </w:rPr>
    </w:lvl>
  </w:abstractNum>
  <w:abstractNum w:abstractNumId="3">
    <w:nsid w:val="D027F91A"/>
    <w:multiLevelType w:val="singleLevel"/>
    <w:tmpl w:val="D027F91A"/>
    <w:lvl w:ilvl="0" w:tentative="0">
      <w:start w:val="1"/>
      <w:numFmt w:val="decimal"/>
      <w:lvlText w:val="%1."/>
      <w:lvlJc w:val="left"/>
      <w:pPr>
        <w:ind w:left="425" w:hanging="425"/>
      </w:pPr>
      <w:rPr>
        <w:rFonts w:hint="default"/>
      </w:rPr>
    </w:lvl>
  </w:abstractNum>
  <w:abstractNum w:abstractNumId="4">
    <w:nsid w:val="DF987988"/>
    <w:multiLevelType w:val="singleLevel"/>
    <w:tmpl w:val="DF987988"/>
    <w:lvl w:ilvl="0" w:tentative="0">
      <w:start w:val="1"/>
      <w:numFmt w:val="decimal"/>
      <w:suff w:val="nothing"/>
      <w:lvlText w:val="%1．"/>
      <w:lvlJc w:val="left"/>
      <w:pPr>
        <w:ind w:left="0" w:firstLine="400"/>
      </w:pPr>
      <w:rPr>
        <w:rFonts w:hint="default"/>
      </w:rPr>
    </w:lvl>
  </w:abstractNum>
  <w:abstractNum w:abstractNumId="5">
    <w:nsid w:val="E8BF5F4C"/>
    <w:multiLevelType w:val="singleLevel"/>
    <w:tmpl w:val="E8BF5F4C"/>
    <w:lvl w:ilvl="0" w:tentative="0">
      <w:start w:val="1"/>
      <w:numFmt w:val="decimalEnclosedCircleChinese"/>
      <w:suff w:val="nothing"/>
      <w:lvlText w:val="%1　"/>
      <w:lvlJc w:val="left"/>
      <w:pPr>
        <w:ind w:left="0" w:firstLine="400"/>
      </w:pPr>
      <w:rPr>
        <w:rFonts w:hint="eastAsia"/>
      </w:rPr>
    </w:lvl>
  </w:abstractNum>
  <w:abstractNum w:abstractNumId="6">
    <w:nsid w:val="EB71A0FA"/>
    <w:multiLevelType w:val="singleLevel"/>
    <w:tmpl w:val="EB71A0FA"/>
    <w:lvl w:ilvl="0" w:tentative="0">
      <w:start w:val="1"/>
      <w:numFmt w:val="decimalEnclosedCircleChinese"/>
      <w:suff w:val="nothing"/>
      <w:lvlText w:val="%1　"/>
      <w:lvlJc w:val="left"/>
      <w:pPr>
        <w:ind w:left="0" w:firstLine="400"/>
      </w:pPr>
      <w:rPr>
        <w:rFonts w:hint="eastAsia"/>
      </w:rPr>
    </w:lvl>
  </w:abstractNum>
  <w:abstractNum w:abstractNumId="7">
    <w:nsid w:val="0000000B"/>
    <w:multiLevelType w:val="multilevel"/>
    <w:tmpl w:val="0000000B"/>
    <w:lvl w:ilvl="0" w:tentative="0">
      <w:start w:val="1"/>
      <w:numFmt w:val="decimal"/>
      <w:lvlText w:val="%1）"/>
      <w:lvlJc w:val="left"/>
      <w:pPr>
        <w:tabs>
          <w:tab w:val="left" w:pos="-636"/>
        </w:tabs>
        <w:ind w:left="1070" w:hanging="360"/>
      </w:pPr>
      <w:rPr>
        <w:rFonts w:hint="default" w:ascii="Times New Roman"/>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C"/>
    <w:multiLevelType w:val="multilevel"/>
    <w:tmpl w:val="0000000C"/>
    <w:lvl w:ilvl="0" w:tentative="0">
      <w:start w:val="1"/>
      <w:numFmt w:val="decimal"/>
      <w:lvlText w:val="%1）"/>
      <w:lvlJc w:val="left"/>
      <w:pPr>
        <w:tabs>
          <w:tab w:val="left" w:pos="1494"/>
        </w:tabs>
        <w:ind w:left="1494" w:hanging="360"/>
      </w:pPr>
      <w:rPr>
        <w:rFonts w:hint="default" w:ascii="Times New Roman" w:hAnsi="Times New Roman" w:cs="Times New Roman"/>
      </w:rPr>
    </w:lvl>
    <w:lvl w:ilvl="1" w:tentative="0">
      <w:start w:val="1"/>
      <w:numFmt w:val="decimalEnclosedCircle"/>
      <w:lvlText w:val="%2"/>
      <w:lvlJc w:val="left"/>
      <w:pPr>
        <w:tabs>
          <w:tab w:val="left" w:pos="1495"/>
        </w:tabs>
        <w:ind w:left="1495" w:hanging="360"/>
      </w:pPr>
      <w:rPr>
        <w:rFonts w:hint="default"/>
        <w:color w:val="auto"/>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9">
    <w:nsid w:val="00000010"/>
    <w:multiLevelType w:val="multilevel"/>
    <w:tmpl w:val="00000010"/>
    <w:lvl w:ilvl="0" w:tentative="0">
      <w:start w:val="2"/>
      <w:numFmt w:val="decimal"/>
      <w:lvlText w:val="%1、"/>
      <w:lvlJc w:val="left"/>
      <w:pPr>
        <w:ind w:left="786" w:hanging="360"/>
      </w:pPr>
      <w:rPr>
        <w:rFonts w:hint="default"/>
        <w:b/>
        <w:sz w:val="24"/>
        <w:szCs w:val="24"/>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
    <w:nsid w:val="00000011"/>
    <w:multiLevelType w:val="multilevel"/>
    <w:tmpl w:val="00000011"/>
    <w:lvl w:ilvl="0" w:tentative="0">
      <w:start w:val="1"/>
      <w:numFmt w:val="decimal"/>
      <w:lvlText w:val="%1）"/>
      <w:lvlJc w:val="left"/>
      <w:pPr>
        <w:tabs>
          <w:tab w:val="left" w:pos="2121"/>
        </w:tabs>
        <w:ind w:left="3827" w:hanging="360"/>
      </w:pPr>
      <w:rPr>
        <w:rFonts w:hint="default" w:ascii="Times New Roman"/>
      </w:rPr>
    </w:lvl>
    <w:lvl w:ilvl="1" w:tentative="0">
      <w:start w:val="1"/>
      <w:numFmt w:val="decimal"/>
      <w:lvlText w:val="%2）"/>
      <w:lvlJc w:val="left"/>
      <w:pPr>
        <w:tabs>
          <w:tab w:val="left" w:pos="-779"/>
        </w:tabs>
        <w:ind w:left="927" w:hanging="360"/>
      </w:pPr>
      <w:rPr>
        <w:rFonts w:hint="default" w:ascii="Times New Roman"/>
        <w:color w:val="auto"/>
      </w:rPr>
    </w:lvl>
    <w:lvl w:ilvl="2" w:tentative="0">
      <w:start w:val="1"/>
      <w:numFmt w:val="decimalEnclosedCircle"/>
      <w:lvlText w:val="%3"/>
      <w:lvlJc w:val="left"/>
      <w:pPr>
        <w:tabs>
          <w:tab w:val="left" w:pos="1620"/>
        </w:tabs>
        <w:ind w:left="1620" w:hanging="360"/>
      </w:pPr>
      <w:rPr>
        <w:rFonts w:hint="default"/>
        <w:color w:val="000000"/>
      </w:rPr>
    </w:lvl>
    <w:lvl w:ilvl="3" w:tentative="0">
      <w:start w:val="1"/>
      <w:numFmt w:val="decimal"/>
      <w:lvlText w:val="(%4)"/>
      <w:lvlJc w:val="left"/>
      <w:pPr>
        <w:tabs>
          <w:tab w:val="left" w:pos="2100"/>
        </w:tabs>
        <w:ind w:left="2100" w:hanging="420"/>
      </w:pPr>
      <w:rPr>
        <w:rFonts w:hint="default"/>
      </w:r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009B1FC3"/>
    <w:multiLevelType w:val="singleLevel"/>
    <w:tmpl w:val="009B1FC3"/>
    <w:lvl w:ilvl="0" w:tentative="0">
      <w:start w:val="3"/>
      <w:numFmt w:val="decimal"/>
      <w:suff w:val="nothing"/>
      <w:lvlText w:val="%1．"/>
      <w:lvlJc w:val="left"/>
      <w:pPr>
        <w:ind w:left="0" w:firstLine="403"/>
      </w:pPr>
      <w:rPr>
        <w:rFonts w:hint="default"/>
      </w:rPr>
    </w:lvl>
  </w:abstractNum>
  <w:abstractNum w:abstractNumId="12">
    <w:nsid w:val="019B201B"/>
    <w:multiLevelType w:val="singleLevel"/>
    <w:tmpl w:val="019B201B"/>
    <w:lvl w:ilvl="0" w:tentative="0">
      <w:start w:val="1"/>
      <w:numFmt w:val="decimalEnclosedCircleChinese"/>
      <w:suff w:val="nothing"/>
      <w:lvlText w:val="%1　"/>
      <w:lvlJc w:val="left"/>
      <w:pPr>
        <w:ind w:left="0" w:firstLine="400"/>
      </w:pPr>
      <w:rPr>
        <w:rFonts w:hint="eastAsia"/>
      </w:rPr>
    </w:lvl>
  </w:abstractNum>
  <w:abstractNum w:abstractNumId="13">
    <w:nsid w:val="04642B8F"/>
    <w:multiLevelType w:val="multilevel"/>
    <w:tmpl w:val="04642B8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D49B4DD"/>
    <w:multiLevelType w:val="singleLevel"/>
    <w:tmpl w:val="1D49B4DD"/>
    <w:lvl w:ilvl="0" w:tentative="0">
      <w:start w:val="1"/>
      <w:numFmt w:val="decimalEnclosedCircleChinese"/>
      <w:suff w:val="nothing"/>
      <w:lvlText w:val="%1　"/>
      <w:lvlJc w:val="left"/>
      <w:pPr>
        <w:ind w:left="0" w:firstLine="400"/>
      </w:pPr>
      <w:rPr>
        <w:rFonts w:hint="eastAsia"/>
      </w:rPr>
    </w:lvl>
  </w:abstractNum>
  <w:abstractNum w:abstractNumId="15">
    <w:nsid w:val="1EE20434"/>
    <w:multiLevelType w:val="multilevel"/>
    <w:tmpl w:val="1EE20434"/>
    <w:lvl w:ilvl="0" w:tentative="0">
      <w:start w:val="1"/>
      <w:numFmt w:val="decimal"/>
      <w:lvlText w:val="%1、"/>
      <w:lvlJc w:val="left"/>
      <w:pPr>
        <w:ind w:left="360" w:hanging="360"/>
      </w:pPr>
      <w:rPr>
        <w:rFonts w:hint="default" w:asciiTheme="minorEastAsia" w:hAnsiTheme="minorEastAsia" w:eastAsiaTheme="minorEastAsia"/>
        <w:b w:val="0"/>
        <w:bCs/>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1611C0C"/>
    <w:multiLevelType w:val="multilevel"/>
    <w:tmpl w:val="31611C0C"/>
    <w:lvl w:ilvl="0" w:tentative="0">
      <w:start w:val="1"/>
      <w:numFmt w:val="decimal"/>
      <w:lvlText w:val="2.%1"/>
      <w:lvlJc w:val="left"/>
      <w:pPr>
        <w:ind w:left="788" w:hanging="420"/>
      </w:pPr>
      <w:rPr>
        <w:rFonts w:hint="default" w:ascii="Times New Roman" w:hAnsi="Times New Roman" w:eastAsia="宋体" w:cs="Times New Roman"/>
      </w:rPr>
    </w:lvl>
    <w:lvl w:ilvl="1" w:tentative="0">
      <w:start w:val="1"/>
      <w:numFmt w:val="lowerLetter"/>
      <w:lvlText w:val="%2)"/>
      <w:lvlJc w:val="left"/>
      <w:pPr>
        <w:ind w:left="1208" w:hanging="420"/>
      </w:pPr>
    </w:lvl>
    <w:lvl w:ilvl="2" w:tentative="0">
      <w:start w:val="1"/>
      <w:numFmt w:val="lowerRoman"/>
      <w:lvlText w:val="%3."/>
      <w:lvlJc w:val="right"/>
      <w:pPr>
        <w:ind w:left="1628" w:hanging="420"/>
      </w:pPr>
    </w:lvl>
    <w:lvl w:ilvl="3" w:tentative="0">
      <w:start w:val="1"/>
      <w:numFmt w:val="decimal"/>
      <w:lvlText w:val="%4."/>
      <w:lvlJc w:val="left"/>
      <w:pPr>
        <w:ind w:left="2048" w:hanging="420"/>
      </w:pPr>
    </w:lvl>
    <w:lvl w:ilvl="4" w:tentative="0">
      <w:start w:val="1"/>
      <w:numFmt w:val="lowerLetter"/>
      <w:lvlText w:val="%5)"/>
      <w:lvlJc w:val="left"/>
      <w:pPr>
        <w:ind w:left="2468" w:hanging="420"/>
      </w:pPr>
    </w:lvl>
    <w:lvl w:ilvl="5" w:tentative="0">
      <w:start w:val="1"/>
      <w:numFmt w:val="lowerRoman"/>
      <w:lvlText w:val="%6."/>
      <w:lvlJc w:val="right"/>
      <w:pPr>
        <w:ind w:left="2888" w:hanging="420"/>
      </w:pPr>
    </w:lvl>
    <w:lvl w:ilvl="6" w:tentative="0">
      <w:start w:val="1"/>
      <w:numFmt w:val="decimal"/>
      <w:lvlText w:val="%7."/>
      <w:lvlJc w:val="left"/>
      <w:pPr>
        <w:ind w:left="3308" w:hanging="420"/>
      </w:pPr>
    </w:lvl>
    <w:lvl w:ilvl="7" w:tentative="0">
      <w:start w:val="1"/>
      <w:numFmt w:val="lowerLetter"/>
      <w:lvlText w:val="%8)"/>
      <w:lvlJc w:val="left"/>
      <w:pPr>
        <w:ind w:left="3728" w:hanging="420"/>
      </w:pPr>
    </w:lvl>
    <w:lvl w:ilvl="8" w:tentative="0">
      <w:start w:val="1"/>
      <w:numFmt w:val="lowerRoman"/>
      <w:lvlText w:val="%9."/>
      <w:lvlJc w:val="right"/>
      <w:pPr>
        <w:ind w:left="4148" w:hanging="420"/>
      </w:pPr>
    </w:lvl>
  </w:abstractNum>
  <w:abstractNum w:abstractNumId="17">
    <w:nsid w:val="419D8DA8"/>
    <w:multiLevelType w:val="singleLevel"/>
    <w:tmpl w:val="419D8DA8"/>
    <w:lvl w:ilvl="0" w:tentative="0">
      <w:start w:val="1"/>
      <w:numFmt w:val="decimalEnclosedCircleChinese"/>
      <w:suff w:val="nothing"/>
      <w:lvlText w:val="%1　"/>
      <w:lvlJc w:val="left"/>
      <w:pPr>
        <w:ind w:left="0" w:firstLine="400"/>
      </w:pPr>
      <w:rPr>
        <w:rFonts w:hint="eastAsia"/>
      </w:rPr>
    </w:lvl>
  </w:abstractNum>
  <w:abstractNum w:abstractNumId="18">
    <w:nsid w:val="4A1C3114"/>
    <w:multiLevelType w:val="singleLevel"/>
    <w:tmpl w:val="4A1C3114"/>
    <w:lvl w:ilvl="0" w:tentative="0">
      <w:start w:val="1"/>
      <w:numFmt w:val="decimalEnclosedCircleChinese"/>
      <w:suff w:val="nothing"/>
      <w:lvlText w:val="%1　"/>
      <w:lvlJc w:val="left"/>
      <w:pPr>
        <w:ind w:left="0" w:firstLine="400"/>
      </w:pPr>
      <w:rPr>
        <w:rFonts w:hint="eastAsia"/>
      </w:rPr>
    </w:lvl>
  </w:abstractNum>
  <w:abstractNum w:abstractNumId="19">
    <w:nsid w:val="5AA37A36"/>
    <w:multiLevelType w:val="multilevel"/>
    <w:tmpl w:val="5AA37A36"/>
    <w:lvl w:ilvl="0" w:tentative="0">
      <w:start w:val="1"/>
      <w:numFmt w:val="decimal"/>
      <w:lvlText w:val="2.%1"/>
      <w:lvlJc w:val="left"/>
      <w:pPr>
        <w:ind w:left="900" w:hanging="420"/>
      </w:pPr>
      <w:rPr>
        <w:rFonts w:hint="eastAsia" w:ascii="宋体" w:hAnsi="宋体" w:eastAsia="宋体"/>
        <w:b w:val="0"/>
        <w:sz w:val="21"/>
        <w:szCs w:val="21"/>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5DD2E3FC"/>
    <w:multiLevelType w:val="singleLevel"/>
    <w:tmpl w:val="5DD2E3FC"/>
    <w:lvl w:ilvl="0" w:tentative="0">
      <w:start w:val="1"/>
      <w:numFmt w:val="chineseCounting"/>
      <w:suff w:val="nothing"/>
      <w:lvlText w:val="（%1）"/>
      <w:lvlJc w:val="left"/>
      <w:pPr>
        <w:ind w:left="0" w:firstLine="420"/>
      </w:pPr>
      <w:rPr>
        <w:rFonts w:hint="eastAsia"/>
      </w:rPr>
    </w:lvl>
  </w:abstractNum>
  <w:abstractNum w:abstractNumId="21">
    <w:nsid w:val="5E6670F1"/>
    <w:multiLevelType w:val="singleLevel"/>
    <w:tmpl w:val="5E6670F1"/>
    <w:lvl w:ilvl="0" w:tentative="0">
      <w:start w:val="1"/>
      <w:numFmt w:val="decimal"/>
      <w:suff w:val="nothing"/>
      <w:lvlText w:val="%1．"/>
      <w:lvlJc w:val="left"/>
      <w:pPr>
        <w:ind w:left="0" w:firstLine="400"/>
      </w:pPr>
      <w:rPr>
        <w:rFonts w:hint="default"/>
      </w:rPr>
    </w:lvl>
  </w:abstractNum>
  <w:abstractNum w:abstractNumId="22">
    <w:nsid w:val="6AD6015E"/>
    <w:multiLevelType w:val="singleLevel"/>
    <w:tmpl w:val="6AD6015E"/>
    <w:lvl w:ilvl="0" w:tentative="0">
      <w:start w:val="1"/>
      <w:numFmt w:val="decimal"/>
      <w:suff w:val="nothing"/>
      <w:lvlText w:val="%1．"/>
      <w:lvlJc w:val="left"/>
      <w:pPr>
        <w:ind w:left="0" w:firstLine="403"/>
      </w:pPr>
      <w:rPr>
        <w:rFonts w:hint="default"/>
      </w:rPr>
    </w:lvl>
  </w:abstractNum>
  <w:abstractNum w:abstractNumId="23">
    <w:nsid w:val="6DAFEC7C"/>
    <w:multiLevelType w:val="singleLevel"/>
    <w:tmpl w:val="6DAFEC7C"/>
    <w:lvl w:ilvl="0" w:tentative="0">
      <w:start w:val="1"/>
      <w:numFmt w:val="decimalEnclosedCircleChinese"/>
      <w:suff w:val="nothing"/>
      <w:lvlText w:val="%1　"/>
      <w:lvlJc w:val="left"/>
      <w:pPr>
        <w:ind w:left="0" w:firstLine="400"/>
      </w:pPr>
      <w:rPr>
        <w:rFonts w:hint="eastAsia"/>
      </w:rPr>
    </w:lvl>
  </w:abstractNum>
  <w:abstractNum w:abstractNumId="24">
    <w:nsid w:val="6F6F32F5"/>
    <w:multiLevelType w:val="multilevel"/>
    <w:tmpl w:val="6F6F32F5"/>
    <w:lvl w:ilvl="0" w:tentative="0">
      <w:start w:val="1"/>
      <w:numFmt w:val="decimal"/>
      <w:lvlText w:val="3.%1"/>
      <w:lvlJc w:val="left"/>
      <w:pPr>
        <w:ind w:left="900" w:hanging="420"/>
      </w:pPr>
      <w:rPr>
        <w:rFonts w:hint="eastAsia" w:ascii="宋体" w:hAnsi="宋体" w:eastAsia="宋体"/>
        <w:b w:val="0"/>
        <w:sz w:val="21"/>
        <w:szCs w:val="21"/>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78B16C17"/>
    <w:multiLevelType w:val="multilevel"/>
    <w:tmpl w:val="78B16C17"/>
    <w:lvl w:ilvl="0" w:tentative="0">
      <w:start w:val="1"/>
      <w:numFmt w:val="decimal"/>
      <w:lvlText w:val="2.%1"/>
      <w:lvlJc w:val="left"/>
      <w:pPr>
        <w:ind w:left="481" w:hanging="420"/>
      </w:pPr>
      <w:rPr>
        <w:rFonts w:hint="default" w:ascii="Times New Roman" w:hAnsi="Times New Roman" w:eastAsia="宋体" w:cs="Times New Roman"/>
      </w:rPr>
    </w:lvl>
    <w:lvl w:ilvl="1" w:tentative="0">
      <w:start w:val="1"/>
      <w:numFmt w:val="lowerLetter"/>
      <w:lvlText w:val="%2)"/>
      <w:lvlJc w:val="left"/>
      <w:pPr>
        <w:ind w:left="901" w:hanging="420"/>
      </w:pPr>
    </w:lvl>
    <w:lvl w:ilvl="2" w:tentative="0">
      <w:start w:val="1"/>
      <w:numFmt w:val="lowerRoman"/>
      <w:lvlText w:val="%3."/>
      <w:lvlJc w:val="right"/>
      <w:pPr>
        <w:ind w:left="1321" w:hanging="420"/>
      </w:pPr>
    </w:lvl>
    <w:lvl w:ilvl="3" w:tentative="0">
      <w:start w:val="1"/>
      <w:numFmt w:val="decimal"/>
      <w:lvlText w:val="%4."/>
      <w:lvlJc w:val="left"/>
      <w:pPr>
        <w:ind w:left="1741" w:hanging="420"/>
      </w:pPr>
    </w:lvl>
    <w:lvl w:ilvl="4" w:tentative="0">
      <w:start w:val="1"/>
      <w:numFmt w:val="lowerLetter"/>
      <w:lvlText w:val="%5)"/>
      <w:lvlJc w:val="left"/>
      <w:pPr>
        <w:ind w:left="2161" w:hanging="420"/>
      </w:pPr>
    </w:lvl>
    <w:lvl w:ilvl="5" w:tentative="0">
      <w:start w:val="1"/>
      <w:numFmt w:val="lowerRoman"/>
      <w:lvlText w:val="%6."/>
      <w:lvlJc w:val="right"/>
      <w:pPr>
        <w:ind w:left="2581" w:hanging="420"/>
      </w:pPr>
    </w:lvl>
    <w:lvl w:ilvl="6" w:tentative="0">
      <w:start w:val="1"/>
      <w:numFmt w:val="decimal"/>
      <w:lvlText w:val="%7."/>
      <w:lvlJc w:val="left"/>
      <w:pPr>
        <w:ind w:left="3001" w:hanging="420"/>
      </w:pPr>
    </w:lvl>
    <w:lvl w:ilvl="7" w:tentative="0">
      <w:start w:val="1"/>
      <w:numFmt w:val="lowerLetter"/>
      <w:lvlText w:val="%8)"/>
      <w:lvlJc w:val="left"/>
      <w:pPr>
        <w:ind w:left="3421" w:hanging="420"/>
      </w:pPr>
    </w:lvl>
    <w:lvl w:ilvl="8" w:tentative="0">
      <w:start w:val="1"/>
      <w:numFmt w:val="lowerRoman"/>
      <w:lvlText w:val="%9."/>
      <w:lvlJc w:val="right"/>
      <w:pPr>
        <w:ind w:left="3841" w:hanging="420"/>
      </w:pPr>
    </w:lvl>
  </w:abstractNum>
  <w:abstractNum w:abstractNumId="26">
    <w:nsid w:val="79D36955"/>
    <w:multiLevelType w:val="multilevel"/>
    <w:tmpl w:val="79D36955"/>
    <w:lvl w:ilvl="0" w:tentative="0">
      <w:start w:val="1"/>
      <w:numFmt w:val="decimal"/>
      <w:lvlText w:val="2.1.%1"/>
      <w:lvlJc w:val="left"/>
      <w:pPr>
        <w:ind w:left="481" w:hanging="420"/>
      </w:pPr>
      <w:rPr>
        <w:rFonts w:hint="default" w:ascii="Times New Roman" w:hAnsi="Times New Roman" w:eastAsia="宋体" w:cs="Times New Roman"/>
      </w:rPr>
    </w:lvl>
    <w:lvl w:ilvl="1" w:tentative="0">
      <w:start w:val="1"/>
      <w:numFmt w:val="lowerLetter"/>
      <w:lvlText w:val="%2)"/>
      <w:lvlJc w:val="left"/>
      <w:pPr>
        <w:ind w:left="901" w:hanging="420"/>
      </w:pPr>
    </w:lvl>
    <w:lvl w:ilvl="2" w:tentative="0">
      <w:start w:val="1"/>
      <w:numFmt w:val="lowerRoman"/>
      <w:lvlText w:val="%3."/>
      <w:lvlJc w:val="right"/>
      <w:pPr>
        <w:ind w:left="1321" w:hanging="420"/>
      </w:pPr>
    </w:lvl>
    <w:lvl w:ilvl="3" w:tentative="0">
      <w:start w:val="1"/>
      <w:numFmt w:val="decimal"/>
      <w:lvlText w:val="%4."/>
      <w:lvlJc w:val="left"/>
      <w:pPr>
        <w:ind w:left="1741" w:hanging="420"/>
      </w:pPr>
    </w:lvl>
    <w:lvl w:ilvl="4" w:tentative="0">
      <w:start w:val="1"/>
      <w:numFmt w:val="lowerLetter"/>
      <w:lvlText w:val="%5)"/>
      <w:lvlJc w:val="left"/>
      <w:pPr>
        <w:ind w:left="2161" w:hanging="420"/>
      </w:pPr>
    </w:lvl>
    <w:lvl w:ilvl="5" w:tentative="0">
      <w:start w:val="1"/>
      <w:numFmt w:val="lowerRoman"/>
      <w:lvlText w:val="%6."/>
      <w:lvlJc w:val="right"/>
      <w:pPr>
        <w:ind w:left="2581" w:hanging="420"/>
      </w:pPr>
    </w:lvl>
    <w:lvl w:ilvl="6" w:tentative="0">
      <w:start w:val="1"/>
      <w:numFmt w:val="decimal"/>
      <w:lvlText w:val="%7."/>
      <w:lvlJc w:val="left"/>
      <w:pPr>
        <w:ind w:left="3001" w:hanging="420"/>
      </w:pPr>
    </w:lvl>
    <w:lvl w:ilvl="7" w:tentative="0">
      <w:start w:val="1"/>
      <w:numFmt w:val="lowerLetter"/>
      <w:lvlText w:val="%8)"/>
      <w:lvlJc w:val="left"/>
      <w:pPr>
        <w:ind w:left="3421" w:hanging="420"/>
      </w:pPr>
    </w:lvl>
    <w:lvl w:ilvl="8" w:tentative="0">
      <w:start w:val="1"/>
      <w:numFmt w:val="lowerRoman"/>
      <w:lvlText w:val="%9."/>
      <w:lvlJc w:val="right"/>
      <w:pPr>
        <w:ind w:left="3841" w:hanging="420"/>
      </w:pPr>
    </w:lvl>
  </w:abstractNum>
  <w:abstractNum w:abstractNumId="27">
    <w:nsid w:val="7B8A201A"/>
    <w:multiLevelType w:val="multilevel"/>
    <w:tmpl w:val="7B8A201A"/>
    <w:lvl w:ilvl="0" w:tentative="0">
      <w:start w:val="1"/>
      <w:numFmt w:val="decimal"/>
      <w:lvlText w:val="1.%1"/>
      <w:lvlJc w:val="left"/>
      <w:pPr>
        <w:ind w:left="481" w:hanging="420"/>
      </w:pPr>
      <w:rPr>
        <w:rFonts w:hint="default" w:ascii="Times New Roman" w:hAnsi="Times New Roman" w:eastAsia="宋体" w:cs="Times New Roman"/>
      </w:rPr>
    </w:lvl>
    <w:lvl w:ilvl="1" w:tentative="0">
      <w:start w:val="1"/>
      <w:numFmt w:val="lowerLetter"/>
      <w:lvlText w:val="%2)"/>
      <w:lvlJc w:val="left"/>
      <w:pPr>
        <w:ind w:left="901" w:hanging="420"/>
      </w:pPr>
    </w:lvl>
    <w:lvl w:ilvl="2" w:tentative="0">
      <w:start w:val="1"/>
      <w:numFmt w:val="lowerRoman"/>
      <w:lvlText w:val="%3."/>
      <w:lvlJc w:val="right"/>
      <w:pPr>
        <w:ind w:left="1321" w:hanging="420"/>
      </w:pPr>
    </w:lvl>
    <w:lvl w:ilvl="3" w:tentative="0">
      <w:start w:val="1"/>
      <w:numFmt w:val="decimal"/>
      <w:lvlText w:val="%4."/>
      <w:lvlJc w:val="left"/>
      <w:pPr>
        <w:ind w:left="1741" w:hanging="420"/>
      </w:pPr>
    </w:lvl>
    <w:lvl w:ilvl="4" w:tentative="0">
      <w:start w:val="1"/>
      <w:numFmt w:val="lowerLetter"/>
      <w:lvlText w:val="%5)"/>
      <w:lvlJc w:val="left"/>
      <w:pPr>
        <w:ind w:left="2161" w:hanging="420"/>
      </w:pPr>
    </w:lvl>
    <w:lvl w:ilvl="5" w:tentative="0">
      <w:start w:val="1"/>
      <w:numFmt w:val="lowerRoman"/>
      <w:lvlText w:val="%6."/>
      <w:lvlJc w:val="right"/>
      <w:pPr>
        <w:ind w:left="2581" w:hanging="420"/>
      </w:pPr>
    </w:lvl>
    <w:lvl w:ilvl="6" w:tentative="0">
      <w:start w:val="1"/>
      <w:numFmt w:val="decimal"/>
      <w:lvlText w:val="%7."/>
      <w:lvlJc w:val="left"/>
      <w:pPr>
        <w:ind w:left="3001" w:hanging="420"/>
      </w:pPr>
    </w:lvl>
    <w:lvl w:ilvl="7" w:tentative="0">
      <w:start w:val="1"/>
      <w:numFmt w:val="lowerLetter"/>
      <w:lvlText w:val="%8)"/>
      <w:lvlJc w:val="left"/>
      <w:pPr>
        <w:ind w:left="3421" w:hanging="420"/>
      </w:pPr>
    </w:lvl>
    <w:lvl w:ilvl="8" w:tentative="0">
      <w:start w:val="1"/>
      <w:numFmt w:val="lowerRoman"/>
      <w:lvlText w:val="%9."/>
      <w:lvlJc w:val="right"/>
      <w:pPr>
        <w:ind w:left="3841" w:hanging="420"/>
      </w:pPr>
    </w:lvl>
  </w:abstractNum>
  <w:num w:numId="1">
    <w:abstractNumId w:val="8"/>
  </w:num>
  <w:num w:numId="2">
    <w:abstractNumId w:val="9"/>
  </w:num>
  <w:num w:numId="3">
    <w:abstractNumId w:val="10"/>
  </w:num>
  <w:num w:numId="4">
    <w:abstractNumId w:val="7"/>
  </w:num>
  <w:num w:numId="5">
    <w:abstractNumId w:val="2"/>
  </w:num>
  <w:num w:numId="6">
    <w:abstractNumId w:val="20"/>
  </w:num>
  <w:num w:numId="7">
    <w:abstractNumId w:val="3"/>
  </w:num>
  <w:num w:numId="8">
    <w:abstractNumId w:val="16"/>
  </w:num>
  <w:num w:numId="9">
    <w:abstractNumId w:val="13"/>
  </w:num>
  <w:num w:numId="10">
    <w:abstractNumId w:val="19"/>
  </w:num>
  <w:num w:numId="11">
    <w:abstractNumId w:val="24"/>
  </w:num>
  <w:num w:numId="12">
    <w:abstractNumId w:val="18"/>
  </w:num>
  <w:num w:numId="13">
    <w:abstractNumId w:val="14"/>
  </w:num>
  <w:num w:numId="14">
    <w:abstractNumId w:val="23"/>
  </w:num>
  <w:num w:numId="15">
    <w:abstractNumId w:val="5"/>
  </w:num>
  <w:num w:numId="16">
    <w:abstractNumId w:val="12"/>
  </w:num>
  <w:num w:numId="17">
    <w:abstractNumId w:val="17"/>
  </w:num>
  <w:num w:numId="18">
    <w:abstractNumId w:val="22"/>
  </w:num>
  <w:num w:numId="19">
    <w:abstractNumId w:val="1"/>
  </w:num>
  <w:num w:numId="20">
    <w:abstractNumId w:val="27"/>
  </w:num>
  <w:num w:numId="21">
    <w:abstractNumId w:val="25"/>
  </w:num>
  <w:num w:numId="22">
    <w:abstractNumId w:val="26"/>
  </w:num>
  <w:num w:numId="23">
    <w:abstractNumId w:val="21"/>
  </w:num>
  <w:num w:numId="24">
    <w:abstractNumId w:val="6"/>
  </w:num>
  <w:num w:numId="25">
    <w:abstractNumId w:val="0"/>
  </w:num>
  <w:num w:numId="26">
    <w:abstractNumId w:val="11"/>
  </w:num>
  <w:num w:numId="27">
    <w:abstractNumId w:val="4"/>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B17"/>
    <w:rsid w:val="00010380"/>
    <w:rsid w:val="000A2164"/>
    <w:rsid w:val="0011053E"/>
    <w:rsid w:val="00116F39"/>
    <w:rsid w:val="00145D44"/>
    <w:rsid w:val="00163106"/>
    <w:rsid w:val="00187269"/>
    <w:rsid w:val="001D7725"/>
    <w:rsid w:val="00235C6B"/>
    <w:rsid w:val="002404CB"/>
    <w:rsid w:val="00253F07"/>
    <w:rsid w:val="00257634"/>
    <w:rsid w:val="00260223"/>
    <w:rsid w:val="002E66E7"/>
    <w:rsid w:val="003114A6"/>
    <w:rsid w:val="0033358D"/>
    <w:rsid w:val="00340A2B"/>
    <w:rsid w:val="00395693"/>
    <w:rsid w:val="003D13D3"/>
    <w:rsid w:val="003D2BB2"/>
    <w:rsid w:val="003F5033"/>
    <w:rsid w:val="00435312"/>
    <w:rsid w:val="00460824"/>
    <w:rsid w:val="00473A80"/>
    <w:rsid w:val="004A6AD2"/>
    <w:rsid w:val="004D5F60"/>
    <w:rsid w:val="004F0743"/>
    <w:rsid w:val="00517358"/>
    <w:rsid w:val="00546E8C"/>
    <w:rsid w:val="00600864"/>
    <w:rsid w:val="0066156D"/>
    <w:rsid w:val="006B6084"/>
    <w:rsid w:val="006D71E9"/>
    <w:rsid w:val="006F51BF"/>
    <w:rsid w:val="00780F3F"/>
    <w:rsid w:val="007822E3"/>
    <w:rsid w:val="007E6B44"/>
    <w:rsid w:val="00835CDC"/>
    <w:rsid w:val="008556DE"/>
    <w:rsid w:val="00866348"/>
    <w:rsid w:val="00871858"/>
    <w:rsid w:val="008D1B17"/>
    <w:rsid w:val="009F3816"/>
    <w:rsid w:val="00A115D2"/>
    <w:rsid w:val="00A963FA"/>
    <w:rsid w:val="00A96D56"/>
    <w:rsid w:val="00B23BEB"/>
    <w:rsid w:val="00B374E7"/>
    <w:rsid w:val="00B87F18"/>
    <w:rsid w:val="00C00717"/>
    <w:rsid w:val="00C7696A"/>
    <w:rsid w:val="00CE634D"/>
    <w:rsid w:val="00D60525"/>
    <w:rsid w:val="00E21BDB"/>
    <w:rsid w:val="00E74BBC"/>
    <w:rsid w:val="00EB6C91"/>
    <w:rsid w:val="00EC24E0"/>
    <w:rsid w:val="00F35EE5"/>
    <w:rsid w:val="00F46E2E"/>
    <w:rsid w:val="00FB4047"/>
    <w:rsid w:val="01324C48"/>
    <w:rsid w:val="013830C4"/>
    <w:rsid w:val="023274E8"/>
    <w:rsid w:val="02673147"/>
    <w:rsid w:val="03026EF5"/>
    <w:rsid w:val="03363764"/>
    <w:rsid w:val="047D6C98"/>
    <w:rsid w:val="050556CD"/>
    <w:rsid w:val="054E2AF4"/>
    <w:rsid w:val="06063DC2"/>
    <w:rsid w:val="068D1DCA"/>
    <w:rsid w:val="08252ABB"/>
    <w:rsid w:val="09761106"/>
    <w:rsid w:val="09F35EB2"/>
    <w:rsid w:val="0A2F355D"/>
    <w:rsid w:val="0BAC43B8"/>
    <w:rsid w:val="0C8A2788"/>
    <w:rsid w:val="0D110CFD"/>
    <w:rsid w:val="0D9B25E5"/>
    <w:rsid w:val="0D9C5398"/>
    <w:rsid w:val="0DC630B9"/>
    <w:rsid w:val="0DD97027"/>
    <w:rsid w:val="0DDE1945"/>
    <w:rsid w:val="0EA479A6"/>
    <w:rsid w:val="0F871F52"/>
    <w:rsid w:val="102A0E5A"/>
    <w:rsid w:val="105C390C"/>
    <w:rsid w:val="11383B6E"/>
    <w:rsid w:val="11D323C0"/>
    <w:rsid w:val="11FB51C0"/>
    <w:rsid w:val="13417584"/>
    <w:rsid w:val="1353274B"/>
    <w:rsid w:val="14362910"/>
    <w:rsid w:val="156F4C2C"/>
    <w:rsid w:val="15A653DF"/>
    <w:rsid w:val="15C7574A"/>
    <w:rsid w:val="15F760E8"/>
    <w:rsid w:val="161009D6"/>
    <w:rsid w:val="161D5B9B"/>
    <w:rsid w:val="16372D0C"/>
    <w:rsid w:val="171A0541"/>
    <w:rsid w:val="18773ABA"/>
    <w:rsid w:val="18A011DF"/>
    <w:rsid w:val="18E364D6"/>
    <w:rsid w:val="191B3429"/>
    <w:rsid w:val="193F0514"/>
    <w:rsid w:val="1A00222D"/>
    <w:rsid w:val="1A2736F2"/>
    <w:rsid w:val="1A320AC7"/>
    <w:rsid w:val="1B1512B2"/>
    <w:rsid w:val="1BF46A79"/>
    <w:rsid w:val="1C544DCF"/>
    <w:rsid w:val="1D7B2358"/>
    <w:rsid w:val="1F6D3D1F"/>
    <w:rsid w:val="1F822FAB"/>
    <w:rsid w:val="1F970E93"/>
    <w:rsid w:val="1FC927BC"/>
    <w:rsid w:val="205B1550"/>
    <w:rsid w:val="214C63FC"/>
    <w:rsid w:val="216D6954"/>
    <w:rsid w:val="21CB7566"/>
    <w:rsid w:val="21FC398C"/>
    <w:rsid w:val="223064FE"/>
    <w:rsid w:val="235A0F4A"/>
    <w:rsid w:val="23763D0E"/>
    <w:rsid w:val="23A66664"/>
    <w:rsid w:val="23C24BEB"/>
    <w:rsid w:val="24606D54"/>
    <w:rsid w:val="248B307E"/>
    <w:rsid w:val="24F73D39"/>
    <w:rsid w:val="25BB5042"/>
    <w:rsid w:val="25C7669F"/>
    <w:rsid w:val="290D5691"/>
    <w:rsid w:val="2954099B"/>
    <w:rsid w:val="29F14806"/>
    <w:rsid w:val="29FC7709"/>
    <w:rsid w:val="2B890AE7"/>
    <w:rsid w:val="2C2B0B60"/>
    <w:rsid w:val="2C2E7E7C"/>
    <w:rsid w:val="2E6530B2"/>
    <w:rsid w:val="2E792198"/>
    <w:rsid w:val="30D40361"/>
    <w:rsid w:val="31B5771F"/>
    <w:rsid w:val="32616317"/>
    <w:rsid w:val="32B96365"/>
    <w:rsid w:val="33A4556A"/>
    <w:rsid w:val="33C270C7"/>
    <w:rsid w:val="33D63C14"/>
    <w:rsid w:val="33DD397F"/>
    <w:rsid w:val="34BC1E34"/>
    <w:rsid w:val="34BD4852"/>
    <w:rsid w:val="360F3D04"/>
    <w:rsid w:val="363662D9"/>
    <w:rsid w:val="36420D9A"/>
    <w:rsid w:val="3652558A"/>
    <w:rsid w:val="376C651D"/>
    <w:rsid w:val="38327014"/>
    <w:rsid w:val="391D7E13"/>
    <w:rsid w:val="39581478"/>
    <w:rsid w:val="3A224E7F"/>
    <w:rsid w:val="3B3E3AA7"/>
    <w:rsid w:val="3BA95366"/>
    <w:rsid w:val="3C1D2F81"/>
    <w:rsid w:val="3C893EE3"/>
    <w:rsid w:val="3CAD5104"/>
    <w:rsid w:val="3CCC318F"/>
    <w:rsid w:val="3D7370BE"/>
    <w:rsid w:val="3E076332"/>
    <w:rsid w:val="3F053086"/>
    <w:rsid w:val="40321A69"/>
    <w:rsid w:val="41520E0B"/>
    <w:rsid w:val="41EC205A"/>
    <w:rsid w:val="4253306E"/>
    <w:rsid w:val="439548DF"/>
    <w:rsid w:val="45190889"/>
    <w:rsid w:val="458F0467"/>
    <w:rsid w:val="462B793C"/>
    <w:rsid w:val="46503993"/>
    <w:rsid w:val="46CB48D2"/>
    <w:rsid w:val="47713733"/>
    <w:rsid w:val="478F1298"/>
    <w:rsid w:val="48472CAF"/>
    <w:rsid w:val="48BF4372"/>
    <w:rsid w:val="4A4B02CC"/>
    <w:rsid w:val="4A917E7C"/>
    <w:rsid w:val="4A993B7C"/>
    <w:rsid w:val="4BE848D0"/>
    <w:rsid w:val="4BF45129"/>
    <w:rsid w:val="4BFB630A"/>
    <w:rsid w:val="4C95445A"/>
    <w:rsid w:val="4CB3657B"/>
    <w:rsid w:val="4CF20440"/>
    <w:rsid w:val="4D677568"/>
    <w:rsid w:val="4F050C36"/>
    <w:rsid w:val="4F1E3CDE"/>
    <w:rsid w:val="4F823F46"/>
    <w:rsid w:val="502A4413"/>
    <w:rsid w:val="520B274B"/>
    <w:rsid w:val="537269FE"/>
    <w:rsid w:val="53A82CA8"/>
    <w:rsid w:val="54593502"/>
    <w:rsid w:val="54D50418"/>
    <w:rsid w:val="55C97859"/>
    <w:rsid w:val="56D77F81"/>
    <w:rsid w:val="57374294"/>
    <w:rsid w:val="57970873"/>
    <w:rsid w:val="57CA0F72"/>
    <w:rsid w:val="582A5027"/>
    <w:rsid w:val="58966508"/>
    <w:rsid w:val="59326090"/>
    <w:rsid w:val="59D03E0D"/>
    <w:rsid w:val="59D52168"/>
    <w:rsid w:val="5A270E4E"/>
    <w:rsid w:val="5ADD0213"/>
    <w:rsid w:val="5B3E693E"/>
    <w:rsid w:val="5BF67A3D"/>
    <w:rsid w:val="5CA514CA"/>
    <w:rsid w:val="5D523BD0"/>
    <w:rsid w:val="5D8C18E7"/>
    <w:rsid w:val="5DA3761D"/>
    <w:rsid w:val="5FC6292B"/>
    <w:rsid w:val="5FCC162E"/>
    <w:rsid w:val="616F027D"/>
    <w:rsid w:val="61FE7044"/>
    <w:rsid w:val="65A351EE"/>
    <w:rsid w:val="676360F6"/>
    <w:rsid w:val="68D33409"/>
    <w:rsid w:val="68EB3B3D"/>
    <w:rsid w:val="6A440147"/>
    <w:rsid w:val="6B504458"/>
    <w:rsid w:val="6B525814"/>
    <w:rsid w:val="6CE2273C"/>
    <w:rsid w:val="6DBC7B48"/>
    <w:rsid w:val="6E010BE2"/>
    <w:rsid w:val="6E516B3D"/>
    <w:rsid w:val="6F12141C"/>
    <w:rsid w:val="707005E1"/>
    <w:rsid w:val="71007EAB"/>
    <w:rsid w:val="712C136C"/>
    <w:rsid w:val="724A304C"/>
    <w:rsid w:val="72B54FF0"/>
    <w:rsid w:val="735F2C27"/>
    <w:rsid w:val="74D346D1"/>
    <w:rsid w:val="752006FD"/>
    <w:rsid w:val="754D72F0"/>
    <w:rsid w:val="770A3E53"/>
    <w:rsid w:val="795C2690"/>
    <w:rsid w:val="7A0241A1"/>
    <w:rsid w:val="7D6F40E5"/>
    <w:rsid w:val="7E913D86"/>
    <w:rsid w:val="7F2944A3"/>
    <w:rsid w:val="7FF347E6"/>
    <w:rsid w:val="7FFC19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4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6"/>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4"/>
    <w:qFormat/>
    <w:uiPriority w:val="0"/>
    <w:pPr>
      <w:keepNext/>
      <w:keepLines/>
      <w:spacing w:before="260" w:after="260" w:line="416" w:lineRule="auto"/>
      <w:outlineLvl w:val="2"/>
    </w:pPr>
    <w:rPr>
      <w:rFonts w:ascii="Times New Roman" w:hAnsi="Times New Roman" w:cs="Times New Roman"/>
      <w:b/>
      <w:bCs/>
      <w:kern w:val="2"/>
      <w:sz w:val="32"/>
      <w:szCs w:val="32"/>
    </w:rPr>
  </w:style>
  <w:style w:type="paragraph" w:styleId="5">
    <w:name w:val="heading 4"/>
    <w:basedOn w:val="1"/>
    <w:next w:val="1"/>
    <w:link w:val="4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9"/>
    <w:qFormat/>
    <w:uiPriority w:val="0"/>
    <w:pPr>
      <w:keepNext/>
      <w:keepLines/>
      <w:spacing w:before="280" w:after="290" w:line="376" w:lineRule="auto"/>
      <w:outlineLvl w:val="4"/>
    </w:pPr>
    <w:rPr>
      <w:b/>
      <w:bCs/>
      <w:sz w:val="28"/>
      <w:szCs w:val="28"/>
    </w:rPr>
  </w:style>
  <w:style w:type="paragraph" w:styleId="7">
    <w:name w:val="heading 6"/>
    <w:basedOn w:val="1"/>
    <w:next w:val="8"/>
    <w:link w:val="50"/>
    <w:qFormat/>
    <w:uiPriority w:val="0"/>
    <w:pPr>
      <w:keepNext/>
      <w:keepLines/>
      <w:adjustRightInd w:val="0"/>
      <w:snapToGrid w:val="0"/>
      <w:spacing w:before="240" w:after="64" w:line="320" w:lineRule="auto"/>
      <w:ind w:left="1152" w:hanging="1152"/>
      <w:outlineLvl w:val="5"/>
    </w:pPr>
    <w:rPr>
      <w:rFonts w:ascii="Arial" w:hAnsi="Arial" w:eastAsia="黑体"/>
      <w:b/>
      <w:szCs w:val="20"/>
    </w:rPr>
  </w:style>
  <w:style w:type="paragraph" w:styleId="9">
    <w:name w:val="heading 7"/>
    <w:basedOn w:val="1"/>
    <w:next w:val="1"/>
    <w:link w:val="51"/>
    <w:qFormat/>
    <w:uiPriority w:val="0"/>
    <w:pPr>
      <w:keepNext/>
      <w:keepLines/>
      <w:adjustRightInd w:val="0"/>
      <w:snapToGrid w:val="0"/>
      <w:spacing w:before="240" w:after="64" w:line="320" w:lineRule="auto"/>
      <w:ind w:left="1296" w:hanging="1296"/>
      <w:outlineLvl w:val="6"/>
    </w:pPr>
    <w:rPr>
      <w:rFonts w:eastAsia="黑体"/>
      <w:b/>
      <w:bCs/>
    </w:rPr>
  </w:style>
  <w:style w:type="paragraph" w:styleId="10">
    <w:name w:val="heading 8"/>
    <w:basedOn w:val="1"/>
    <w:next w:val="1"/>
    <w:link w:val="52"/>
    <w:qFormat/>
    <w:uiPriority w:val="0"/>
    <w:pPr>
      <w:keepNext/>
      <w:keepLines/>
      <w:adjustRightInd w:val="0"/>
      <w:snapToGrid w:val="0"/>
      <w:spacing w:before="240" w:after="64"/>
      <w:ind w:left="1440" w:hanging="1440"/>
      <w:outlineLvl w:val="7"/>
    </w:pPr>
    <w:rPr>
      <w:rFonts w:ascii="Arial" w:hAnsi="Arial" w:eastAsia="黑体"/>
      <w:b/>
      <w:sz w:val="28"/>
    </w:rPr>
  </w:style>
  <w:style w:type="paragraph" w:styleId="11">
    <w:name w:val="heading 9"/>
    <w:basedOn w:val="1"/>
    <w:next w:val="1"/>
    <w:link w:val="53"/>
    <w:qFormat/>
    <w:uiPriority w:val="0"/>
    <w:pPr>
      <w:keepNext/>
      <w:keepLines/>
      <w:adjustRightInd w:val="0"/>
      <w:snapToGrid w:val="0"/>
      <w:spacing w:before="240" w:after="64" w:line="320" w:lineRule="auto"/>
      <w:ind w:left="1584" w:hanging="1584"/>
      <w:outlineLvl w:val="8"/>
    </w:pPr>
    <w:rPr>
      <w:rFonts w:ascii="Arial" w:hAnsi="Arial" w:eastAsia="黑体"/>
      <w:b/>
      <w:szCs w:val="21"/>
      <w:lang w:eastAsia="zh-TW"/>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55"/>
    <w:qFormat/>
    <w:uiPriority w:val="0"/>
    <w:pPr>
      <w:ind w:firstLine="420" w:firstLineChars="200"/>
    </w:pPr>
    <w:rPr>
      <w:rFonts w:ascii="Times New Roman" w:hAnsi="Times New Roman" w:cs="Times New Roman"/>
      <w:kern w:val="2"/>
      <w:sz w:val="21"/>
      <w:lang w:val="zh-CN"/>
    </w:rPr>
  </w:style>
  <w:style w:type="paragraph" w:styleId="12">
    <w:name w:val="caption"/>
    <w:basedOn w:val="1"/>
    <w:next w:val="1"/>
    <w:qFormat/>
    <w:uiPriority w:val="0"/>
    <w:rPr>
      <w:rFonts w:ascii="Arial" w:hAnsi="Arial" w:eastAsia="黑体" w:cs="Arial"/>
      <w:sz w:val="20"/>
      <w:szCs w:val="20"/>
    </w:rPr>
  </w:style>
  <w:style w:type="paragraph" w:styleId="13">
    <w:name w:val="List Bullet"/>
    <w:basedOn w:val="1"/>
    <w:qFormat/>
    <w:uiPriority w:val="99"/>
    <w:pPr>
      <w:tabs>
        <w:tab w:val="left" w:pos="360"/>
      </w:tabs>
      <w:ind w:left="360" w:hanging="200" w:hangingChars="200"/>
      <w:contextualSpacing/>
    </w:pPr>
    <w:rPr>
      <w:rFonts w:ascii="Calibri" w:hAnsi="Calibri"/>
      <w:szCs w:val="22"/>
    </w:rPr>
  </w:style>
  <w:style w:type="paragraph" w:styleId="14">
    <w:name w:val="Document Map"/>
    <w:basedOn w:val="1"/>
    <w:link w:val="95"/>
    <w:qFormat/>
    <w:uiPriority w:val="0"/>
    <w:pPr>
      <w:shd w:val="clear" w:color="auto" w:fill="000080"/>
    </w:pPr>
  </w:style>
  <w:style w:type="paragraph" w:styleId="15">
    <w:name w:val="annotation text"/>
    <w:basedOn w:val="1"/>
    <w:link w:val="114"/>
    <w:semiHidden/>
    <w:unhideWhenUsed/>
    <w:qFormat/>
    <w:uiPriority w:val="99"/>
    <w:rPr>
      <w:rFonts w:ascii="Times New Roman" w:hAnsi="Times New Roman" w:cs="Times New Roman"/>
      <w:kern w:val="2"/>
      <w:sz w:val="21"/>
      <w:lang w:val="zh-CN"/>
    </w:rPr>
  </w:style>
  <w:style w:type="paragraph" w:styleId="16">
    <w:name w:val="Body Text"/>
    <w:basedOn w:val="1"/>
    <w:link w:val="64"/>
    <w:qFormat/>
    <w:uiPriority w:val="99"/>
    <w:pPr>
      <w:snapToGrid w:val="0"/>
      <w:spacing w:afterLines="30" w:line="300" w:lineRule="auto"/>
      <w:ind w:firstLine="200" w:firstLineChars="200"/>
    </w:pPr>
    <w:rPr>
      <w:rFonts w:ascii="仿宋_GB2312" w:eastAsia="仿宋_GB2312" w:cstheme="minorBidi"/>
      <w:bCs/>
      <w:kern w:val="2"/>
      <w:szCs w:val="22"/>
    </w:rPr>
  </w:style>
  <w:style w:type="paragraph" w:styleId="17">
    <w:name w:val="Body Text Indent"/>
    <w:basedOn w:val="1"/>
    <w:link w:val="94"/>
    <w:qFormat/>
    <w:uiPriority w:val="0"/>
    <w:pPr>
      <w:spacing w:after="120"/>
      <w:ind w:left="420" w:leftChars="200"/>
    </w:pPr>
  </w:style>
  <w:style w:type="paragraph" w:styleId="18">
    <w:name w:val="toc 3"/>
    <w:basedOn w:val="1"/>
    <w:next w:val="1"/>
    <w:qFormat/>
    <w:uiPriority w:val="39"/>
    <w:pPr>
      <w:tabs>
        <w:tab w:val="right" w:leader="dot" w:pos="8494"/>
      </w:tabs>
      <w:spacing w:line="360" w:lineRule="auto"/>
      <w:ind w:left="840" w:leftChars="400"/>
    </w:pPr>
  </w:style>
  <w:style w:type="paragraph" w:styleId="19">
    <w:name w:val="Plain Text"/>
    <w:basedOn w:val="1"/>
    <w:link w:val="58"/>
    <w:qFormat/>
    <w:uiPriority w:val="99"/>
    <w:rPr>
      <w:rFonts w:hAnsi="Courier New" w:cs="Courier New"/>
      <w:kern w:val="2"/>
      <w:sz w:val="21"/>
      <w:szCs w:val="21"/>
    </w:rPr>
  </w:style>
  <w:style w:type="paragraph" w:styleId="20">
    <w:name w:val="Date"/>
    <w:basedOn w:val="1"/>
    <w:next w:val="1"/>
    <w:link w:val="79"/>
    <w:qFormat/>
    <w:uiPriority w:val="0"/>
    <w:pPr>
      <w:ind w:left="100" w:leftChars="2500"/>
    </w:pPr>
    <w:rPr>
      <w:rFonts w:ascii="黑体" w:eastAsia="黑体"/>
      <w:sz w:val="30"/>
    </w:rPr>
  </w:style>
  <w:style w:type="paragraph" w:styleId="21">
    <w:name w:val="Body Text Indent 2"/>
    <w:basedOn w:val="1"/>
    <w:link w:val="91"/>
    <w:qFormat/>
    <w:uiPriority w:val="99"/>
    <w:pPr>
      <w:spacing w:after="120" w:line="480" w:lineRule="auto"/>
      <w:ind w:left="420" w:leftChars="200"/>
    </w:pPr>
    <w:rPr>
      <w:rFonts w:ascii="Times New Roman" w:hAnsi="Times New Roman" w:cs="Times New Roman"/>
      <w:kern w:val="2"/>
      <w:sz w:val="21"/>
      <w:lang w:val="zh-CN"/>
    </w:rPr>
  </w:style>
  <w:style w:type="paragraph" w:styleId="22">
    <w:name w:val="Balloon Text"/>
    <w:basedOn w:val="1"/>
    <w:link w:val="71"/>
    <w:qFormat/>
    <w:uiPriority w:val="0"/>
    <w:rPr>
      <w:sz w:val="18"/>
      <w:szCs w:val="18"/>
    </w:rPr>
  </w:style>
  <w:style w:type="paragraph" w:styleId="23">
    <w:name w:val="footer"/>
    <w:basedOn w:val="1"/>
    <w:link w:val="88"/>
    <w:qFormat/>
    <w:uiPriority w:val="0"/>
    <w:pPr>
      <w:tabs>
        <w:tab w:val="center" w:pos="4153"/>
        <w:tab w:val="right" w:pos="8306"/>
      </w:tabs>
      <w:snapToGrid w:val="0"/>
    </w:pPr>
    <w:rPr>
      <w:sz w:val="18"/>
      <w:szCs w:val="18"/>
    </w:rPr>
  </w:style>
  <w:style w:type="paragraph" w:styleId="24">
    <w:name w:val="header"/>
    <w:basedOn w:val="1"/>
    <w:link w:val="56"/>
    <w:qFormat/>
    <w:uiPriority w:val="0"/>
    <w:pP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25">
    <w:name w:val="toc 1"/>
    <w:basedOn w:val="1"/>
    <w:next w:val="1"/>
    <w:qFormat/>
    <w:uiPriority w:val="39"/>
    <w:pPr>
      <w:tabs>
        <w:tab w:val="right" w:leader="dot" w:pos="8494"/>
      </w:tabs>
    </w:pPr>
    <w:rPr>
      <w:sz w:val="28"/>
    </w:rPr>
  </w:style>
  <w:style w:type="paragraph" w:styleId="26">
    <w:name w:val="toc 4"/>
    <w:basedOn w:val="1"/>
    <w:next w:val="1"/>
    <w:qFormat/>
    <w:uiPriority w:val="0"/>
    <w:pPr>
      <w:ind w:left="1260" w:leftChars="600"/>
    </w:pPr>
  </w:style>
  <w:style w:type="paragraph" w:styleId="27">
    <w:name w:val="Body Text Indent 3"/>
    <w:basedOn w:val="1"/>
    <w:link w:val="77"/>
    <w:qFormat/>
    <w:uiPriority w:val="0"/>
    <w:pPr>
      <w:autoSpaceDE w:val="0"/>
      <w:autoSpaceDN w:val="0"/>
      <w:adjustRightInd w:val="0"/>
      <w:spacing w:line="360" w:lineRule="auto"/>
      <w:ind w:firstLine="420"/>
    </w:pPr>
    <w:rPr>
      <w:rFonts w:cs="Arial"/>
    </w:rPr>
  </w:style>
  <w:style w:type="paragraph" w:styleId="28">
    <w:name w:val="toc 2"/>
    <w:basedOn w:val="1"/>
    <w:next w:val="1"/>
    <w:qFormat/>
    <w:uiPriority w:val="39"/>
    <w:pPr>
      <w:ind w:left="420" w:leftChars="200"/>
    </w:pPr>
  </w:style>
  <w:style w:type="paragraph" w:styleId="29">
    <w:name w:val="toc 9"/>
    <w:basedOn w:val="1"/>
    <w:next w:val="1"/>
    <w:qFormat/>
    <w:uiPriority w:val="0"/>
    <w:pPr>
      <w:ind w:left="3360" w:leftChars="1600"/>
    </w:pPr>
  </w:style>
  <w:style w:type="paragraph" w:styleId="30">
    <w:name w:val="HTML Preformatted"/>
    <w:basedOn w:val="1"/>
    <w:link w:val="11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31">
    <w:name w:val="Normal (Web)"/>
    <w:basedOn w:val="1"/>
    <w:qFormat/>
    <w:uiPriority w:val="99"/>
  </w:style>
  <w:style w:type="paragraph" w:styleId="32">
    <w:name w:val="index 1"/>
    <w:basedOn w:val="1"/>
    <w:next w:val="1"/>
    <w:qFormat/>
    <w:uiPriority w:val="0"/>
  </w:style>
  <w:style w:type="paragraph" w:styleId="33">
    <w:name w:val="Title"/>
    <w:basedOn w:val="1"/>
    <w:link w:val="83"/>
    <w:qFormat/>
    <w:uiPriority w:val="10"/>
    <w:pPr>
      <w:spacing w:before="240" w:after="60"/>
      <w:jc w:val="center"/>
      <w:outlineLvl w:val="0"/>
    </w:pPr>
    <w:rPr>
      <w:rFonts w:ascii="Arial" w:hAnsi="Arial" w:eastAsia="隶书" w:cs="Times New Roman"/>
      <w:b/>
      <w:bCs/>
      <w:kern w:val="2"/>
      <w:sz w:val="32"/>
      <w:szCs w:val="32"/>
      <w:lang w:val="zh-CN"/>
    </w:rPr>
  </w:style>
  <w:style w:type="paragraph" w:styleId="34">
    <w:name w:val="annotation subject"/>
    <w:basedOn w:val="15"/>
    <w:next w:val="15"/>
    <w:link w:val="115"/>
    <w:semiHidden/>
    <w:unhideWhenUsed/>
    <w:qFormat/>
    <w:uiPriority w:val="99"/>
    <w:rPr>
      <w:b/>
      <w:bCs/>
    </w:rPr>
  </w:style>
  <w:style w:type="paragraph" w:styleId="35">
    <w:name w:val="Body Text First Indent"/>
    <w:basedOn w:val="16"/>
    <w:link w:val="63"/>
    <w:qFormat/>
    <w:uiPriority w:val="0"/>
    <w:pPr>
      <w:snapToGrid/>
      <w:spacing w:line="240" w:lineRule="auto"/>
      <w:ind w:firstLine="420" w:firstLineChars="100"/>
    </w:pPr>
  </w:style>
  <w:style w:type="table" w:styleId="37">
    <w:name w:val="Table Grid"/>
    <w:basedOn w:val="3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uiPriority w:val="22"/>
    <w:rPr>
      <w:b/>
      <w:bCs/>
    </w:rPr>
  </w:style>
  <w:style w:type="character" w:styleId="40">
    <w:name w:val="page number"/>
    <w:basedOn w:val="38"/>
    <w:qFormat/>
    <w:uiPriority w:val="0"/>
  </w:style>
  <w:style w:type="character" w:styleId="41">
    <w:name w:val="FollowedHyperlink"/>
    <w:basedOn w:val="38"/>
    <w:semiHidden/>
    <w:unhideWhenUsed/>
    <w:qFormat/>
    <w:uiPriority w:val="99"/>
    <w:rPr>
      <w:color w:val="800080" w:themeColor="followedHyperlink"/>
      <w:u w:val="single"/>
      <w14:textFill>
        <w14:solidFill>
          <w14:schemeClr w14:val="folHlink"/>
        </w14:solidFill>
      </w14:textFill>
    </w:rPr>
  </w:style>
  <w:style w:type="character" w:styleId="42">
    <w:name w:val="HTML Typewriter"/>
    <w:qFormat/>
    <w:uiPriority w:val="0"/>
    <w:rPr>
      <w:rFonts w:ascii="宋体" w:hAnsi="宋体" w:eastAsia="宋体" w:cs="宋体"/>
      <w:sz w:val="24"/>
      <w:szCs w:val="24"/>
    </w:rPr>
  </w:style>
  <w:style w:type="character" w:styleId="43">
    <w:name w:val="Hyperlink"/>
    <w:qFormat/>
    <w:uiPriority w:val="99"/>
    <w:rPr>
      <w:rFonts w:ascii="仿宋_GB2312" w:eastAsia="仿宋_GB2312"/>
      <w:color w:val="000000"/>
      <w:sz w:val="24"/>
      <w:szCs w:val="24"/>
      <w:u w:val="none"/>
    </w:rPr>
  </w:style>
  <w:style w:type="character" w:styleId="44">
    <w:name w:val="annotation reference"/>
    <w:semiHidden/>
    <w:unhideWhenUsed/>
    <w:qFormat/>
    <w:uiPriority w:val="99"/>
    <w:rPr>
      <w:sz w:val="21"/>
      <w:szCs w:val="21"/>
    </w:rPr>
  </w:style>
  <w:style w:type="character" w:customStyle="1" w:styleId="45">
    <w:name w:val="标题 1 字符"/>
    <w:basedOn w:val="38"/>
    <w:link w:val="2"/>
    <w:qFormat/>
    <w:uiPriority w:val="9"/>
    <w:rPr>
      <w:rFonts w:ascii="宋体" w:hAnsi="宋体" w:eastAsia="宋体" w:cs="宋体"/>
      <w:b/>
      <w:bCs/>
      <w:kern w:val="44"/>
      <w:sz w:val="44"/>
      <w:szCs w:val="44"/>
    </w:rPr>
  </w:style>
  <w:style w:type="character" w:customStyle="1" w:styleId="46">
    <w:name w:val="标题 2 字符"/>
    <w:basedOn w:val="38"/>
    <w:link w:val="3"/>
    <w:qFormat/>
    <w:uiPriority w:val="9"/>
    <w:rPr>
      <w:rFonts w:ascii="Arial" w:hAnsi="Arial" w:eastAsia="黑体" w:cs="宋体"/>
      <w:b/>
      <w:bCs/>
      <w:kern w:val="0"/>
      <w:sz w:val="32"/>
      <w:szCs w:val="32"/>
    </w:rPr>
  </w:style>
  <w:style w:type="character" w:customStyle="1" w:styleId="47">
    <w:name w:val="标题 3 Char"/>
    <w:basedOn w:val="38"/>
    <w:qFormat/>
    <w:uiPriority w:val="9"/>
    <w:rPr>
      <w:rFonts w:ascii="宋体" w:hAnsi="宋体" w:eastAsia="宋体" w:cs="宋体"/>
      <w:b/>
      <w:bCs/>
      <w:kern w:val="0"/>
      <w:sz w:val="32"/>
      <w:szCs w:val="32"/>
    </w:rPr>
  </w:style>
  <w:style w:type="character" w:customStyle="1" w:styleId="48">
    <w:name w:val="标题 4 字符"/>
    <w:basedOn w:val="38"/>
    <w:link w:val="5"/>
    <w:qFormat/>
    <w:uiPriority w:val="0"/>
    <w:rPr>
      <w:rFonts w:ascii="Arial" w:hAnsi="Arial" w:eastAsia="黑体" w:cs="宋体"/>
      <w:b/>
      <w:bCs/>
      <w:kern w:val="0"/>
      <w:sz w:val="28"/>
      <w:szCs w:val="28"/>
    </w:rPr>
  </w:style>
  <w:style w:type="character" w:customStyle="1" w:styleId="49">
    <w:name w:val="标题 5 字符"/>
    <w:basedOn w:val="38"/>
    <w:link w:val="6"/>
    <w:qFormat/>
    <w:uiPriority w:val="0"/>
    <w:rPr>
      <w:rFonts w:ascii="宋体" w:hAnsi="宋体" w:eastAsia="宋体" w:cs="宋体"/>
      <w:b/>
      <w:bCs/>
      <w:kern w:val="0"/>
      <w:sz w:val="28"/>
      <w:szCs w:val="28"/>
    </w:rPr>
  </w:style>
  <w:style w:type="character" w:customStyle="1" w:styleId="50">
    <w:name w:val="标题 6 字符"/>
    <w:basedOn w:val="38"/>
    <w:link w:val="7"/>
    <w:qFormat/>
    <w:uiPriority w:val="0"/>
    <w:rPr>
      <w:rFonts w:ascii="Arial" w:hAnsi="Arial" w:eastAsia="黑体" w:cs="宋体"/>
      <w:b/>
      <w:kern w:val="0"/>
      <w:sz w:val="24"/>
      <w:szCs w:val="20"/>
    </w:rPr>
  </w:style>
  <w:style w:type="character" w:customStyle="1" w:styleId="51">
    <w:name w:val="标题 7 字符"/>
    <w:basedOn w:val="38"/>
    <w:link w:val="9"/>
    <w:qFormat/>
    <w:uiPriority w:val="0"/>
    <w:rPr>
      <w:rFonts w:ascii="宋体" w:hAnsi="宋体" w:eastAsia="黑体" w:cs="宋体"/>
      <w:b/>
      <w:bCs/>
      <w:kern w:val="0"/>
      <w:sz w:val="24"/>
      <w:szCs w:val="24"/>
    </w:rPr>
  </w:style>
  <w:style w:type="character" w:customStyle="1" w:styleId="52">
    <w:name w:val="标题 8 字符"/>
    <w:basedOn w:val="38"/>
    <w:link w:val="10"/>
    <w:qFormat/>
    <w:uiPriority w:val="0"/>
    <w:rPr>
      <w:rFonts w:ascii="Arial" w:hAnsi="Arial" w:eastAsia="黑体" w:cs="宋体"/>
      <w:b/>
      <w:kern w:val="0"/>
      <w:sz w:val="28"/>
      <w:szCs w:val="24"/>
    </w:rPr>
  </w:style>
  <w:style w:type="character" w:customStyle="1" w:styleId="53">
    <w:name w:val="标题 9 字符"/>
    <w:basedOn w:val="38"/>
    <w:link w:val="11"/>
    <w:qFormat/>
    <w:uiPriority w:val="0"/>
    <w:rPr>
      <w:rFonts w:ascii="Arial" w:hAnsi="Arial" w:eastAsia="黑体" w:cs="宋体"/>
      <w:b/>
      <w:kern w:val="0"/>
      <w:sz w:val="24"/>
      <w:szCs w:val="21"/>
      <w:lang w:eastAsia="zh-TW"/>
    </w:rPr>
  </w:style>
  <w:style w:type="character" w:customStyle="1" w:styleId="54">
    <w:name w:val="标题 3 字符"/>
    <w:link w:val="4"/>
    <w:qFormat/>
    <w:uiPriority w:val="0"/>
    <w:rPr>
      <w:rFonts w:ascii="Times New Roman" w:hAnsi="Times New Roman" w:eastAsia="宋体" w:cs="Times New Roman"/>
      <w:b/>
      <w:bCs/>
      <w:sz w:val="32"/>
      <w:szCs w:val="32"/>
    </w:rPr>
  </w:style>
  <w:style w:type="character" w:customStyle="1" w:styleId="55">
    <w:name w:val="正文缩进 字符"/>
    <w:link w:val="8"/>
    <w:qFormat/>
    <w:uiPriority w:val="0"/>
    <w:rPr>
      <w:rFonts w:ascii="Times New Roman" w:hAnsi="Times New Roman" w:eastAsia="宋体" w:cs="Times New Roman"/>
      <w:szCs w:val="24"/>
      <w:lang w:val="zh-CN" w:eastAsia="zh-CN"/>
    </w:rPr>
  </w:style>
  <w:style w:type="character" w:customStyle="1" w:styleId="56">
    <w:name w:val="页眉 字符"/>
    <w:link w:val="24"/>
    <w:qFormat/>
    <w:uiPriority w:val="0"/>
    <w:rPr>
      <w:sz w:val="18"/>
      <w:szCs w:val="18"/>
    </w:rPr>
  </w:style>
  <w:style w:type="character" w:customStyle="1" w:styleId="57">
    <w:name w:val="页眉 Char1"/>
    <w:basedOn w:val="38"/>
    <w:semiHidden/>
    <w:qFormat/>
    <w:uiPriority w:val="99"/>
    <w:rPr>
      <w:rFonts w:ascii="宋体" w:hAnsi="宋体" w:eastAsia="宋体" w:cs="宋体"/>
      <w:kern w:val="0"/>
      <w:sz w:val="18"/>
      <w:szCs w:val="18"/>
    </w:rPr>
  </w:style>
  <w:style w:type="character" w:customStyle="1" w:styleId="58">
    <w:name w:val="纯文本 字符"/>
    <w:link w:val="19"/>
    <w:qFormat/>
    <w:uiPriority w:val="99"/>
    <w:rPr>
      <w:rFonts w:ascii="宋体" w:hAnsi="Courier New" w:eastAsia="宋体" w:cs="Courier New"/>
      <w:szCs w:val="21"/>
    </w:rPr>
  </w:style>
  <w:style w:type="character" w:customStyle="1" w:styleId="59">
    <w:name w:val="纯文本 Char1"/>
    <w:basedOn w:val="38"/>
    <w:semiHidden/>
    <w:qFormat/>
    <w:uiPriority w:val="99"/>
    <w:rPr>
      <w:rFonts w:ascii="宋体" w:hAnsi="Courier New" w:eastAsia="宋体" w:cs="Courier New"/>
      <w:kern w:val="0"/>
      <w:szCs w:val="21"/>
    </w:rPr>
  </w:style>
  <w:style w:type="character" w:customStyle="1" w:styleId="60">
    <w:name w:val="正文内容 Char Char"/>
    <w:link w:val="61"/>
    <w:qFormat/>
    <w:uiPriority w:val="0"/>
    <w:rPr>
      <w:sz w:val="24"/>
    </w:rPr>
  </w:style>
  <w:style w:type="paragraph" w:customStyle="1" w:styleId="61">
    <w:name w:val="正文内容"/>
    <w:basedOn w:val="1"/>
    <w:link w:val="60"/>
    <w:qFormat/>
    <w:uiPriority w:val="0"/>
    <w:pPr>
      <w:spacing w:beforeLines="50" w:afterLines="50" w:line="360" w:lineRule="auto"/>
      <w:ind w:firstLine="480" w:firstLineChars="200"/>
    </w:pPr>
    <w:rPr>
      <w:rFonts w:asciiTheme="minorHAnsi" w:hAnsiTheme="minorHAnsi" w:eastAsiaTheme="minorEastAsia" w:cstheme="minorBidi"/>
      <w:kern w:val="2"/>
      <w:szCs w:val="22"/>
    </w:rPr>
  </w:style>
  <w:style w:type="paragraph" w:customStyle="1" w:styleId="62">
    <w:name w:val="_Style 33"/>
    <w:qFormat/>
    <w:uiPriority w:val="99"/>
    <w:rPr>
      <w:rFonts w:ascii="宋体" w:hAnsi="宋体" w:eastAsia="宋体" w:cs="宋体"/>
      <w:sz w:val="24"/>
      <w:szCs w:val="24"/>
      <w:lang w:val="en-US" w:eastAsia="zh-CN" w:bidi="ar-SA"/>
    </w:rPr>
  </w:style>
  <w:style w:type="character" w:customStyle="1" w:styleId="63">
    <w:name w:val="正文文本首行缩进 字符"/>
    <w:basedOn w:val="64"/>
    <w:link w:val="35"/>
    <w:qFormat/>
    <w:uiPriority w:val="0"/>
    <w:rPr>
      <w:rFonts w:ascii="仿宋_GB2312" w:hAnsi="宋体" w:eastAsia="仿宋_GB2312"/>
      <w:sz w:val="24"/>
    </w:rPr>
  </w:style>
  <w:style w:type="character" w:customStyle="1" w:styleId="64">
    <w:name w:val="正文文本 字符"/>
    <w:link w:val="16"/>
    <w:qFormat/>
    <w:uiPriority w:val="99"/>
    <w:rPr>
      <w:rFonts w:ascii="仿宋_GB2312" w:hAnsi="宋体" w:eastAsia="仿宋_GB2312"/>
      <w:bCs/>
      <w:sz w:val="24"/>
    </w:rPr>
  </w:style>
  <w:style w:type="character" w:customStyle="1" w:styleId="65">
    <w:name w:val="正文文本 Char1"/>
    <w:basedOn w:val="38"/>
    <w:semiHidden/>
    <w:qFormat/>
    <w:uiPriority w:val="99"/>
    <w:rPr>
      <w:rFonts w:ascii="宋体" w:hAnsi="宋体" w:eastAsia="宋体" w:cs="宋体"/>
      <w:kern w:val="0"/>
      <w:sz w:val="24"/>
      <w:szCs w:val="24"/>
    </w:rPr>
  </w:style>
  <w:style w:type="character" w:customStyle="1" w:styleId="66">
    <w:name w:val="正文首行缩进 Char1"/>
    <w:basedOn w:val="65"/>
    <w:semiHidden/>
    <w:qFormat/>
    <w:uiPriority w:val="99"/>
    <w:rPr>
      <w:rFonts w:ascii="宋体" w:hAnsi="宋体" w:eastAsia="宋体" w:cs="宋体"/>
      <w:kern w:val="0"/>
      <w:sz w:val="24"/>
      <w:szCs w:val="24"/>
    </w:rPr>
  </w:style>
  <w:style w:type="character" w:customStyle="1" w:styleId="67">
    <w:name w:val="正文缩进 Char2"/>
    <w:qFormat/>
    <w:uiPriority w:val="0"/>
    <w:rPr>
      <w:rFonts w:eastAsia="宋体"/>
      <w:kern w:val="2"/>
      <w:sz w:val="21"/>
      <w:szCs w:val="24"/>
      <w:lang w:val="en-US" w:eastAsia="zh-CN" w:bidi="ar-SA"/>
    </w:rPr>
  </w:style>
  <w:style w:type="character" w:customStyle="1" w:styleId="68">
    <w:name w:val="标题3 Char Char"/>
    <w:link w:val="69"/>
    <w:qFormat/>
    <w:uiPriority w:val="0"/>
    <w:rPr>
      <w:rFonts w:ascii="宋体" w:hAnsi="宋体" w:eastAsia="宋体"/>
      <w:b/>
      <w:bCs/>
      <w:color w:val="000000"/>
      <w:sz w:val="24"/>
      <w:szCs w:val="32"/>
    </w:rPr>
  </w:style>
  <w:style w:type="paragraph" w:customStyle="1" w:styleId="69">
    <w:name w:val="标题3"/>
    <w:basedOn w:val="4"/>
    <w:link w:val="68"/>
    <w:qFormat/>
    <w:uiPriority w:val="0"/>
    <w:pPr>
      <w:spacing w:line="360" w:lineRule="auto"/>
      <w:ind w:firstLine="472" w:firstLineChars="196"/>
    </w:pPr>
    <w:rPr>
      <w:rFonts w:ascii="宋体" w:hAnsi="宋体" w:cstheme="minorBidi"/>
      <w:color w:val="000000"/>
      <w:sz w:val="24"/>
    </w:rPr>
  </w:style>
  <w:style w:type="character" w:customStyle="1" w:styleId="70">
    <w:name w:val="标题1"/>
    <w:basedOn w:val="38"/>
    <w:qFormat/>
    <w:uiPriority w:val="0"/>
  </w:style>
  <w:style w:type="character" w:customStyle="1" w:styleId="71">
    <w:name w:val="批注框文本 字符"/>
    <w:basedOn w:val="38"/>
    <w:link w:val="22"/>
    <w:qFormat/>
    <w:uiPriority w:val="0"/>
    <w:rPr>
      <w:rFonts w:ascii="宋体" w:hAnsi="宋体" w:eastAsia="宋体" w:cs="宋体"/>
      <w:kern w:val="0"/>
      <w:sz w:val="18"/>
      <w:szCs w:val="18"/>
    </w:rPr>
  </w:style>
  <w:style w:type="paragraph" w:customStyle="1" w:styleId="72">
    <w:name w:val="保留正文"/>
    <w:basedOn w:val="16"/>
    <w:qFormat/>
    <w:uiPriority w:val="0"/>
    <w:pPr>
      <w:keepNext/>
      <w:snapToGrid/>
      <w:spacing w:afterLines="0" w:line="240" w:lineRule="auto"/>
      <w:ind w:firstLine="0" w:firstLineChars="0"/>
    </w:pPr>
    <w:rPr>
      <w:rFonts w:ascii="Times New Roman" w:hAnsi="Times New Roman" w:eastAsia="宋体"/>
      <w:bCs w:val="0"/>
      <w:sz w:val="21"/>
      <w:szCs w:val="24"/>
    </w:rPr>
  </w:style>
  <w:style w:type="paragraph" w:customStyle="1" w:styleId="73">
    <w:name w:val="表正文"/>
    <w:basedOn w:val="1"/>
    <w:next w:val="8"/>
    <w:qFormat/>
    <w:uiPriority w:val="0"/>
    <w:pPr>
      <w:ind w:firstLine="420"/>
    </w:pPr>
    <w:rPr>
      <w:szCs w:val="20"/>
    </w:rPr>
  </w:style>
  <w:style w:type="paragraph" w:customStyle="1" w:styleId="74">
    <w:name w:val="HTML 预先格式化"/>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黑体" w:hAnsi="Courier New" w:eastAsia="黑体"/>
      <w:sz w:val="20"/>
      <w:szCs w:val="20"/>
    </w:rPr>
  </w:style>
  <w:style w:type="paragraph" w:customStyle="1" w:styleId="75">
    <w:name w:val="Char"/>
    <w:basedOn w:val="1"/>
    <w:qFormat/>
    <w:uiPriority w:val="0"/>
  </w:style>
  <w:style w:type="paragraph" w:customStyle="1" w:styleId="76">
    <w:name w:val="样式 首行缩进"/>
    <w:basedOn w:val="1"/>
    <w:qFormat/>
    <w:uiPriority w:val="0"/>
    <w:pPr>
      <w:adjustRightInd w:val="0"/>
      <w:snapToGrid w:val="0"/>
      <w:spacing w:line="340" w:lineRule="atLeast"/>
      <w:ind w:firstLine="200" w:firstLineChars="200"/>
    </w:pPr>
    <w:rPr>
      <w:szCs w:val="21"/>
    </w:rPr>
  </w:style>
  <w:style w:type="character" w:customStyle="1" w:styleId="77">
    <w:name w:val="正文文本缩进 3 字符"/>
    <w:basedOn w:val="38"/>
    <w:link w:val="27"/>
    <w:qFormat/>
    <w:uiPriority w:val="0"/>
    <w:rPr>
      <w:rFonts w:ascii="宋体" w:hAnsi="宋体" w:eastAsia="宋体" w:cs="Arial"/>
      <w:kern w:val="0"/>
      <w:sz w:val="24"/>
      <w:szCs w:val="24"/>
    </w:rPr>
  </w:style>
  <w:style w:type="paragraph" w:customStyle="1" w:styleId="78">
    <w:name w:val="Char1 Char Char Char Char Char Char Char Char Char1 Char Char Char Char Char Char Char Char Char Char Char"/>
    <w:basedOn w:val="1"/>
    <w:qFormat/>
    <w:uiPriority w:val="0"/>
    <w:pPr>
      <w:spacing w:after="160" w:line="240" w:lineRule="exact"/>
    </w:pPr>
    <w:rPr>
      <w:rFonts w:ascii="Verdana" w:hAnsi="Verdana" w:eastAsia="仿宋_GB2312"/>
      <w:szCs w:val="20"/>
      <w:lang w:eastAsia="en-US"/>
    </w:rPr>
  </w:style>
  <w:style w:type="character" w:customStyle="1" w:styleId="79">
    <w:name w:val="日期 字符"/>
    <w:basedOn w:val="38"/>
    <w:link w:val="20"/>
    <w:qFormat/>
    <w:uiPriority w:val="0"/>
    <w:rPr>
      <w:rFonts w:ascii="黑体" w:hAnsi="宋体" w:eastAsia="黑体" w:cs="宋体"/>
      <w:kern w:val="0"/>
      <w:sz w:val="30"/>
      <w:szCs w:val="24"/>
    </w:rPr>
  </w:style>
  <w:style w:type="paragraph" w:customStyle="1" w:styleId="80">
    <w:name w:val="xl27"/>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szCs w:val="21"/>
    </w:rPr>
  </w:style>
  <w:style w:type="paragraph" w:customStyle="1" w:styleId="81">
    <w:name w:val="Char1 Char Char Char1 Char Char Char Char Char Char Char Char Char Char Char"/>
    <w:basedOn w:val="1"/>
    <w:qFormat/>
    <w:uiPriority w:val="0"/>
    <w:pPr>
      <w:spacing w:after="160" w:line="240" w:lineRule="exact"/>
    </w:pPr>
    <w:rPr>
      <w:szCs w:val="20"/>
    </w:rPr>
  </w:style>
  <w:style w:type="paragraph" w:customStyle="1" w:styleId="82">
    <w:name w:val="Char1 Char Char Char1 Char Char Char Char Char Char Char Char"/>
    <w:basedOn w:val="1"/>
    <w:qFormat/>
    <w:uiPriority w:val="0"/>
    <w:pPr>
      <w:spacing w:after="160" w:line="240" w:lineRule="exact"/>
    </w:pPr>
    <w:rPr>
      <w:rFonts w:ascii="Verdana" w:hAnsi="Verdana" w:eastAsia="仿宋_GB2312"/>
      <w:szCs w:val="20"/>
      <w:lang w:eastAsia="en-US"/>
    </w:rPr>
  </w:style>
  <w:style w:type="character" w:customStyle="1" w:styleId="83">
    <w:name w:val="标题 字符"/>
    <w:basedOn w:val="38"/>
    <w:link w:val="33"/>
    <w:qFormat/>
    <w:uiPriority w:val="10"/>
    <w:rPr>
      <w:rFonts w:ascii="Arial" w:hAnsi="Arial" w:eastAsia="隶书" w:cs="Times New Roman"/>
      <w:b/>
      <w:bCs/>
      <w:sz w:val="32"/>
      <w:szCs w:val="32"/>
      <w:lang w:val="zh-CN" w:eastAsia="zh-CN"/>
    </w:rPr>
  </w:style>
  <w:style w:type="paragraph" w:customStyle="1" w:styleId="84">
    <w:name w:val="Char Char Char"/>
    <w:basedOn w:val="1"/>
    <w:qFormat/>
    <w:uiPriority w:val="0"/>
    <w:rPr>
      <w:rFonts w:ascii="Tahoma" w:hAnsi="Tahoma"/>
      <w:szCs w:val="20"/>
    </w:rPr>
  </w:style>
  <w:style w:type="paragraph" w:customStyle="1" w:styleId="85">
    <w:name w:val="表头"/>
    <w:basedOn w:val="12"/>
    <w:qFormat/>
    <w:uiPriority w:val="0"/>
    <w:pPr>
      <w:keepNext/>
      <w:keepLines/>
      <w:spacing w:before="120" w:after="120" w:line="300" w:lineRule="auto"/>
      <w:jc w:val="center"/>
      <w:textAlignment w:val="baseline"/>
    </w:pPr>
    <w:rPr>
      <w:rFonts w:cs="Times New Roman"/>
      <w:sz w:val="21"/>
    </w:rPr>
  </w:style>
  <w:style w:type="paragraph" w:customStyle="1" w:styleId="86">
    <w:name w:val="Char1 Char Char Char Char Char1 Char Char Char1 Char Char Char"/>
    <w:basedOn w:val="1"/>
    <w:qFormat/>
    <w:uiPriority w:val="0"/>
    <w:pPr>
      <w:spacing w:after="160" w:line="240" w:lineRule="exact"/>
    </w:pPr>
    <w:rPr>
      <w:rFonts w:ascii="Verdana" w:hAnsi="Verdana" w:eastAsia="仿宋_GB2312"/>
      <w:szCs w:val="20"/>
      <w:lang w:eastAsia="en-US"/>
    </w:rPr>
  </w:style>
  <w:style w:type="paragraph" w:customStyle="1" w:styleId="87">
    <w:name w:val="Char1 Char Char Char Char Char Char1 Char Char Char Char Char Char Char Char"/>
    <w:basedOn w:val="1"/>
    <w:qFormat/>
    <w:uiPriority w:val="0"/>
    <w:pPr>
      <w:spacing w:after="160" w:line="240" w:lineRule="exact"/>
    </w:pPr>
    <w:rPr>
      <w:rFonts w:ascii="Verdana" w:hAnsi="Verdana" w:eastAsia="仿宋_GB2312"/>
      <w:szCs w:val="20"/>
      <w:lang w:eastAsia="en-US"/>
    </w:rPr>
  </w:style>
  <w:style w:type="character" w:customStyle="1" w:styleId="88">
    <w:name w:val="页脚 字符"/>
    <w:basedOn w:val="38"/>
    <w:link w:val="23"/>
    <w:qFormat/>
    <w:uiPriority w:val="0"/>
    <w:rPr>
      <w:rFonts w:ascii="宋体" w:hAnsi="宋体" w:eastAsia="宋体" w:cs="宋体"/>
      <w:kern w:val="0"/>
      <w:sz w:val="18"/>
      <w:szCs w:val="18"/>
    </w:rPr>
  </w:style>
  <w:style w:type="paragraph" w:customStyle="1" w:styleId="89">
    <w:name w:val="Char Char Char Char Char Char Char Char Char Char1 Char Char"/>
    <w:basedOn w:val="1"/>
    <w:qFormat/>
    <w:uiPriority w:val="0"/>
    <w:pPr>
      <w:spacing w:after="160" w:line="240" w:lineRule="exact"/>
    </w:pPr>
    <w:rPr>
      <w:rFonts w:ascii="Verdana" w:hAnsi="Verdana" w:eastAsia="仿宋_GB2312"/>
      <w:szCs w:val="20"/>
      <w:lang w:eastAsia="en-US"/>
    </w:rPr>
  </w:style>
  <w:style w:type="paragraph" w:customStyle="1" w:styleId="90">
    <w:name w:val="Char Char Char Char Char Char Char Char Char Char Char Char Char Char Char"/>
    <w:basedOn w:val="1"/>
    <w:qFormat/>
    <w:uiPriority w:val="0"/>
    <w:pPr>
      <w:spacing w:after="160" w:line="240" w:lineRule="exact"/>
    </w:pPr>
    <w:rPr>
      <w:szCs w:val="20"/>
    </w:rPr>
  </w:style>
  <w:style w:type="character" w:customStyle="1" w:styleId="91">
    <w:name w:val="正文文本缩进 2 字符"/>
    <w:basedOn w:val="38"/>
    <w:link w:val="21"/>
    <w:qFormat/>
    <w:uiPriority w:val="99"/>
    <w:rPr>
      <w:rFonts w:ascii="Times New Roman" w:hAnsi="Times New Roman" w:eastAsia="宋体" w:cs="Times New Roman"/>
      <w:szCs w:val="24"/>
      <w:lang w:val="zh-CN" w:eastAsia="zh-CN"/>
    </w:rPr>
  </w:style>
  <w:style w:type="paragraph" w:styleId="92">
    <w:name w:val="List Paragraph"/>
    <w:basedOn w:val="1"/>
    <w:qFormat/>
    <w:uiPriority w:val="34"/>
    <w:pPr>
      <w:ind w:firstLine="420" w:firstLineChars="200"/>
    </w:pPr>
  </w:style>
  <w:style w:type="paragraph" w:customStyle="1" w:styleId="93">
    <w:name w:val="Char1 Char Char Char Char Char1 Char Char Char"/>
    <w:basedOn w:val="1"/>
    <w:qFormat/>
    <w:uiPriority w:val="0"/>
    <w:pPr>
      <w:spacing w:after="160" w:line="240" w:lineRule="exact"/>
    </w:pPr>
    <w:rPr>
      <w:rFonts w:ascii="Verdana" w:hAnsi="Verdana" w:eastAsia="仿宋_GB2312"/>
      <w:szCs w:val="20"/>
      <w:lang w:eastAsia="en-US"/>
    </w:rPr>
  </w:style>
  <w:style w:type="character" w:customStyle="1" w:styleId="94">
    <w:name w:val="正文文本缩进 字符"/>
    <w:basedOn w:val="38"/>
    <w:link w:val="17"/>
    <w:qFormat/>
    <w:uiPriority w:val="0"/>
    <w:rPr>
      <w:rFonts w:ascii="宋体" w:hAnsi="宋体" w:eastAsia="宋体" w:cs="宋体"/>
      <w:kern w:val="0"/>
      <w:sz w:val="24"/>
      <w:szCs w:val="24"/>
    </w:rPr>
  </w:style>
  <w:style w:type="character" w:customStyle="1" w:styleId="95">
    <w:name w:val="文档结构图 字符"/>
    <w:basedOn w:val="38"/>
    <w:link w:val="14"/>
    <w:qFormat/>
    <w:uiPriority w:val="0"/>
    <w:rPr>
      <w:rFonts w:ascii="宋体" w:hAnsi="宋体" w:eastAsia="宋体" w:cs="宋体"/>
      <w:kern w:val="0"/>
      <w:sz w:val="24"/>
      <w:szCs w:val="24"/>
      <w:shd w:val="clear" w:color="auto" w:fill="000080"/>
    </w:rPr>
  </w:style>
  <w:style w:type="paragraph" w:customStyle="1" w:styleId="96">
    <w:name w:val="图"/>
    <w:basedOn w:val="1"/>
    <w:qFormat/>
    <w:uiPriority w:val="0"/>
    <w:pPr>
      <w:keepNext/>
      <w:adjustRightInd w:val="0"/>
      <w:spacing w:before="60" w:after="60" w:line="300" w:lineRule="auto"/>
      <w:jc w:val="center"/>
      <w:textAlignment w:val="center"/>
    </w:pPr>
    <w:rPr>
      <w:snapToGrid w:val="0"/>
      <w:spacing w:val="20"/>
      <w:szCs w:val="20"/>
    </w:rPr>
  </w:style>
  <w:style w:type="paragraph" w:customStyle="1" w:styleId="97">
    <w:name w:val="Char1 Char Char Char Char Char"/>
    <w:basedOn w:val="1"/>
    <w:qFormat/>
    <w:uiPriority w:val="0"/>
    <w:pPr>
      <w:spacing w:after="160" w:line="240" w:lineRule="exact"/>
    </w:pPr>
    <w:rPr>
      <w:rFonts w:ascii="Verdana" w:hAnsi="Verdana" w:eastAsia="仿宋_GB2312"/>
      <w:szCs w:val="20"/>
      <w:lang w:eastAsia="en-US"/>
    </w:rPr>
  </w:style>
  <w:style w:type="paragraph" w:customStyle="1" w:styleId="98">
    <w:name w:val="_Style 41"/>
    <w:basedOn w:val="1"/>
    <w:next w:val="8"/>
    <w:qFormat/>
    <w:uiPriority w:val="0"/>
    <w:pPr>
      <w:ind w:firstLine="420"/>
    </w:pPr>
    <w:rPr>
      <w:szCs w:val="20"/>
    </w:rPr>
  </w:style>
  <w:style w:type="paragraph" w:customStyle="1" w:styleId="99">
    <w:name w:val="Char1 Char Char Char1 Char Char"/>
    <w:basedOn w:val="1"/>
    <w:qFormat/>
    <w:uiPriority w:val="0"/>
    <w:pPr>
      <w:spacing w:after="160" w:line="240" w:lineRule="exact"/>
    </w:pPr>
    <w:rPr>
      <w:rFonts w:ascii="Verdana" w:hAnsi="Verdana" w:eastAsia="仿宋_GB2312"/>
      <w:szCs w:val="20"/>
      <w:lang w:eastAsia="en-US"/>
    </w:rPr>
  </w:style>
  <w:style w:type="paragraph" w:customStyle="1" w:styleId="100">
    <w:name w:val="Char1 Char Char Char Char Char Char Char Char Char Char Char"/>
    <w:basedOn w:val="1"/>
    <w:qFormat/>
    <w:uiPriority w:val="0"/>
    <w:pPr>
      <w:spacing w:after="160" w:line="240" w:lineRule="exact"/>
    </w:pPr>
    <w:rPr>
      <w:rFonts w:ascii="Verdana" w:hAnsi="Verdana" w:eastAsia="仿宋_GB2312"/>
      <w:szCs w:val="20"/>
      <w:lang w:eastAsia="en-US"/>
    </w:rPr>
  </w:style>
  <w:style w:type="paragraph" w:customStyle="1" w:styleId="101">
    <w:name w:val="默认段落字体 Para"/>
    <w:basedOn w:val="1"/>
    <w:qFormat/>
    <w:uiPriority w:val="0"/>
    <w:pPr>
      <w:spacing w:line="360" w:lineRule="auto"/>
    </w:pPr>
    <w:rPr>
      <w:rFonts w:ascii="Tahoma" w:hAnsi="Tahoma"/>
      <w:szCs w:val="20"/>
    </w:rPr>
  </w:style>
  <w:style w:type="paragraph" w:customStyle="1" w:styleId="102">
    <w:name w:val="Char Char Char Char Char Char1 Char Char Char Char"/>
    <w:basedOn w:val="1"/>
    <w:qFormat/>
    <w:uiPriority w:val="0"/>
    <w:pPr>
      <w:spacing w:after="160" w:line="240" w:lineRule="exact"/>
    </w:pPr>
    <w:rPr>
      <w:rFonts w:ascii="Verdana" w:hAnsi="Verdana" w:eastAsia="仿宋_GB2312"/>
      <w:szCs w:val="20"/>
      <w:lang w:eastAsia="en-US"/>
    </w:rPr>
  </w:style>
  <w:style w:type="paragraph" w:customStyle="1" w:styleId="103">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sz w:val="18"/>
      <w:szCs w:val="20"/>
    </w:rPr>
  </w:style>
  <w:style w:type="paragraph" w:customStyle="1" w:styleId="104">
    <w:name w:val="文档标签"/>
    <w:next w:val="1"/>
    <w:qFormat/>
    <w:uiPriority w:val="0"/>
    <w:pPr>
      <w:pBdr>
        <w:top w:val="double" w:color="5F5F5F" w:sz="6" w:space="0"/>
        <w:bottom w:val="double" w:color="5F5F5F" w:sz="6" w:space="0"/>
      </w:pBdr>
      <w:jc w:val="center"/>
    </w:pPr>
    <w:rPr>
      <w:rFonts w:ascii="华文新魏" w:hAnsi="Garamond" w:eastAsia="华文新魏" w:cs="Times New Roman"/>
      <w:b/>
      <w:caps/>
      <w:spacing w:val="20"/>
      <w:sz w:val="96"/>
      <w:szCs w:val="96"/>
      <w:lang w:val="en-US" w:eastAsia="zh-CN" w:bidi="he-IL"/>
    </w:rPr>
  </w:style>
  <w:style w:type="paragraph" w:customStyle="1" w:styleId="105">
    <w:name w:val="Char2 Char Char"/>
    <w:basedOn w:val="1"/>
    <w:qFormat/>
    <w:uiPriority w:val="0"/>
    <w:pPr>
      <w:spacing w:after="160" w:line="240" w:lineRule="exact"/>
    </w:pPr>
    <w:rPr>
      <w:rFonts w:ascii="Verdana" w:hAnsi="Verdana" w:eastAsia="仿宋_GB2312"/>
      <w:szCs w:val="20"/>
      <w:lang w:eastAsia="en-US"/>
    </w:rPr>
  </w:style>
  <w:style w:type="paragraph" w:customStyle="1" w:styleId="106">
    <w:name w:val="Char1"/>
    <w:basedOn w:val="1"/>
    <w:qFormat/>
    <w:uiPriority w:val="0"/>
    <w:pPr>
      <w:spacing w:after="160" w:line="240" w:lineRule="exact"/>
    </w:pPr>
    <w:rPr>
      <w:rFonts w:ascii="Verdana" w:hAnsi="Verdana" w:eastAsia="仿宋_GB2312"/>
      <w:szCs w:val="20"/>
      <w:lang w:eastAsia="en-US"/>
    </w:rPr>
  </w:style>
  <w:style w:type="paragraph" w:customStyle="1" w:styleId="107">
    <w:name w:val="Char2 Char Char Char Char Char Char Char Char Char Char Char Char Char Char Char Char Char Char Char Char Char Char Char Char Char Char"/>
    <w:basedOn w:val="1"/>
    <w:qFormat/>
    <w:uiPriority w:val="0"/>
    <w:pPr>
      <w:spacing w:after="160" w:line="240" w:lineRule="exact"/>
    </w:pPr>
    <w:rPr>
      <w:rFonts w:ascii="Verdana" w:hAnsi="Verdana" w:eastAsia="仿宋_GB2312"/>
      <w:szCs w:val="20"/>
      <w:lang w:eastAsia="en-US"/>
    </w:rPr>
  </w:style>
  <w:style w:type="paragraph" w:customStyle="1" w:styleId="108">
    <w:name w:val="Char2 Char Char Char Char Char Char Char Char Char Char Char"/>
    <w:basedOn w:val="1"/>
    <w:qFormat/>
    <w:uiPriority w:val="0"/>
    <w:pPr>
      <w:spacing w:after="160" w:line="240" w:lineRule="exact"/>
    </w:pPr>
    <w:rPr>
      <w:rFonts w:ascii="Verdana" w:hAnsi="Verdana" w:eastAsia="仿宋_GB2312"/>
      <w:szCs w:val="20"/>
      <w:lang w:eastAsia="en-US"/>
    </w:rPr>
  </w:style>
  <w:style w:type="paragraph" w:customStyle="1" w:styleId="109">
    <w:name w:val="样式 首行缩进:  2 字符"/>
    <w:basedOn w:val="1"/>
    <w:qFormat/>
    <w:uiPriority w:val="0"/>
    <w:pPr>
      <w:spacing w:line="360" w:lineRule="auto"/>
      <w:ind w:firstLine="480" w:firstLineChars="200"/>
    </w:pPr>
    <w:rPr>
      <w:szCs w:val="20"/>
    </w:rPr>
  </w:style>
  <w:style w:type="paragraph" w:customStyle="1" w:styleId="110">
    <w:name w:val="Char2 Char Char Char Char Char Char Char Char Char Char Char Char Char Char Char Char Char"/>
    <w:basedOn w:val="1"/>
    <w:qFormat/>
    <w:uiPriority w:val="0"/>
    <w:pPr>
      <w:spacing w:after="160" w:line="240" w:lineRule="exact"/>
    </w:pPr>
    <w:rPr>
      <w:rFonts w:ascii="Verdana" w:hAnsi="Verdana" w:eastAsia="仿宋_GB2312"/>
      <w:szCs w:val="20"/>
      <w:lang w:eastAsia="en-US"/>
    </w:rPr>
  </w:style>
  <w:style w:type="paragraph" w:customStyle="1" w:styleId="111">
    <w:name w:val="Char5 Char Char Char Char Char Char"/>
    <w:basedOn w:val="1"/>
    <w:qFormat/>
    <w:uiPriority w:val="0"/>
    <w:pPr>
      <w:spacing w:after="160" w:line="240" w:lineRule="exact"/>
    </w:pPr>
    <w:rPr>
      <w:rFonts w:ascii="Arial" w:hAnsi="Arial"/>
    </w:rPr>
  </w:style>
  <w:style w:type="character" w:customStyle="1" w:styleId="112">
    <w:name w:val="正文缩进 Char1"/>
    <w:qFormat/>
    <w:uiPriority w:val="99"/>
    <w:rPr>
      <w:rFonts w:eastAsia="宋体"/>
      <w:kern w:val="2"/>
      <w:sz w:val="21"/>
      <w:lang w:val="en-US" w:eastAsia="zh-CN" w:bidi="ar-SA"/>
    </w:rPr>
  </w:style>
  <w:style w:type="paragraph" w:customStyle="1" w:styleId="113">
    <w:name w:val="nospacing"/>
    <w:basedOn w:val="1"/>
    <w:qFormat/>
    <w:uiPriority w:val="0"/>
    <w:pPr>
      <w:spacing w:before="100" w:beforeAutospacing="1" w:after="100" w:afterAutospacing="1"/>
    </w:pPr>
  </w:style>
  <w:style w:type="character" w:customStyle="1" w:styleId="114">
    <w:name w:val="批注文字 字符"/>
    <w:basedOn w:val="38"/>
    <w:link w:val="15"/>
    <w:semiHidden/>
    <w:qFormat/>
    <w:uiPriority w:val="99"/>
    <w:rPr>
      <w:rFonts w:ascii="Times New Roman" w:hAnsi="Times New Roman" w:eastAsia="宋体" w:cs="Times New Roman"/>
      <w:szCs w:val="24"/>
      <w:lang w:val="zh-CN" w:eastAsia="zh-CN"/>
    </w:rPr>
  </w:style>
  <w:style w:type="character" w:customStyle="1" w:styleId="115">
    <w:name w:val="批注主题 字符"/>
    <w:basedOn w:val="114"/>
    <w:link w:val="34"/>
    <w:semiHidden/>
    <w:qFormat/>
    <w:uiPriority w:val="99"/>
    <w:rPr>
      <w:rFonts w:ascii="Times New Roman" w:hAnsi="Times New Roman" w:eastAsia="宋体" w:cs="Times New Roman"/>
      <w:b/>
      <w:bCs/>
      <w:szCs w:val="24"/>
      <w:lang w:val="zh-CN" w:eastAsia="zh-CN"/>
    </w:rPr>
  </w:style>
  <w:style w:type="paragraph" w:customStyle="1" w:styleId="116">
    <w:name w:val="Char Char10"/>
    <w:basedOn w:val="1"/>
    <w:qFormat/>
    <w:uiPriority w:val="0"/>
    <w:pPr>
      <w:spacing w:after="160" w:line="240" w:lineRule="exact"/>
    </w:pPr>
    <w:rPr>
      <w:rFonts w:ascii="Verdana" w:hAnsi="Verdana" w:eastAsia="仿宋_GB2312"/>
      <w:szCs w:val="20"/>
      <w:lang w:eastAsia="en-US"/>
    </w:rPr>
  </w:style>
  <w:style w:type="paragraph" w:customStyle="1" w:styleId="117">
    <w:name w:val="内伶仃"/>
    <w:basedOn w:val="1"/>
    <w:next w:val="1"/>
    <w:qFormat/>
    <w:uiPriority w:val="99"/>
    <w:pPr>
      <w:adjustRightInd w:val="0"/>
      <w:snapToGrid w:val="0"/>
      <w:spacing w:line="360" w:lineRule="auto"/>
      <w:ind w:firstLine="200" w:firstLineChars="200"/>
    </w:pPr>
  </w:style>
  <w:style w:type="character" w:customStyle="1" w:styleId="118">
    <w:name w:val="HTML 预设格式 字符"/>
    <w:basedOn w:val="38"/>
    <w:link w:val="30"/>
    <w:qFormat/>
    <w:uiPriority w:val="99"/>
    <w:rPr>
      <w:rFonts w:ascii="宋体" w:hAnsi="宋体" w:eastAsia="宋体" w:cs="宋体"/>
      <w:kern w:val="0"/>
      <w:sz w:val="24"/>
      <w:szCs w:val="24"/>
    </w:rPr>
  </w:style>
  <w:style w:type="character" w:customStyle="1" w:styleId="119">
    <w:name w:val="z-窗体顶端 Char"/>
    <w:basedOn w:val="38"/>
    <w:link w:val="120"/>
    <w:semiHidden/>
    <w:qFormat/>
    <w:uiPriority w:val="99"/>
    <w:rPr>
      <w:rFonts w:ascii="Arial" w:hAnsi="Arial" w:cs="Arial"/>
      <w:vanish/>
      <w:sz w:val="16"/>
      <w:szCs w:val="16"/>
    </w:rPr>
  </w:style>
  <w:style w:type="paragraph" w:customStyle="1" w:styleId="120">
    <w:name w:val="z-窗体顶端1"/>
    <w:basedOn w:val="1"/>
    <w:next w:val="1"/>
    <w:link w:val="119"/>
    <w:semiHidden/>
    <w:unhideWhenUsed/>
    <w:qFormat/>
    <w:uiPriority w:val="99"/>
    <w:pPr>
      <w:pBdr>
        <w:bottom w:val="single" w:color="auto" w:sz="6" w:space="1"/>
      </w:pBdr>
      <w:jc w:val="center"/>
    </w:pPr>
    <w:rPr>
      <w:rFonts w:ascii="Arial" w:hAnsi="Arial" w:cs="Arial" w:eastAsiaTheme="minorEastAsia"/>
      <w:vanish/>
      <w:kern w:val="2"/>
      <w:sz w:val="16"/>
      <w:szCs w:val="16"/>
    </w:rPr>
  </w:style>
  <w:style w:type="character" w:customStyle="1" w:styleId="121">
    <w:name w:val="z-窗体顶端 Char1"/>
    <w:basedOn w:val="38"/>
    <w:semiHidden/>
    <w:qFormat/>
    <w:uiPriority w:val="99"/>
    <w:rPr>
      <w:rFonts w:ascii="Arial" w:hAnsi="Arial" w:eastAsia="宋体" w:cs="Arial"/>
      <w:vanish/>
      <w:kern w:val="0"/>
      <w:sz w:val="16"/>
      <w:szCs w:val="16"/>
    </w:rPr>
  </w:style>
  <w:style w:type="character" w:customStyle="1" w:styleId="122">
    <w:name w:val="z-窗体底端 Char"/>
    <w:basedOn w:val="38"/>
    <w:link w:val="123"/>
    <w:qFormat/>
    <w:uiPriority w:val="99"/>
    <w:rPr>
      <w:rFonts w:ascii="Arial" w:hAnsi="Arial" w:cs="Arial"/>
      <w:vanish/>
      <w:sz w:val="16"/>
      <w:szCs w:val="16"/>
    </w:rPr>
  </w:style>
  <w:style w:type="paragraph" w:customStyle="1" w:styleId="123">
    <w:name w:val="z-窗体底端1"/>
    <w:basedOn w:val="1"/>
    <w:next w:val="1"/>
    <w:link w:val="122"/>
    <w:unhideWhenUsed/>
    <w:qFormat/>
    <w:uiPriority w:val="99"/>
    <w:pPr>
      <w:pBdr>
        <w:top w:val="single" w:color="auto" w:sz="6" w:space="1"/>
      </w:pBdr>
      <w:jc w:val="center"/>
    </w:pPr>
    <w:rPr>
      <w:rFonts w:ascii="Arial" w:hAnsi="Arial" w:cs="Arial" w:eastAsiaTheme="minorEastAsia"/>
      <w:vanish/>
      <w:kern w:val="2"/>
      <w:sz w:val="16"/>
      <w:szCs w:val="16"/>
    </w:rPr>
  </w:style>
  <w:style w:type="character" w:customStyle="1" w:styleId="124">
    <w:name w:val="z-窗体底端 Char1"/>
    <w:basedOn w:val="38"/>
    <w:semiHidden/>
    <w:qFormat/>
    <w:uiPriority w:val="99"/>
    <w:rPr>
      <w:rFonts w:ascii="Arial" w:hAnsi="Arial" w:eastAsia="宋体" w:cs="Arial"/>
      <w:vanish/>
      <w:kern w:val="0"/>
      <w:sz w:val="16"/>
      <w:szCs w:val="16"/>
    </w:rPr>
  </w:style>
  <w:style w:type="paragraph" w:customStyle="1" w:styleId="125">
    <w:name w:val="_Style 3"/>
    <w:basedOn w:val="1"/>
    <w:qFormat/>
    <w:uiPriority w:val="0"/>
    <w:pPr>
      <w:widowControl w:val="0"/>
      <w:ind w:firstLine="420" w:firstLineChars="200"/>
      <w:jc w:val="both"/>
    </w:pPr>
    <w:rPr>
      <w:rFonts w:ascii="Calibri" w:hAnsi="Calibri" w:cs="Times New Roman"/>
      <w:kern w:val="2"/>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4467</Words>
  <Characters>4527</Characters>
  <Lines>116</Lines>
  <Paragraphs>32</Paragraphs>
  <TotalTime>33</TotalTime>
  <ScaleCrop>false</ScaleCrop>
  <LinksUpToDate>false</LinksUpToDate>
  <CharactersWithSpaces>4533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2021-01-20T07:10:00Z</dcterms:created>
  <dc:creator>Administrator</dc:creator>
  <cp:lastModifiedBy>lenovo</cp:lastModifiedBy>
  <cp:lastPrinted>2019-02-19T07:22:00Z</cp:lastPrinted>
  <dcterms:modified xsi:type="dcterms:W3CDTF">2026-05-25T03:36:30Z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eyJoZGlkIjoiNjFkY2I4ZTFmZWIzZDcyNjRhYjBiMzRhNmQ4NWM3MDgiLCJ1c2VySWQiOiIxNTY4NDc2MjkzIn0=</vt:lpwstr>
  </property>
  <property fmtid="{D5CDD505-2E9C-101B-9397-08002B2CF9AE}" pid="4" name="ICV">
    <vt:lpwstr>9CF75016276C4AC5A66A575D15EDBB64_12</vt:lpwstr>
  </property>
</Properties>
</file>