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44692">
      <w:pPr>
        <w:pStyle w:val="3"/>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202</w:t>
      </w:r>
      <w:r>
        <w:rPr>
          <w:rFonts w:hint="eastAsia" w:ascii="方正小标宋_GBK" w:hAnsi="方正小标宋_GBK" w:eastAsia="方正小标宋_GBK" w:cs="方正小标宋_GBK"/>
          <w:kern w:val="0"/>
          <w:sz w:val="44"/>
          <w:szCs w:val="44"/>
          <w:lang w:val="en-US" w:eastAsia="zh-CN"/>
        </w:rPr>
        <w:t>6</w:t>
      </w:r>
      <w:r>
        <w:rPr>
          <w:rFonts w:hint="eastAsia" w:ascii="方正小标宋_GBK" w:hAnsi="方正小标宋_GBK" w:eastAsia="方正小标宋_GBK" w:cs="方正小标宋_GBK"/>
          <w:kern w:val="0"/>
          <w:sz w:val="44"/>
          <w:szCs w:val="44"/>
        </w:rPr>
        <w:t>年</w:t>
      </w:r>
      <w:r>
        <w:rPr>
          <w:rFonts w:hint="eastAsia" w:ascii="方正小标宋_GBK" w:hAnsi="方正小标宋_GBK" w:eastAsia="方正小标宋_GBK" w:cs="方正小标宋_GBK"/>
          <w:kern w:val="0"/>
          <w:sz w:val="44"/>
          <w:szCs w:val="44"/>
          <w:lang w:eastAsia="zh-CN"/>
        </w:rPr>
        <w:t>游戏赛事和活动资助</w:t>
      </w:r>
      <w:r>
        <w:rPr>
          <w:rFonts w:hint="eastAsia" w:ascii="方正小标宋_GBK" w:hAnsi="方正小标宋_GBK" w:eastAsia="方正小标宋_GBK" w:cs="方正小标宋_GBK"/>
          <w:kern w:val="0"/>
          <w:sz w:val="44"/>
          <w:szCs w:val="44"/>
        </w:rPr>
        <w:t>项目</w:t>
      </w:r>
    </w:p>
    <w:p w14:paraId="3E6E5E1A">
      <w:pPr>
        <w:pStyle w:val="3"/>
        <w:keepNext w:val="0"/>
        <w:keepLines w:val="0"/>
        <w:pageBreakBefore w:val="0"/>
        <w:kinsoku/>
        <w:wordWrap/>
        <w:overflowPunct/>
        <w:topLinePunct w:val="0"/>
        <w:autoSpaceDE/>
        <w:autoSpaceDN/>
        <w:bidi w:val="0"/>
        <w:spacing w:line="560" w:lineRule="exact"/>
        <w:jc w:val="center"/>
        <w:textAlignment w:val="auto"/>
        <w:outlineLvl w:val="0"/>
        <w:rPr>
          <w:rFonts w:hint="eastAsia" w:ascii="宋体" w:hAnsi="宋体" w:eastAsia="宋体" w:cs="宋体"/>
          <w:kern w:val="0"/>
          <w:sz w:val="44"/>
          <w:szCs w:val="44"/>
          <w:lang w:val="en"/>
        </w:rPr>
      </w:pPr>
      <w:r>
        <w:rPr>
          <w:rFonts w:hint="eastAsia" w:ascii="方正小标宋_GBK" w:hAnsi="方正小标宋_GBK" w:eastAsia="方正小标宋_GBK" w:cs="方正小标宋_GBK"/>
          <w:kern w:val="0"/>
          <w:sz w:val="44"/>
          <w:szCs w:val="44"/>
          <w:lang w:val="en"/>
        </w:rPr>
        <w:t>申报指南</w:t>
      </w:r>
    </w:p>
    <w:p w14:paraId="6FEA34D3">
      <w:pPr>
        <w:pStyle w:val="3"/>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黑体" w:cs="仿宋_GB2312"/>
          <w:kern w:val="0"/>
          <w:sz w:val="32"/>
          <w:szCs w:val="32"/>
        </w:rPr>
      </w:pPr>
    </w:p>
    <w:p w14:paraId="343B66E0">
      <w:pPr>
        <w:pStyle w:val="3"/>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黑体" w:cs="仿宋_GB2312"/>
          <w:kern w:val="0"/>
          <w:sz w:val="32"/>
          <w:szCs w:val="32"/>
        </w:rPr>
      </w:pPr>
      <w:r>
        <w:rPr>
          <w:rFonts w:hint="eastAsia" w:ascii="仿宋_GB2312" w:hAnsi="仿宋_GB2312" w:eastAsia="黑体" w:cs="仿宋_GB2312"/>
          <w:kern w:val="0"/>
          <w:sz w:val="32"/>
          <w:szCs w:val="32"/>
        </w:rPr>
        <w:t>一、项目类别</w:t>
      </w:r>
    </w:p>
    <w:p w14:paraId="7EB65BAC">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仿宋_GB2312" w:eastAsia="仿宋_GB2312"/>
          <w:color w:val="auto"/>
          <w:sz w:val="32"/>
          <w:szCs w:val="32"/>
          <w:lang w:val="en" w:eastAsia="zh-CN"/>
        </w:rPr>
      </w:pPr>
      <w:r>
        <w:rPr>
          <w:rFonts w:hint="eastAsia" w:ascii="仿宋_GB2312" w:eastAsia="仿宋_GB2312"/>
          <w:color w:val="auto"/>
          <w:sz w:val="32"/>
          <w:szCs w:val="32"/>
        </w:rPr>
        <w:t>本</w:t>
      </w:r>
      <w:r>
        <w:rPr>
          <w:rFonts w:hint="default" w:ascii="仿宋_GB2312" w:eastAsia="仿宋_GB2312"/>
          <w:color w:val="auto"/>
          <w:sz w:val="32"/>
          <w:szCs w:val="32"/>
        </w:rPr>
        <w:t>项目包括</w:t>
      </w:r>
      <w:r>
        <w:rPr>
          <w:rFonts w:hint="eastAsia" w:ascii="仿宋_GB2312" w:eastAsia="仿宋_GB2312"/>
          <w:color w:val="auto"/>
          <w:sz w:val="32"/>
          <w:szCs w:val="32"/>
          <w:lang w:eastAsia="zh-CN"/>
        </w:rPr>
        <w:t>游戏赛事和游戏活动等</w:t>
      </w:r>
      <w:r>
        <w:rPr>
          <w:rFonts w:hint="eastAsia" w:ascii="仿宋_GB2312" w:eastAsia="仿宋_GB2312"/>
          <w:color w:val="auto"/>
          <w:sz w:val="32"/>
          <w:szCs w:val="32"/>
        </w:rPr>
        <w:t>2</w:t>
      </w:r>
      <w:r>
        <w:rPr>
          <w:rFonts w:hint="default" w:ascii="仿宋_GB2312" w:eastAsia="仿宋_GB2312"/>
          <w:color w:val="auto"/>
          <w:sz w:val="32"/>
          <w:szCs w:val="32"/>
        </w:rPr>
        <w:t>个</w:t>
      </w:r>
      <w:r>
        <w:rPr>
          <w:rFonts w:hint="eastAsia" w:ascii="仿宋_GB2312" w:eastAsia="仿宋_GB2312"/>
          <w:color w:val="auto"/>
          <w:sz w:val="32"/>
          <w:szCs w:val="32"/>
          <w:lang w:eastAsia="zh-CN"/>
        </w:rPr>
        <w:t>类别，其中：游戏赛事类为以</w:t>
      </w:r>
      <w:r>
        <w:rPr>
          <w:rFonts w:hint="eastAsia" w:ascii="仿宋_GB2312" w:hAnsi="仿宋_GB2312" w:eastAsia="仿宋_GB2312" w:cs="仿宋_GB2312"/>
          <w:b w:val="0"/>
          <w:bCs w:val="0"/>
          <w:i w:val="0"/>
          <w:strike w:val="0"/>
          <w:color w:val="000000"/>
          <w:sz w:val="32"/>
          <w:highlight w:val="none"/>
          <w:u w:val="none"/>
          <w:lang w:val="en-US" w:eastAsia="zh-CN"/>
        </w:rPr>
        <w:t>游戏开发创作、团队孵化培育为核心的比赛，有别于电竞赛事；游戏</w:t>
      </w:r>
      <w:r>
        <w:rPr>
          <w:rFonts w:hint="eastAsia" w:ascii="仿宋_GB2312" w:hAnsi="仿宋_GB2312" w:eastAsia="仿宋_GB2312" w:cs="仿宋_GB2312"/>
          <w:b w:val="0"/>
          <w:bCs w:val="0"/>
          <w:i w:val="0"/>
          <w:iCs w:val="0"/>
          <w:caps w:val="0"/>
          <w:color w:val="000000"/>
          <w:spacing w:val="0"/>
          <w:sz w:val="32"/>
          <w:szCs w:val="24"/>
          <w:highlight w:val="none"/>
          <w:u w:val="none"/>
          <w:shd w:val="clear" w:color="auto" w:fill="FFFFFF"/>
          <w:lang w:val="en-US" w:eastAsia="zh-CN"/>
        </w:rPr>
        <w:t>活动类</w:t>
      </w:r>
      <w:r>
        <w:rPr>
          <w:rFonts w:hint="eastAsia" w:ascii="仿宋_GB2312" w:hAnsi="仿宋_GB2312" w:eastAsia="仿宋_GB2312" w:cs="仿宋_GB2312"/>
          <w:b w:val="0"/>
          <w:bCs w:val="0"/>
          <w:i w:val="0"/>
          <w:strike w:val="0"/>
          <w:color w:val="000000"/>
          <w:sz w:val="32"/>
          <w:highlight w:val="none"/>
          <w:u w:val="none"/>
          <w:lang w:val="en-US" w:eastAsia="zh-CN"/>
        </w:rPr>
        <w:t>为游戏展会、游戏</w:t>
      </w:r>
      <w:r>
        <w:rPr>
          <w:rFonts w:hint="default" w:ascii="仿宋_GB2312" w:hAnsi="仿宋_GB2312" w:eastAsia="仿宋_GB2312" w:cs="仿宋_GB2312"/>
          <w:b w:val="0"/>
          <w:bCs w:val="0"/>
          <w:i w:val="0"/>
          <w:strike w:val="0"/>
          <w:color w:val="000000"/>
          <w:sz w:val="32"/>
          <w:highlight w:val="none"/>
          <w:u w:val="none"/>
          <w:lang w:eastAsia="zh-CN"/>
        </w:rPr>
        <w:t>嘉年华</w:t>
      </w:r>
      <w:r>
        <w:rPr>
          <w:rFonts w:hint="eastAsia" w:ascii="仿宋_GB2312" w:hAnsi="仿宋_GB2312" w:eastAsia="仿宋_GB2312" w:cs="仿宋_GB2312"/>
          <w:b w:val="0"/>
          <w:bCs w:val="0"/>
          <w:i w:val="0"/>
          <w:strike w:val="0"/>
          <w:color w:val="000000"/>
          <w:sz w:val="32"/>
          <w:highlight w:val="none"/>
          <w:u w:val="none"/>
          <w:lang w:val="en-US" w:eastAsia="zh-CN"/>
        </w:rPr>
        <w:t>或</w:t>
      </w:r>
      <w:r>
        <w:rPr>
          <w:rFonts w:hint="default" w:ascii="仿宋_GB2312" w:hAnsi="仿宋_GB2312" w:eastAsia="仿宋_GB2312" w:cs="仿宋_GB2312"/>
          <w:i w:val="0"/>
          <w:strike w:val="0"/>
          <w:color w:val="000000"/>
          <w:sz w:val="32"/>
          <w:highlight w:val="none"/>
          <w:u w:val="none"/>
          <w:lang w:eastAsia="zh-CN"/>
        </w:rPr>
        <w:t>游戏开发者大会等</w:t>
      </w:r>
      <w:r>
        <w:rPr>
          <w:rFonts w:hint="eastAsia" w:ascii="仿宋_GB2312" w:hAnsi="仿宋_GB2312" w:eastAsia="仿宋_GB2312" w:cs="仿宋_GB2312"/>
          <w:b w:val="0"/>
          <w:bCs w:val="0"/>
          <w:i w:val="0"/>
          <w:strike w:val="0"/>
          <w:color w:val="000000"/>
          <w:sz w:val="32"/>
          <w:highlight w:val="none"/>
          <w:u w:val="none"/>
          <w:lang w:val="en-US" w:eastAsia="zh-CN"/>
        </w:rPr>
        <w:t>产业活动。</w:t>
      </w:r>
    </w:p>
    <w:p w14:paraId="72C86E0C">
      <w:pPr>
        <w:pStyle w:val="3"/>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黑体" w:cs="仿宋_GB2312"/>
          <w:kern w:val="0"/>
          <w:sz w:val="32"/>
          <w:szCs w:val="32"/>
        </w:rPr>
      </w:pPr>
      <w:r>
        <w:rPr>
          <w:rFonts w:hint="eastAsia" w:ascii="仿宋_GB2312" w:hAnsi="仿宋_GB2312" w:eastAsia="黑体" w:cs="仿宋_GB2312"/>
          <w:kern w:val="0"/>
          <w:sz w:val="32"/>
          <w:szCs w:val="32"/>
        </w:rPr>
        <w:t>二、设定依据</w:t>
      </w:r>
    </w:p>
    <w:p w14:paraId="345B407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（一）</w:t>
      </w:r>
      <w:r>
        <w:rPr>
          <w:rFonts w:hint="eastAsia" w:ascii="仿宋_GB2312" w:hAnsi="仿宋_GB2312" w:eastAsia="仿宋_GB2312" w:cs="仿宋_GB2312"/>
          <w:color w:val="000000"/>
          <w:sz w:val="32"/>
          <w:szCs w:val="32"/>
          <w:highlight w:val="none"/>
          <w:lang w:val="en-US" w:eastAsia="zh-CN"/>
        </w:rPr>
        <w:t>《深圳市推动数字创意产业高质量发展的若干措施》（深文〔2025〕118号）</w:t>
      </w:r>
      <w:r>
        <w:rPr>
          <w:rFonts w:hint="eastAsia" w:ascii="仿宋_GB2312" w:eastAsia="仿宋_GB2312"/>
          <w:color w:val="auto"/>
          <w:sz w:val="32"/>
          <w:szCs w:val="32"/>
        </w:rPr>
        <w:t>；</w:t>
      </w:r>
    </w:p>
    <w:p w14:paraId="6EBB3BD5">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（二）《深圳市文化广电旅游体育局推动数字创意产业高质量发展项目扶持计划操作规程》（深文规〔202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w:t>
      </w:r>
      <w:r>
        <w:rPr>
          <w:rFonts w:hint="default" w:ascii="仿宋_GB2312" w:eastAsia="仿宋_GB2312"/>
          <w:color w:val="auto"/>
          <w:sz w:val="32"/>
          <w:szCs w:val="32"/>
          <w:lang w:val="en-US" w:eastAsia="zh-CN"/>
        </w:rPr>
        <w:t>2</w:t>
      </w:r>
      <w:r>
        <w:rPr>
          <w:rFonts w:hint="eastAsia" w:ascii="仿宋_GB2312" w:eastAsia="仿宋_GB2312"/>
          <w:color w:val="auto"/>
          <w:sz w:val="32"/>
          <w:szCs w:val="32"/>
        </w:rPr>
        <w:t>号）。</w:t>
      </w:r>
    </w:p>
    <w:p w14:paraId="20C6ECDF">
      <w:pPr>
        <w:pStyle w:val="3"/>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黑体" w:cs="仿宋_GB2312"/>
          <w:kern w:val="0"/>
          <w:sz w:val="32"/>
          <w:szCs w:val="32"/>
        </w:rPr>
      </w:pPr>
      <w:r>
        <w:rPr>
          <w:rFonts w:hint="eastAsia" w:ascii="仿宋_GB2312" w:hAnsi="仿宋_GB2312" w:eastAsia="黑体" w:cs="仿宋_GB2312"/>
          <w:kern w:val="0"/>
          <w:sz w:val="32"/>
          <w:szCs w:val="32"/>
        </w:rPr>
        <w:t>三、申报条件</w:t>
      </w:r>
    </w:p>
    <w:p w14:paraId="424BEAD8">
      <w:pPr>
        <w:keepNext w:val="0"/>
        <w:keepLines w:val="0"/>
        <w:pageBreakBefore w:val="0"/>
        <w:widowControl/>
        <w:numPr>
          <w:ilvl w:val="-1"/>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color w:val="auto"/>
          <w:sz w:val="32"/>
          <w:szCs w:val="32"/>
          <w:lang w:bidi="ar"/>
        </w:rPr>
      </w:pPr>
      <w:r>
        <w:rPr>
          <w:rFonts w:hint="eastAsia" w:ascii="仿宋_GB2312" w:eastAsia="仿宋_GB2312" w:cs="Times New Roman"/>
          <w:color w:val="auto"/>
          <w:sz w:val="32"/>
          <w:szCs w:val="32"/>
          <w:lang w:val="en-US" w:eastAsia="zh-CN" w:bidi="ar"/>
        </w:rPr>
        <w:t>（一）</w:t>
      </w:r>
      <w:r>
        <w:rPr>
          <w:rFonts w:hint="eastAsia" w:ascii="仿宋_GB2312" w:hAnsi="Calibri" w:eastAsia="仿宋_GB2312" w:cs="Times New Roman"/>
          <w:color w:val="auto"/>
          <w:sz w:val="32"/>
          <w:szCs w:val="32"/>
          <w:lang w:bidi="ar"/>
        </w:rPr>
        <w:t>申报单位在深圳市行政区域内</w:t>
      </w:r>
      <w:r>
        <w:rPr>
          <w:rFonts w:hint="eastAsia" w:ascii="仿宋_GB2312" w:eastAsia="仿宋_GB2312" w:cs="Times New Roman"/>
          <w:color w:val="auto"/>
          <w:sz w:val="32"/>
          <w:szCs w:val="32"/>
          <w:lang w:eastAsia="zh-CN" w:bidi="ar"/>
        </w:rPr>
        <w:t>（含深汕特别合作区），主营业务</w:t>
      </w:r>
      <w:r>
        <w:rPr>
          <w:rFonts w:hint="eastAsia" w:ascii="仿宋_GB2312" w:hAnsi="仿宋_GB2312" w:eastAsia="仿宋_GB2312" w:cs="仿宋_GB2312"/>
          <w:color w:val="000000"/>
          <w:sz w:val="32"/>
          <w:szCs w:val="32"/>
          <w:highlight w:val="none"/>
          <w:lang w:val="en-US" w:eastAsia="zh-CN"/>
        </w:rPr>
        <w:t>属于</w:t>
      </w:r>
      <w:r>
        <w:rPr>
          <w:rFonts w:hint="eastAsia" w:ascii="仿宋_GB2312" w:hAnsi="仿宋_GB2312" w:eastAsia="仿宋_GB2312" w:cs="仿宋_GB2312"/>
          <w:color w:val="000000"/>
          <w:sz w:val="32"/>
          <w:szCs w:val="32"/>
          <w:highlight w:val="none"/>
        </w:rPr>
        <w:t>国家统计局</w:t>
      </w:r>
      <w:r>
        <w:rPr>
          <w:rFonts w:hint="eastAsia" w:ascii="仿宋_GB2312" w:hAnsi="仿宋_GB2312" w:eastAsia="仿宋_GB2312" w:cs="仿宋_GB2312"/>
          <w:color w:val="000000"/>
          <w:sz w:val="32"/>
          <w:szCs w:val="32"/>
          <w:highlight w:val="none"/>
          <w:lang w:val="en-US" w:eastAsia="zh-CN"/>
        </w:rPr>
        <w:t>规定的</w:t>
      </w:r>
      <w:r>
        <w:rPr>
          <w:rFonts w:hint="eastAsia" w:ascii="仿宋_GB2312" w:hAnsi="仿宋_GB2312" w:eastAsia="仿宋_GB2312" w:cs="仿宋_GB2312"/>
          <w:color w:val="000000"/>
          <w:sz w:val="32"/>
          <w:szCs w:val="32"/>
          <w:highlight w:val="none"/>
        </w:rPr>
        <w:t>文化及相关产业</w:t>
      </w:r>
      <w:r>
        <w:rPr>
          <w:rFonts w:hint="eastAsia" w:ascii="仿宋_GB2312" w:hAnsi="仿宋_GB2312" w:eastAsia="仿宋_GB2312" w:cs="仿宋_GB2312"/>
          <w:color w:val="000000"/>
          <w:sz w:val="32"/>
          <w:szCs w:val="32"/>
          <w:highlight w:val="none"/>
          <w:lang w:val="en" w:eastAsia="zh-CN"/>
        </w:rPr>
        <w:t>，</w:t>
      </w:r>
      <w:r>
        <w:rPr>
          <w:rFonts w:hint="eastAsia" w:ascii="仿宋_GB2312" w:hAnsi="仿宋_GB2312" w:eastAsia="仿宋_GB2312" w:cs="仿宋_GB2312"/>
          <w:color w:val="000000"/>
          <w:sz w:val="32"/>
          <w:szCs w:val="32"/>
          <w:highlight w:val="none"/>
          <w:lang w:val="en-US" w:eastAsia="zh-CN"/>
        </w:rPr>
        <w:t>或战略性新兴产业分类中的数字创意产业（含深圳市分类标准）</w:t>
      </w:r>
      <w:r>
        <w:rPr>
          <w:rFonts w:hint="eastAsia" w:ascii="仿宋_GB2312" w:hAnsi="仿宋_GB2312" w:eastAsia="仿宋_GB2312" w:cs="仿宋_GB2312"/>
          <w:color w:val="000000"/>
          <w:sz w:val="32"/>
          <w:szCs w:val="32"/>
          <w:highlight w:val="none"/>
          <w:lang w:val="en" w:eastAsia="zh-CN"/>
        </w:rPr>
        <w:t>，</w:t>
      </w:r>
      <w:r>
        <w:rPr>
          <w:rFonts w:hint="eastAsia" w:ascii="仿宋_GB2312" w:hAnsi="仿宋_GB2312" w:eastAsia="仿宋_GB2312" w:cs="仿宋_GB2312"/>
          <w:color w:val="000000"/>
          <w:sz w:val="32"/>
          <w:szCs w:val="32"/>
          <w:highlight w:val="none"/>
          <w:lang w:val="en-US" w:eastAsia="zh-CN"/>
        </w:rPr>
        <w:t>或国民经济行业分类中的文化、体育和娱乐业范围（见申报通知附件）。</w:t>
      </w:r>
    </w:p>
    <w:p w14:paraId="5BC77E5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i w:val="0"/>
          <w:strike w:val="0"/>
          <w:color w:val="000000"/>
          <w:sz w:val="32"/>
          <w:highlight w:val="none"/>
          <w:u w:val="none"/>
          <w:lang w:eastAsia="zh-CN"/>
        </w:rPr>
      </w:pPr>
      <w:r>
        <w:rPr>
          <w:rFonts w:hint="eastAsia" w:ascii="仿宋_GB2312" w:hAnsi="仿宋_GB2312" w:eastAsia="仿宋_GB2312" w:cs="仿宋_GB2312"/>
          <w:i w:val="0"/>
          <w:strike w:val="0"/>
          <w:color w:val="000000"/>
          <w:spacing w:val="0"/>
          <w:sz w:val="32"/>
          <w:highlight w:val="none"/>
          <w:u w:val="none"/>
          <w:lang w:val="en-US" w:eastAsia="zh-CN"/>
        </w:rPr>
        <w:t>（二）</w:t>
      </w:r>
      <w:r>
        <w:rPr>
          <w:rFonts w:ascii="仿宋_GB2312" w:hAnsi="仿宋_GB2312" w:eastAsia="仿宋_GB2312" w:cs="仿宋_GB2312"/>
          <w:i w:val="0"/>
          <w:strike w:val="0"/>
          <w:color w:val="000000"/>
          <w:spacing w:val="0"/>
          <w:sz w:val="32"/>
          <w:highlight w:val="none"/>
          <w:u w:val="none"/>
        </w:rPr>
        <w:t>申报单位须</w:t>
      </w:r>
      <w:r>
        <w:rPr>
          <w:rFonts w:hint="eastAsia" w:ascii="仿宋_GB2312" w:hAnsi="仿宋_GB2312" w:eastAsia="仿宋_GB2312" w:cs="仿宋_GB2312"/>
          <w:i w:val="0"/>
          <w:strike w:val="0"/>
          <w:color w:val="000000"/>
          <w:spacing w:val="0"/>
          <w:sz w:val="32"/>
          <w:highlight w:val="none"/>
          <w:u w:val="none"/>
          <w:lang w:val="en-US" w:eastAsia="zh-CN"/>
        </w:rPr>
        <w:t>为赛事或</w:t>
      </w:r>
      <w:r>
        <w:rPr>
          <w:rFonts w:ascii="仿宋_GB2312" w:hAnsi="仿宋_GB2312" w:eastAsia="仿宋_GB2312" w:cs="仿宋_GB2312"/>
          <w:i w:val="0"/>
          <w:strike w:val="0"/>
          <w:color w:val="000000"/>
          <w:spacing w:val="0"/>
          <w:sz w:val="32"/>
          <w:highlight w:val="none"/>
          <w:u w:val="none"/>
        </w:rPr>
        <w:t>活动</w:t>
      </w:r>
      <w:r>
        <w:rPr>
          <w:rFonts w:hint="eastAsia" w:ascii="仿宋_GB2312" w:hAnsi="仿宋_GB2312" w:eastAsia="仿宋_GB2312" w:cs="仿宋_GB2312"/>
          <w:i w:val="0"/>
          <w:strike w:val="0"/>
          <w:color w:val="000000"/>
          <w:spacing w:val="0"/>
          <w:sz w:val="32"/>
          <w:highlight w:val="none"/>
          <w:u w:val="none"/>
          <w:lang w:val="en-US" w:eastAsia="zh-CN"/>
        </w:rPr>
        <w:t>的</w:t>
      </w:r>
      <w:r>
        <w:rPr>
          <w:rFonts w:ascii="仿宋_GB2312" w:hAnsi="仿宋_GB2312" w:eastAsia="仿宋_GB2312" w:cs="仿宋_GB2312"/>
          <w:i w:val="0"/>
          <w:strike w:val="0"/>
          <w:color w:val="000000"/>
          <w:spacing w:val="0"/>
          <w:sz w:val="32"/>
          <w:highlight w:val="none"/>
          <w:u w:val="none"/>
        </w:rPr>
        <w:t>主办单位</w:t>
      </w:r>
      <w:r>
        <w:rPr>
          <w:rFonts w:hint="eastAsia" w:ascii="仿宋_GB2312" w:hAnsi="仿宋_GB2312" w:eastAsia="仿宋_GB2312" w:cs="仿宋_GB2312"/>
          <w:i w:val="0"/>
          <w:strike w:val="0"/>
          <w:color w:val="000000"/>
          <w:spacing w:val="0"/>
          <w:sz w:val="32"/>
          <w:highlight w:val="none"/>
          <w:u w:val="none"/>
          <w:lang w:val="en-US" w:eastAsia="zh-CN"/>
        </w:rPr>
        <w:t>或</w:t>
      </w:r>
      <w:r>
        <w:rPr>
          <w:rFonts w:hint="eastAsia" w:ascii="仿宋_GB2312" w:hAnsi="仿宋_GB2312" w:eastAsia="仿宋_GB2312" w:cs="仿宋_GB2312"/>
          <w:i w:val="0"/>
          <w:strike w:val="0"/>
          <w:color w:val="000000"/>
          <w:spacing w:val="0"/>
          <w:sz w:val="32"/>
          <w:highlight w:val="none"/>
          <w:u w:val="none"/>
        </w:rPr>
        <w:t>拥有活动承办权</w:t>
      </w:r>
      <w:r>
        <w:rPr>
          <w:rFonts w:hint="eastAsia" w:ascii="仿宋_GB2312" w:hAnsi="仿宋_GB2312" w:eastAsia="仿宋_GB2312" w:cs="仿宋_GB2312"/>
          <w:i w:val="0"/>
          <w:strike w:val="0"/>
          <w:color w:val="000000"/>
          <w:sz w:val="32"/>
          <w:highlight w:val="none"/>
          <w:u w:val="none"/>
          <w:lang w:eastAsia="zh-CN"/>
        </w:rPr>
        <w:t>。</w:t>
      </w:r>
      <w:r>
        <w:rPr>
          <w:rFonts w:ascii="仿宋_GB2312" w:hAnsi="仿宋_GB2312" w:eastAsia="仿宋_GB2312" w:cs="仿宋_GB2312"/>
          <w:i w:val="0"/>
          <w:strike w:val="0"/>
          <w:color w:val="000000"/>
          <w:spacing w:val="0"/>
          <w:sz w:val="32"/>
          <w:highlight w:val="none"/>
          <w:u w:val="none"/>
        </w:rPr>
        <w:t>有多个主办</w:t>
      </w:r>
      <w:r>
        <w:rPr>
          <w:rFonts w:hint="eastAsia" w:ascii="仿宋_GB2312" w:hAnsi="仿宋_GB2312" w:eastAsia="仿宋_GB2312" w:cs="仿宋_GB2312"/>
          <w:i w:val="0"/>
          <w:strike w:val="0"/>
          <w:color w:val="000000"/>
          <w:spacing w:val="0"/>
          <w:sz w:val="32"/>
          <w:highlight w:val="none"/>
          <w:u w:val="none"/>
          <w:lang w:val="en-US" w:eastAsia="zh-CN"/>
        </w:rPr>
        <w:t>或承办</w:t>
      </w:r>
      <w:r>
        <w:rPr>
          <w:rFonts w:ascii="仿宋_GB2312" w:hAnsi="仿宋_GB2312" w:eastAsia="仿宋_GB2312" w:cs="仿宋_GB2312"/>
          <w:i w:val="0"/>
          <w:strike w:val="0"/>
          <w:color w:val="000000"/>
          <w:spacing w:val="0"/>
          <w:sz w:val="32"/>
          <w:highlight w:val="none"/>
          <w:u w:val="none"/>
        </w:rPr>
        <w:t>单位的，应由承担民事责任的一方申报，并出具委托协议。</w:t>
      </w:r>
    </w:p>
    <w:p w14:paraId="3AE959B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color w:val="auto"/>
          <w:sz w:val="32"/>
          <w:szCs w:val="32"/>
          <w:lang w:bidi="ar"/>
        </w:rPr>
      </w:pPr>
      <w:r>
        <w:rPr>
          <w:rFonts w:hint="eastAsia" w:ascii="仿宋_GB2312" w:hAnsi="仿宋_GB2312" w:eastAsia="仿宋_GB2312" w:cs="仿宋_GB2312"/>
          <w:i w:val="0"/>
          <w:strike w:val="0"/>
          <w:color w:val="000000"/>
          <w:sz w:val="32"/>
          <w:highlight w:val="none"/>
          <w:u w:val="none"/>
          <w:lang w:val="en-US" w:eastAsia="zh-CN"/>
        </w:rPr>
        <w:t>（三）</w:t>
      </w:r>
      <w:r>
        <w:rPr>
          <w:rFonts w:hint="eastAsia" w:ascii="仿宋_GB2312" w:hAnsi="仿宋_GB2312" w:eastAsia="仿宋_GB2312" w:cs="仿宋_GB2312"/>
          <w:i w:val="0"/>
          <w:strike w:val="0"/>
          <w:color w:val="000000"/>
          <w:sz w:val="32"/>
          <w:highlight w:val="none"/>
          <w:u w:val="none"/>
          <w:lang w:eastAsia="zh-CN"/>
        </w:rPr>
        <w:t>申报</w:t>
      </w:r>
      <w:r>
        <w:rPr>
          <w:rFonts w:ascii="仿宋_GB2312" w:hAnsi="仿宋_GB2312" w:eastAsia="仿宋_GB2312" w:cs="仿宋_GB2312"/>
          <w:i w:val="0"/>
          <w:strike w:val="0"/>
          <w:color w:val="000000"/>
          <w:sz w:val="32"/>
          <w:highlight w:val="none"/>
          <w:u w:val="none"/>
        </w:rPr>
        <w:t>项</w:t>
      </w:r>
      <w:r>
        <w:rPr>
          <w:rFonts w:hint="eastAsia" w:ascii="仿宋_GB2312" w:hAnsi="仿宋_GB2312" w:eastAsia="仿宋_GB2312" w:cs="仿宋_GB2312"/>
          <w:i w:val="0"/>
          <w:strike w:val="0"/>
          <w:color w:val="000000"/>
          <w:sz w:val="32"/>
          <w:highlight w:val="none"/>
          <w:u w:val="none"/>
        </w:rPr>
        <w:t>目</w:t>
      </w:r>
      <w:r>
        <w:rPr>
          <w:rFonts w:ascii="仿宋_GB2312" w:hAnsi="仿宋_GB2312" w:eastAsia="仿宋_GB2312" w:cs="仿宋_GB2312"/>
          <w:i w:val="0"/>
          <w:strike w:val="0"/>
          <w:color w:val="000000"/>
          <w:spacing w:val="0"/>
          <w:sz w:val="32"/>
          <w:highlight w:val="none"/>
          <w:u w:val="none"/>
        </w:rPr>
        <w:t>在深圳市内举办，且</w:t>
      </w:r>
      <w:r>
        <w:rPr>
          <w:rFonts w:hint="eastAsia" w:ascii="仿宋_GB2312" w:hAnsi="仿宋_GB2312" w:eastAsia="仿宋_GB2312" w:cs="仿宋_GB2312"/>
          <w:i w:val="0"/>
          <w:strike w:val="0"/>
          <w:color w:val="000000"/>
          <w:spacing w:val="0"/>
          <w:sz w:val="32"/>
          <w:highlight w:val="none"/>
          <w:u w:val="none"/>
          <w:lang w:eastAsia="zh-CN"/>
        </w:rPr>
        <w:t>在</w:t>
      </w:r>
      <w:r>
        <w:rPr>
          <w:rFonts w:hint="eastAsia" w:ascii="仿宋_GB2312" w:hAnsi="仿宋_GB2312" w:eastAsia="仿宋_GB2312" w:cs="仿宋_GB2312"/>
          <w:i w:val="0"/>
          <w:strike w:val="0"/>
          <w:color w:val="000000"/>
          <w:spacing w:val="0"/>
          <w:sz w:val="32"/>
          <w:highlight w:val="none"/>
          <w:u w:val="none"/>
          <w:lang w:val="en-US" w:eastAsia="zh-CN"/>
        </w:rPr>
        <w:t>2025年1月1日至12月31日间完成</w:t>
      </w:r>
      <w:r>
        <w:rPr>
          <w:rFonts w:hint="eastAsia" w:ascii="仿宋_GB2312" w:hAnsi="仿宋_GB2312" w:eastAsia="仿宋_GB2312" w:cs="仿宋_GB2312"/>
          <w:i w:val="0"/>
          <w:strike w:val="0"/>
          <w:color w:val="000000"/>
          <w:sz w:val="32"/>
          <w:highlight w:val="none"/>
          <w:u w:val="none"/>
          <w:lang w:val="en-US" w:eastAsia="zh-CN"/>
        </w:rPr>
        <w:t>，属国际或全国性游戏赛事或活动，</w:t>
      </w:r>
      <w:r>
        <w:rPr>
          <w:rFonts w:hint="eastAsia" w:ascii="仿宋_GB2312" w:hAnsi="仿宋_GB2312" w:eastAsia="仿宋_GB2312" w:cs="仿宋_GB2312"/>
          <w:i w:val="0"/>
          <w:iCs w:val="0"/>
          <w:caps w:val="0"/>
          <w:color w:val="000000"/>
          <w:spacing w:val="0"/>
          <w:sz w:val="32"/>
          <w:szCs w:val="24"/>
          <w:highlight w:val="none"/>
          <w:u w:val="none"/>
          <w:shd w:val="clear" w:color="auto" w:fill="auto"/>
        </w:rPr>
        <w:t>行业影响广泛，带动作用明显</w:t>
      </w:r>
      <w:r>
        <w:rPr>
          <w:rFonts w:hint="eastAsia" w:ascii="仿宋_GB2312" w:hAnsi="仿宋_GB2312" w:eastAsia="仿宋_GB2312" w:cs="仿宋_GB2312"/>
          <w:i w:val="0"/>
          <w:iCs w:val="0"/>
          <w:caps w:val="0"/>
          <w:color w:val="000000"/>
          <w:spacing w:val="0"/>
          <w:sz w:val="32"/>
          <w:szCs w:val="24"/>
          <w:highlight w:val="none"/>
          <w:u w:val="none"/>
          <w:shd w:val="clear" w:color="auto" w:fill="auto"/>
          <w:lang w:eastAsia="zh-CN"/>
        </w:rPr>
        <w:t>。</w:t>
      </w:r>
    </w:p>
    <w:p w14:paraId="5030563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color w:val="auto"/>
          <w:sz w:val="32"/>
          <w:szCs w:val="32"/>
          <w:lang w:bidi="ar"/>
        </w:rPr>
      </w:pPr>
      <w:r>
        <w:rPr>
          <w:rFonts w:hint="eastAsia" w:ascii="仿宋_GB2312" w:eastAsia="仿宋_GB2312" w:cs="Times New Roman"/>
          <w:color w:val="auto"/>
          <w:sz w:val="32"/>
          <w:szCs w:val="32"/>
          <w:lang w:val="en-US" w:eastAsia="zh-CN" w:bidi="ar"/>
        </w:rPr>
        <w:t>（四）</w:t>
      </w:r>
      <w:r>
        <w:rPr>
          <w:rFonts w:hint="eastAsia" w:ascii="仿宋_GB2312" w:hAnsi="Calibri" w:eastAsia="仿宋_GB2312" w:cs="Times New Roman"/>
          <w:color w:val="auto"/>
          <w:sz w:val="32"/>
          <w:szCs w:val="32"/>
          <w:lang w:bidi="ar"/>
        </w:rPr>
        <w:t>同一申报单位在同一年度内</w:t>
      </w:r>
      <w:r>
        <w:rPr>
          <w:rFonts w:hint="eastAsia" w:ascii="仿宋_GB2312" w:eastAsia="仿宋_GB2312" w:cs="Times New Roman"/>
          <w:color w:val="auto"/>
          <w:sz w:val="32"/>
          <w:szCs w:val="32"/>
          <w:lang w:val="en-US" w:eastAsia="zh-CN" w:bidi="ar"/>
        </w:rPr>
        <w:t>赛事和活动均</w:t>
      </w:r>
      <w:r>
        <w:rPr>
          <w:rFonts w:hint="eastAsia" w:ascii="仿宋_GB2312" w:hAnsi="Calibri" w:eastAsia="仿宋_GB2312" w:cs="Times New Roman"/>
          <w:color w:val="auto"/>
          <w:sz w:val="32"/>
          <w:szCs w:val="32"/>
          <w:lang w:bidi="ar"/>
        </w:rPr>
        <w:t>只能申报</w:t>
      </w:r>
      <w:r>
        <w:rPr>
          <w:rFonts w:hint="eastAsia" w:ascii="仿宋_GB2312" w:eastAsia="仿宋_GB2312" w:cs="Times New Roman"/>
          <w:color w:val="auto"/>
          <w:sz w:val="32"/>
          <w:szCs w:val="32"/>
          <w:lang w:val="en-US" w:eastAsia="zh-CN" w:bidi="ar"/>
        </w:rPr>
        <w:t>一项</w:t>
      </w:r>
      <w:r>
        <w:rPr>
          <w:rFonts w:hint="eastAsia" w:ascii="仿宋_GB2312" w:hAnsi="Calibri" w:eastAsia="仿宋_GB2312" w:cs="Times New Roman"/>
          <w:color w:val="auto"/>
          <w:sz w:val="32"/>
          <w:szCs w:val="32"/>
          <w:lang w:eastAsia="zh-CN" w:bidi="ar"/>
        </w:rPr>
        <w:t>，请勿将多个项目打包申报</w:t>
      </w:r>
      <w:r>
        <w:rPr>
          <w:rFonts w:hint="eastAsia" w:ascii="仿宋_GB2312" w:hAnsi="Calibri" w:eastAsia="仿宋_GB2312" w:cs="Times New Roman"/>
          <w:color w:val="auto"/>
          <w:sz w:val="32"/>
          <w:szCs w:val="32"/>
          <w:lang w:bidi="ar"/>
        </w:rPr>
        <w:t>。</w:t>
      </w:r>
    </w:p>
    <w:p w14:paraId="690F035A">
      <w:pPr>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left"/>
        <w:textAlignment w:val="auto"/>
        <w:outlineLvl w:val="1"/>
        <w:rPr>
          <w:rFonts w:hint="eastAsia" w:ascii="仿宋_GB2312" w:eastAsia="仿宋_GB2312" w:cs="Times New Roman"/>
          <w:b/>
          <w:bCs/>
          <w:color w:val="auto"/>
          <w:kern w:val="2"/>
          <w:sz w:val="32"/>
          <w:szCs w:val="32"/>
          <w:lang w:eastAsia="zh-CN" w:bidi="ar"/>
        </w:rPr>
      </w:pPr>
      <w:r>
        <w:rPr>
          <w:rFonts w:hint="eastAsia" w:ascii="仿宋_GB2312" w:eastAsia="仿宋_GB2312" w:cs="Times New Roman"/>
          <w:b w:val="0"/>
          <w:bCs w:val="0"/>
          <w:color w:val="auto"/>
          <w:kern w:val="2"/>
          <w:sz w:val="32"/>
          <w:szCs w:val="32"/>
          <w:lang w:val="en-US" w:eastAsia="zh-CN" w:bidi="ar"/>
        </w:rPr>
        <w:t>（五）</w:t>
      </w:r>
      <w:r>
        <w:rPr>
          <w:rFonts w:hint="eastAsia" w:ascii="仿宋_GB2312" w:eastAsia="仿宋_GB2312" w:cs="Times New Roman"/>
          <w:b w:val="0"/>
          <w:bCs w:val="0"/>
          <w:color w:val="auto"/>
          <w:kern w:val="2"/>
          <w:sz w:val="32"/>
          <w:szCs w:val="32"/>
          <w:lang w:eastAsia="zh-CN" w:bidi="ar"/>
        </w:rPr>
        <w:t>满足以下条件之一：</w:t>
      </w:r>
    </w:p>
    <w:p w14:paraId="542D49ED">
      <w:pPr>
        <w:keepNext w:val="0"/>
        <w:keepLines w:val="0"/>
        <w:pageBreakBefore w:val="0"/>
        <w:kinsoku/>
        <w:overflowPunct/>
        <w:topLinePunct w:val="0"/>
        <w:autoSpaceDE/>
        <w:autoSpaceDN/>
        <w:bidi w:val="0"/>
        <w:snapToGrid/>
        <w:spacing w:beforeAutospacing="0" w:afterAutospacing="0" w:line="556" w:lineRule="exact"/>
        <w:ind w:left="0" w:right="0" w:firstLine="640" w:firstLineChars="200"/>
        <w:jc w:val="both"/>
        <w:textAlignment w:val="auto"/>
        <w:rPr>
          <w:rFonts w:hint="eastAsia" w:ascii="仿宋_GB2312" w:hAnsi="仿宋_GB2312" w:eastAsia="仿宋_GB2312" w:cs="仿宋_GB2312"/>
          <w:i w:val="0"/>
          <w:strike w:val="0"/>
          <w:color w:val="000000"/>
          <w:sz w:val="32"/>
          <w:highlight w:val="none"/>
          <w:u w:val="none"/>
          <w:lang w:eastAsia="zh-CN"/>
        </w:rPr>
      </w:pPr>
      <w:r>
        <w:rPr>
          <w:rFonts w:hint="eastAsia" w:ascii="仿宋_GB2312" w:hAnsi="仿宋_GB2312" w:eastAsia="仿宋_GB2312" w:cs="仿宋_GB2312"/>
          <w:i w:val="0"/>
          <w:iCs w:val="0"/>
          <w:caps w:val="0"/>
          <w:color w:val="000000"/>
          <w:spacing w:val="0"/>
          <w:sz w:val="32"/>
          <w:szCs w:val="24"/>
          <w:highlight w:val="none"/>
          <w:u w:val="none"/>
          <w:shd w:val="clear" w:color="auto" w:fill="auto"/>
          <w:lang w:val="en-US" w:eastAsia="zh-CN"/>
        </w:rPr>
        <w:t>1.赛事类项目：</w:t>
      </w:r>
      <w:r>
        <w:rPr>
          <w:rFonts w:hint="eastAsia" w:ascii="仿宋_GB2312" w:hAnsi="仿宋_GB2312" w:eastAsia="仿宋_GB2312" w:cs="仿宋_GB2312"/>
          <w:i w:val="0"/>
          <w:strike w:val="0"/>
          <w:color w:val="000000"/>
          <w:spacing w:val="0"/>
          <w:sz w:val="32"/>
          <w:highlight w:val="none"/>
          <w:u w:val="none"/>
          <w:lang w:val="en-US" w:eastAsia="zh-CN"/>
        </w:rPr>
        <w:t>以游戏开发创作、团队孵化培育为核心，</w:t>
      </w:r>
      <w:r>
        <w:rPr>
          <w:rFonts w:ascii="仿宋_GB2312" w:hAnsi="仿宋_GB2312" w:eastAsia="仿宋_GB2312" w:cs="仿宋_GB2312"/>
          <w:i w:val="0"/>
          <w:strike w:val="0"/>
          <w:color w:val="000000"/>
          <w:sz w:val="32"/>
          <w:highlight w:val="none"/>
          <w:u w:val="none"/>
        </w:rPr>
        <w:t>参赛</w:t>
      </w:r>
      <w:r>
        <w:rPr>
          <w:rFonts w:hint="eastAsia" w:ascii="仿宋_GB2312" w:hAnsi="仿宋_GB2312" w:eastAsia="仿宋_GB2312" w:cs="仿宋_GB2312"/>
          <w:i w:val="0"/>
          <w:strike w:val="0"/>
          <w:color w:val="000000"/>
          <w:sz w:val="32"/>
          <w:highlight w:val="none"/>
          <w:u w:val="none"/>
          <w:lang w:eastAsia="zh-CN"/>
        </w:rPr>
        <w:t>单位</w:t>
      </w:r>
      <w:r>
        <w:rPr>
          <w:rFonts w:ascii="仿宋_GB2312" w:hAnsi="仿宋_GB2312" w:eastAsia="仿宋_GB2312" w:cs="仿宋_GB2312"/>
          <w:i w:val="0"/>
          <w:strike w:val="0"/>
          <w:color w:val="000000"/>
          <w:sz w:val="32"/>
          <w:highlight w:val="none"/>
          <w:u w:val="none"/>
        </w:rPr>
        <w:t>不</w:t>
      </w:r>
      <w:r>
        <w:rPr>
          <w:rFonts w:hint="eastAsia" w:ascii="仿宋_GB2312" w:hAnsi="仿宋_GB2312" w:eastAsia="仿宋_GB2312" w:cs="仿宋_GB2312"/>
          <w:i w:val="0"/>
          <w:strike w:val="0"/>
          <w:color w:val="000000"/>
          <w:sz w:val="32"/>
          <w:highlight w:val="none"/>
          <w:u w:val="none"/>
          <w:lang w:val="en-US" w:eastAsia="zh-CN"/>
        </w:rPr>
        <w:t>少</w:t>
      </w:r>
      <w:r>
        <w:rPr>
          <w:rFonts w:ascii="仿宋_GB2312" w:hAnsi="仿宋_GB2312" w:eastAsia="仿宋_GB2312" w:cs="仿宋_GB2312"/>
          <w:i w:val="0"/>
          <w:strike w:val="0"/>
          <w:color w:val="000000"/>
          <w:sz w:val="32"/>
          <w:highlight w:val="none"/>
          <w:u w:val="none"/>
        </w:rPr>
        <w:t>于</w:t>
      </w:r>
      <w:r>
        <w:rPr>
          <w:rFonts w:hint="eastAsia" w:ascii="仿宋_GB2312" w:hAnsi="仿宋_GB2312" w:eastAsia="仿宋_GB2312" w:cs="仿宋_GB2312"/>
          <w:i w:val="0"/>
          <w:strike w:val="0"/>
          <w:color w:val="000000"/>
          <w:sz w:val="32"/>
          <w:highlight w:val="none"/>
          <w:u w:val="none"/>
          <w:lang w:val="en-US" w:eastAsia="zh-CN"/>
        </w:rPr>
        <w:t>100</w:t>
      </w:r>
      <w:r>
        <w:rPr>
          <w:rFonts w:ascii="仿宋_GB2312" w:hAnsi="仿宋_GB2312" w:eastAsia="仿宋_GB2312" w:cs="仿宋_GB2312"/>
          <w:i w:val="0"/>
          <w:strike w:val="0"/>
          <w:color w:val="000000"/>
          <w:sz w:val="32"/>
          <w:highlight w:val="none"/>
          <w:u w:val="none"/>
        </w:rPr>
        <w:t>支，</w:t>
      </w:r>
      <w:r>
        <w:rPr>
          <w:rFonts w:ascii="仿宋_GB2312" w:hAnsi="仿宋_GB2312" w:eastAsia="仿宋_GB2312" w:cs="仿宋_GB2312"/>
          <w:i w:val="0"/>
          <w:strike w:val="0"/>
          <w:color w:val="000000"/>
          <w:spacing w:val="0"/>
          <w:sz w:val="32"/>
          <w:highlight w:val="none"/>
          <w:u w:val="none"/>
        </w:rPr>
        <w:t>其中市外参赛单位不低于</w:t>
      </w:r>
      <w:r>
        <w:rPr>
          <w:rFonts w:hint="eastAsia" w:ascii="仿宋_GB2312" w:hAnsi="仿宋_GB2312" w:eastAsia="仿宋_GB2312" w:cs="仿宋_GB2312"/>
          <w:i w:val="0"/>
          <w:strike w:val="0"/>
          <w:color w:val="000000"/>
          <w:spacing w:val="0"/>
          <w:sz w:val="32"/>
          <w:highlight w:val="none"/>
          <w:u w:val="none"/>
          <w:lang w:val="en-US" w:eastAsia="zh-CN"/>
        </w:rPr>
        <w:t>20支</w:t>
      </w:r>
      <w:r>
        <w:rPr>
          <w:rFonts w:ascii="仿宋_GB2312" w:hAnsi="仿宋_GB2312" w:eastAsia="仿宋_GB2312" w:cs="仿宋_GB2312"/>
          <w:i w:val="0"/>
          <w:strike w:val="0"/>
          <w:color w:val="000000"/>
          <w:spacing w:val="0"/>
          <w:sz w:val="32"/>
          <w:highlight w:val="none"/>
          <w:u w:val="none"/>
        </w:rPr>
        <w:t>，</w:t>
      </w:r>
      <w:r>
        <w:rPr>
          <w:rFonts w:ascii="仿宋_GB2312" w:hAnsi="仿宋_GB2312" w:eastAsia="仿宋_GB2312" w:cs="仿宋_GB2312"/>
          <w:i w:val="0"/>
          <w:strike w:val="0"/>
          <w:color w:val="000000"/>
          <w:sz w:val="32"/>
          <w:highlight w:val="none"/>
          <w:u w:val="none"/>
        </w:rPr>
        <w:t>总奖金额不低于</w:t>
      </w:r>
      <w:r>
        <w:rPr>
          <w:rFonts w:hint="eastAsia" w:ascii="仿宋_GB2312" w:hAnsi="仿宋_GB2312" w:eastAsia="仿宋_GB2312" w:cs="仿宋_GB2312"/>
          <w:i w:val="0"/>
          <w:strike w:val="0"/>
          <w:color w:val="000000"/>
          <w:sz w:val="32"/>
          <w:highlight w:val="none"/>
          <w:u w:val="none"/>
          <w:lang w:val="en-US" w:eastAsia="zh-CN"/>
        </w:rPr>
        <w:t>2</w:t>
      </w:r>
      <w:r>
        <w:rPr>
          <w:rFonts w:ascii="仿宋_GB2312" w:hAnsi="仿宋_GB2312" w:eastAsia="仿宋_GB2312" w:cs="仿宋_GB2312"/>
          <w:i w:val="0"/>
          <w:strike w:val="0"/>
          <w:color w:val="000000"/>
          <w:sz w:val="32"/>
          <w:highlight w:val="none"/>
          <w:u w:val="none"/>
        </w:rPr>
        <w:t>0万元</w:t>
      </w:r>
      <w:r>
        <w:rPr>
          <w:rFonts w:hint="eastAsia" w:cs="仿宋_GB2312"/>
          <w:i w:val="0"/>
          <w:strike w:val="0"/>
          <w:color w:val="000000"/>
          <w:sz w:val="32"/>
          <w:highlight w:val="none"/>
          <w:u w:val="none"/>
          <w:lang w:eastAsia="zh-CN"/>
        </w:rPr>
        <w:t>；</w:t>
      </w:r>
    </w:p>
    <w:p w14:paraId="175C238B">
      <w:pPr>
        <w:keepNext w:val="0"/>
        <w:keepLines w:val="0"/>
        <w:pageBreakBefore w:val="0"/>
        <w:kinsoku/>
        <w:overflowPunct/>
        <w:topLinePunct w:val="0"/>
        <w:autoSpaceDE/>
        <w:autoSpaceDN/>
        <w:bidi w:val="0"/>
        <w:snapToGrid/>
        <w:spacing w:beforeAutospacing="0" w:afterAutospacing="0" w:line="556"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24"/>
          <w:highlight w:val="none"/>
          <w:u w:val="none"/>
          <w:shd w:val="clear" w:color="auto" w:fill="auto"/>
          <w:lang w:eastAsia="zh-CN"/>
        </w:rPr>
      </w:pPr>
      <w:r>
        <w:rPr>
          <w:rFonts w:hint="eastAsia" w:ascii="仿宋_GB2312" w:hAnsi="仿宋_GB2312" w:eastAsia="仿宋_GB2312" w:cs="仿宋_GB2312"/>
          <w:b w:val="0"/>
          <w:bCs w:val="0"/>
          <w:i w:val="0"/>
          <w:strike w:val="0"/>
          <w:color w:val="000000"/>
          <w:sz w:val="32"/>
          <w:highlight w:val="none"/>
          <w:u w:val="none"/>
          <w:lang w:val="en-US" w:eastAsia="zh-CN"/>
        </w:rPr>
        <w:t>2.</w:t>
      </w:r>
      <w:r>
        <w:rPr>
          <w:rFonts w:hint="eastAsia" w:ascii="仿宋_GB2312" w:hAnsi="仿宋_GB2312" w:eastAsia="仿宋_GB2312" w:cs="仿宋_GB2312"/>
          <w:b w:val="0"/>
          <w:bCs w:val="0"/>
          <w:i w:val="0"/>
          <w:iCs w:val="0"/>
          <w:caps w:val="0"/>
          <w:color w:val="000000"/>
          <w:spacing w:val="0"/>
          <w:sz w:val="32"/>
          <w:szCs w:val="24"/>
          <w:highlight w:val="none"/>
          <w:u w:val="none"/>
          <w:shd w:val="clear" w:color="auto" w:fill="FFFFFF"/>
          <w:lang w:val="en-US" w:eastAsia="zh-CN"/>
        </w:rPr>
        <w:t>活动类</w:t>
      </w:r>
      <w:r>
        <w:rPr>
          <w:rFonts w:hint="default" w:ascii="仿宋_GB2312" w:hAnsi="仿宋_GB2312" w:eastAsia="仿宋_GB2312" w:cs="仿宋_GB2312"/>
          <w:b w:val="0"/>
          <w:bCs w:val="0"/>
          <w:i w:val="0"/>
          <w:strike w:val="0"/>
          <w:color w:val="000000"/>
          <w:sz w:val="32"/>
          <w:highlight w:val="none"/>
          <w:u w:val="none"/>
          <w:lang w:val="en-US" w:eastAsia="zh-CN"/>
        </w:rPr>
        <w:t>项目</w:t>
      </w:r>
      <w:r>
        <w:rPr>
          <w:rFonts w:hint="eastAsia" w:ascii="仿宋_GB2312" w:hAnsi="仿宋_GB2312" w:eastAsia="仿宋_GB2312" w:cs="仿宋_GB2312"/>
          <w:b w:val="0"/>
          <w:bCs w:val="0"/>
          <w:i w:val="0"/>
          <w:strike w:val="0"/>
          <w:color w:val="000000"/>
          <w:sz w:val="32"/>
          <w:highlight w:val="none"/>
          <w:u w:val="none"/>
          <w:lang w:val="en-US" w:eastAsia="zh-CN"/>
        </w:rPr>
        <w:t>：为游戏展会、游戏</w:t>
      </w:r>
      <w:r>
        <w:rPr>
          <w:rFonts w:hint="default" w:ascii="仿宋_GB2312" w:hAnsi="仿宋_GB2312" w:eastAsia="仿宋_GB2312" w:cs="仿宋_GB2312"/>
          <w:b w:val="0"/>
          <w:bCs w:val="0"/>
          <w:i w:val="0"/>
          <w:strike w:val="0"/>
          <w:color w:val="000000"/>
          <w:sz w:val="32"/>
          <w:highlight w:val="none"/>
          <w:u w:val="none"/>
          <w:lang w:eastAsia="zh-CN"/>
        </w:rPr>
        <w:t>嘉年华</w:t>
      </w:r>
      <w:r>
        <w:rPr>
          <w:rFonts w:hint="eastAsia" w:ascii="仿宋_GB2312" w:hAnsi="仿宋_GB2312" w:eastAsia="仿宋_GB2312" w:cs="仿宋_GB2312"/>
          <w:b w:val="0"/>
          <w:bCs w:val="0"/>
          <w:i w:val="0"/>
          <w:strike w:val="0"/>
          <w:color w:val="000000"/>
          <w:sz w:val="32"/>
          <w:highlight w:val="none"/>
          <w:u w:val="none"/>
          <w:lang w:val="en-US" w:eastAsia="zh-CN"/>
        </w:rPr>
        <w:t>或</w:t>
      </w:r>
      <w:r>
        <w:rPr>
          <w:rFonts w:hint="default" w:ascii="仿宋_GB2312" w:hAnsi="仿宋_GB2312" w:eastAsia="仿宋_GB2312" w:cs="仿宋_GB2312"/>
          <w:i w:val="0"/>
          <w:strike w:val="0"/>
          <w:color w:val="000000"/>
          <w:sz w:val="32"/>
          <w:highlight w:val="none"/>
          <w:u w:val="none"/>
          <w:lang w:eastAsia="zh-CN"/>
        </w:rPr>
        <w:t>游戏开发者大会等</w:t>
      </w:r>
      <w:r>
        <w:rPr>
          <w:rFonts w:hint="eastAsia" w:ascii="仿宋_GB2312" w:hAnsi="仿宋_GB2312" w:eastAsia="仿宋_GB2312" w:cs="仿宋_GB2312"/>
          <w:b w:val="0"/>
          <w:bCs w:val="0"/>
          <w:i w:val="0"/>
          <w:strike w:val="0"/>
          <w:color w:val="000000"/>
          <w:sz w:val="32"/>
          <w:highlight w:val="none"/>
          <w:u w:val="none"/>
          <w:lang w:val="en-US" w:eastAsia="zh-CN"/>
        </w:rPr>
        <w:t>产业活动，</w:t>
      </w:r>
      <w:r>
        <w:rPr>
          <w:rFonts w:hint="default" w:ascii="仿宋_GB2312" w:hAnsi="仿宋_GB2312" w:eastAsia="仿宋_GB2312" w:cs="仿宋_GB2312"/>
          <w:i w:val="0"/>
          <w:strike w:val="0"/>
          <w:color w:val="000000"/>
          <w:sz w:val="32"/>
          <w:highlight w:val="none"/>
          <w:u w:val="none"/>
          <w:lang w:val="en-US" w:eastAsia="zh-CN"/>
        </w:rPr>
        <w:t>总</w:t>
      </w:r>
      <w:r>
        <w:rPr>
          <w:rFonts w:hint="eastAsia" w:ascii="仿宋_GB2312" w:hAnsi="仿宋_GB2312" w:eastAsia="仿宋_GB2312" w:cs="仿宋_GB2312"/>
          <w:i w:val="0"/>
          <w:strike w:val="0"/>
          <w:color w:val="000000"/>
          <w:sz w:val="32"/>
          <w:highlight w:val="none"/>
          <w:u w:val="none"/>
          <w:lang w:val="en-US" w:eastAsia="zh-CN"/>
        </w:rPr>
        <w:t>投入</w:t>
      </w:r>
      <w:r>
        <w:rPr>
          <w:rFonts w:hint="default" w:ascii="仿宋_GB2312" w:hAnsi="仿宋_GB2312" w:eastAsia="仿宋_GB2312" w:cs="仿宋_GB2312"/>
          <w:i w:val="0"/>
          <w:strike w:val="0"/>
          <w:color w:val="000000"/>
          <w:sz w:val="32"/>
          <w:highlight w:val="none"/>
          <w:u w:val="none"/>
          <w:lang w:val="en-US" w:eastAsia="zh-CN"/>
        </w:rPr>
        <w:t>不低于</w:t>
      </w:r>
      <w:r>
        <w:rPr>
          <w:rFonts w:hint="eastAsia" w:ascii="仿宋_GB2312" w:hAnsi="仿宋_GB2312" w:eastAsia="仿宋_GB2312" w:cs="仿宋_GB2312"/>
          <w:b w:val="0"/>
          <w:bCs w:val="0"/>
          <w:i w:val="0"/>
          <w:iCs w:val="0"/>
          <w:caps w:val="0"/>
          <w:color w:val="000000"/>
          <w:spacing w:val="0"/>
          <w:sz w:val="32"/>
          <w:szCs w:val="24"/>
          <w:highlight w:val="none"/>
          <w:u w:val="none"/>
          <w:shd w:val="clear" w:color="auto" w:fill="FFFFFF"/>
          <w:lang w:val="en-US" w:eastAsia="zh-CN"/>
        </w:rPr>
        <w:t>1</w:t>
      </w:r>
      <w:r>
        <w:rPr>
          <w:rFonts w:hint="default" w:ascii="仿宋_GB2312" w:hAnsi="仿宋_GB2312" w:eastAsia="仿宋_GB2312" w:cs="仿宋_GB2312"/>
          <w:b w:val="0"/>
          <w:bCs w:val="0"/>
          <w:i w:val="0"/>
          <w:iCs w:val="0"/>
          <w:caps w:val="0"/>
          <w:color w:val="000000"/>
          <w:spacing w:val="0"/>
          <w:sz w:val="32"/>
          <w:szCs w:val="24"/>
          <w:highlight w:val="none"/>
          <w:u w:val="none"/>
          <w:shd w:val="clear" w:color="auto" w:fill="FFFFFF"/>
          <w:lang w:val="en-US" w:eastAsia="zh-CN"/>
        </w:rPr>
        <w:t>00万元</w:t>
      </w:r>
      <w:r>
        <w:rPr>
          <w:rFonts w:hint="eastAsia" w:ascii="仿宋_GB2312" w:hAnsi="仿宋_GB2312" w:eastAsia="仿宋_GB2312" w:cs="仿宋_GB2312"/>
          <w:b w:val="0"/>
          <w:bCs w:val="0"/>
          <w:i w:val="0"/>
          <w:iCs w:val="0"/>
          <w:caps w:val="0"/>
          <w:color w:val="000000"/>
          <w:spacing w:val="0"/>
          <w:sz w:val="32"/>
          <w:szCs w:val="24"/>
          <w:highlight w:val="none"/>
          <w:u w:val="none"/>
          <w:shd w:val="clear" w:color="auto" w:fill="FFFFFF"/>
          <w:lang w:val="en-US" w:eastAsia="zh-CN"/>
        </w:rPr>
        <w:t>，市内外主流媒体和专业媒体对活动进行报道，其中：游戏</w:t>
      </w:r>
      <w:r>
        <w:rPr>
          <w:rFonts w:hint="default" w:ascii="仿宋_GB2312" w:hAnsi="仿宋_GB2312" w:eastAsia="仿宋_GB2312" w:cs="仿宋_GB2312"/>
          <w:b w:val="0"/>
          <w:bCs w:val="0"/>
          <w:i w:val="0"/>
          <w:iCs w:val="0"/>
          <w:caps w:val="0"/>
          <w:color w:val="000000"/>
          <w:spacing w:val="0"/>
          <w:sz w:val="32"/>
          <w:szCs w:val="24"/>
          <w:highlight w:val="none"/>
          <w:u w:val="none"/>
          <w:shd w:val="clear" w:color="auto" w:fill="FFFFFF"/>
          <w:lang w:val="en-US" w:eastAsia="zh-CN"/>
        </w:rPr>
        <w:t>展会</w:t>
      </w:r>
      <w:r>
        <w:rPr>
          <w:rFonts w:hint="eastAsia" w:ascii="仿宋_GB2312" w:hAnsi="仿宋_GB2312" w:eastAsia="仿宋_GB2312" w:cs="仿宋_GB2312"/>
          <w:b w:val="0"/>
          <w:bCs w:val="0"/>
          <w:i w:val="0"/>
          <w:iCs w:val="0"/>
          <w:caps w:val="0"/>
          <w:color w:val="000000"/>
          <w:spacing w:val="0"/>
          <w:sz w:val="32"/>
          <w:szCs w:val="24"/>
          <w:highlight w:val="none"/>
          <w:u w:val="none"/>
          <w:shd w:val="clear" w:color="auto" w:fill="FFFFFF"/>
          <w:lang w:val="en-US" w:eastAsia="zh-CN"/>
        </w:rPr>
        <w:t>为以游戏为核心主题的独立展会，实际用于游戏展览面积不低于5000平方米，或线下游戏相关参展单位不少于100家（其中来自市外的参展单位不低于20家）；游戏</w:t>
      </w:r>
      <w:r>
        <w:rPr>
          <w:rFonts w:hint="default" w:ascii="仿宋_GB2312" w:hAnsi="仿宋_GB2312" w:eastAsia="仿宋_GB2312" w:cs="仿宋_GB2312"/>
          <w:b w:val="0"/>
          <w:bCs w:val="0"/>
          <w:i w:val="0"/>
          <w:iCs w:val="0"/>
          <w:caps w:val="0"/>
          <w:color w:val="000000"/>
          <w:spacing w:val="0"/>
          <w:sz w:val="32"/>
          <w:szCs w:val="24"/>
          <w:highlight w:val="none"/>
          <w:u w:val="none"/>
          <w:shd w:val="clear" w:color="auto" w:fill="FFFFFF"/>
          <w:lang w:val="en-US" w:eastAsia="zh-CN"/>
        </w:rPr>
        <w:t>嘉年华</w:t>
      </w:r>
      <w:r>
        <w:rPr>
          <w:rFonts w:hint="eastAsia" w:ascii="仿宋_GB2312" w:hAnsi="仿宋_GB2312" w:eastAsia="仿宋_GB2312" w:cs="仿宋_GB2312"/>
          <w:b w:val="0"/>
          <w:bCs w:val="0"/>
          <w:i w:val="0"/>
          <w:iCs w:val="0"/>
          <w:caps w:val="0"/>
          <w:color w:val="000000"/>
          <w:spacing w:val="0"/>
          <w:sz w:val="32"/>
          <w:szCs w:val="24"/>
          <w:highlight w:val="none"/>
          <w:u w:val="none"/>
          <w:shd w:val="clear" w:color="auto" w:fill="FFFFFF"/>
          <w:lang w:val="en-US" w:eastAsia="zh-CN"/>
        </w:rPr>
        <w:t>活动场地面积不低于2000平方米；</w:t>
      </w:r>
      <w:r>
        <w:rPr>
          <w:rFonts w:hint="default" w:ascii="仿宋_GB2312" w:hAnsi="仿宋_GB2312" w:eastAsia="仿宋_GB2312" w:cs="仿宋_GB2312"/>
          <w:b w:val="0"/>
          <w:bCs w:val="0"/>
          <w:i w:val="0"/>
          <w:iCs w:val="0"/>
          <w:caps w:val="0"/>
          <w:color w:val="000000"/>
          <w:spacing w:val="0"/>
          <w:sz w:val="32"/>
          <w:szCs w:val="24"/>
          <w:highlight w:val="none"/>
          <w:u w:val="none"/>
          <w:shd w:val="clear" w:color="auto" w:fill="FFFFFF"/>
          <w:lang w:val="en-US" w:eastAsia="zh-CN"/>
        </w:rPr>
        <w:t>游戏开发者大会等</w:t>
      </w:r>
      <w:r>
        <w:rPr>
          <w:rFonts w:hint="eastAsia" w:ascii="仿宋_GB2312" w:hAnsi="仿宋_GB2312" w:eastAsia="仿宋_GB2312" w:cs="仿宋_GB2312"/>
          <w:b w:val="0"/>
          <w:bCs w:val="0"/>
          <w:i w:val="0"/>
          <w:iCs w:val="0"/>
          <w:caps w:val="0"/>
          <w:color w:val="000000"/>
          <w:spacing w:val="0"/>
          <w:sz w:val="32"/>
          <w:szCs w:val="24"/>
          <w:highlight w:val="none"/>
          <w:u w:val="none"/>
          <w:shd w:val="clear" w:color="auto" w:fill="FFFFFF"/>
          <w:lang w:val="en-US" w:eastAsia="zh-CN"/>
        </w:rPr>
        <w:t>产业活动线下面积不低于</w:t>
      </w:r>
      <w:r>
        <w:rPr>
          <w:rFonts w:hint="default" w:ascii="仿宋_GB2312" w:hAnsi="仿宋_GB2312" w:eastAsia="仿宋_GB2312" w:cs="仿宋_GB2312"/>
          <w:b w:val="0"/>
          <w:bCs w:val="0"/>
          <w:i w:val="0"/>
          <w:iCs w:val="0"/>
          <w:caps w:val="0"/>
          <w:color w:val="000000"/>
          <w:spacing w:val="0"/>
          <w:sz w:val="32"/>
          <w:szCs w:val="24"/>
          <w:highlight w:val="none"/>
          <w:u w:val="none"/>
          <w:shd w:val="clear" w:color="auto" w:fill="FFFFFF"/>
          <w:lang w:val="en-US" w:eastAsia="zh-CN"/>
        </w:rPr>
        <w:t>5</w:t>
      </w:r>
      <w:r>
        <w:rPr>
          <w:rFonts w:hint="eastAsia" w:ascii="仿宋_GB2312" w:hAnsi="仿宋_GB2312" w:eastAsia="仿宋_GB2312" w:cs="仿宋_GB2312"/>
          <w:b w:val="0"/>
          <w:bCs w:val="0"/>
          <w:i w:val="0"/>
          <w:iCs w:val="0"/>
          <w:caps w:val="0"/>
          <w:color w:val="000000"/>
          <w:spacing w:val="0"/>
          <w:sz w:val="32"/>
          <w:szCs w:val="24"/>
          <w:highlight w:val="none"/>
          <w:u w:val="none"/>
          <w:shd w:val="clear" w:color="auto" w:fill="FFFFFF"/>
          <w:lang w:val="en-US" w:eastAsia="zh-CN"/>
        </w:rPr>
        <w:t>00平方米。</w:t>
      </w:r>
    </w:p>
    <w:p w14:paraId="023FACB7">
      <w:pPr>
        <w:pStyle w:val="3"/>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黑体" w:cs="仿宋_GB2312"/>
          <w:kern w:val="0"/>
          <w:sz w:val="32"/>
          <w:szCs w:val="32"/>
        </w:rPr>
      </w:pPr>
      <w:r>
        <w:rPr>
          <w:rFonts w:hint="eastAsia" w:ascii="仿宋_GB2312" w:hAnsi="仿宋_GB2312" w:eastAsia="黑体" w:cs="仿宋_GB2312"/>
          <w:kern w:val="0"/>
          <w:sz w:val="32"/>
          <w:szCs w:val="32"/>
        </w:rPr>
        <w:t>四、资助方式、范围及标准</w:t>
      </w:r>
    </w:p>
    <w:p w14:paraId="559E8387">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eastAsia="zh-CN" w:bidi="ar"/>
        </w:rPr>
        <w:t>（一）</w:t>
      </w:r>
      <w:r>
        <w:rPr>
          <w:rFonts w:hint="eastAsia" w:ascii="仿宋_GB2312" w:eastAsia="仿宋_GB2312"/>
          <w:color w:val="auto"/>
          <w:sz w:val="32"/>
          <w:szCs w:val="32"/>
          <w:lang w:bidi="ar"/>
        </w:rPr>
        <w:t>资助方式：事后资助。根据项目</w:t>
      </w:r>
      <w:r>
        <w:rPr>
          <w:rFonts w:hint="eastAsia" w:ascii="仿宋_GB2312" w:eastAsia="仿宋_GB2312"/>
          <w:color w:val="auto"/>
          <w:sz w:val="32"/>
          <w:szCs w:val="32"/>
          <w:lang w:eastAsia="zh-CN" w:bidi="ar"/>
        </w:rPr>
        <w:t>行业影响力、带动作用等</w:t>
      </w:r>
      <w:r>
        <w:rPr>
          <w:rFonts w:hint="eastAsia" w:ascii="仿宋_GB2312" w:eastAsia="仿宋_GB2312"/>
          <w:color w:val="auto"/>
          <w:sz w:val="32"/>
          <w:szCs w:val="32"/>
          <w:lang w:bidi="ar"/>
        </w:rPr>
        <w:t>指标综合评定，择优资助。</w:t>
      </w:r>
    </w:p>
    <w:p w14:paraId="68837A3B">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Calibri" w:eastAsia="仿宋_GB2312" w:cs="Times New Roman"/>
          <w:color w:val="auto"/>
          <w:sz w:val="32"/>
          <w:szCs w:val="32"/>
          <w:lang w:bidi="ar"/>
        </w:rPr>
      </w:pPr>
      <w:r>
        <w:rPr>
          <w:rFonts w:hint="eastAsia" w:ascii="仿宋_GB2312" w:eastAsia="仿宋_GB2312"/>
          <w:color w:val="auto"/>
          <w:sz w:val="32"/>
          <w:szCs w:val="32"/>
          <w:lang w:eastAsia="zh-CN" w:bidi="ar"/>
        </w:rPr>
        <w:t>（二）</w:t>
      </w:r>
      <w:r>
        <w:rPr>
          <w:rFonts w:hint="eastAsia" w:ascii="仿宋_GB2312" w:eastAsia="仿宋_GB2312"/>
          <w:color w:val="auto"/>
          <w:sz w:val="32"/>
          <w:szCs w:val="32"/>
          <w:lang w:bidi="ar"/>
        </w:rPr>
        <w:t>资助范围：</w:t>
      </w:r>
      <w:r>
        <w:rPr>
          <w:rFonts w:ascii="仿宋_GB2312" w:hAnsi="仿宋_GB2312" w:eastAsia="仿宋_GB2312" w:cs="仿宋_GB2312"/>
          <w:b w:val="0"/>
          <w:i w:val="0"/>
          <w:strike w:val="0"/>
          <w:color w:val="000000"/>
          <w:spacing w:val="0"/>
          <w:sz w:val="32"/>
          <w:highlight w:val="none"/>
          <w:u w:val="none"/>
        </w:rPr>
        <w:t>举办赛事</w:t>
      </w:r>
      <w:r>
        <w:rPr>
          <w:rFonts w:hint="eastAsia" w:ascii="仿宋_GB2312" w:hAnsi="仿宋_GB2312" w:eastAsia="仿宋_GB2312" w:cs="仿宋_GB2312"/>
          <w:b w:val="0"/>
          <w:i w:val="0"/>
          <w:strike w:val="0"/>
          <w:color w:val="000000"/>
          <w:spacing w:val="0"/>
          <w:sz w:val="32"/>
          <w:highlight w:val="none"/>
          <w:u w:val="none"/>
          <w:lang w:eastAsia="zh-CN"/>
        </w:rPr>
        <w:t>或</w:t>
      </w:r>
      <w:r>
        <w:rPr>
          <w:rFonts w:ascii="仿宋_GB2312" w:hAnsi="仿宋_GB2312" w:eastAsia="仿宋_GB2312" w:cs="仿宋_GB2312"/>
          <w:b w:val="0"/>
          <w:i w:val="0"/>
          <w:strike w:val="0"/>
          <w:color w:val="000000"/>
          <w:spacing w:val="0"/>
          <w:sz w:val="32"/>
          <w:highlight w:val="none"/>
          <w:u w:val="none"/>
        </w:rPr>
        <w:t>活动实际产生的奖金、会务、场地租赁与搭建、设备租赁、服务（策划、安保、劳务、保险等）等核心运营费用，以及开闭幕式、配套活动、宣传推广等延伸性投入。</w:t>
      </w:r>
    </w:p>
    <w:p w14:paraId="5970B60D">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Calibri" w:eastAsia="仿宋_GB2312" w:cs="Times New Roman"/>
          <w:color w:val="auto"/>
          <w:sz w:val="32"/>
          <w:szCs w:val="32"/>
          <w:lang w:bidi="ar"/>
        </w:rPr>
      </w:pPr>
      <w:r>
        <w:rPr>
          <w:rFonts w:hint="eastAsia" w:ascii="仿宋_GB2312" w:eastAsia="仿宋_GB2312"/>
          <w:color w:val="auto"/>
          <w:sz w:val="32"/>
          <w:szCs w:val="32"/>
          <w:lang w:eastAsia="zh-CN" w:bidi="ar"/>
        </w:rPr>
        <w:t>（三）</w:t>
      </w:r>
      <w:r>
        <w:rPr>
          <w:rFonts w:hint="eastAsia" w:ascii="仿宋_GB2312" w:eastAsia="仿宋_GB2312"/>
          <w:color w:val="auto"/>
          <w:sz w:val="32"/>
          <w:szCs w:val="32"/>
          <w:lang w:bidi="ar"/>
        </w:rPr>
        <w:t>资助标准：</w:t>
      </w:r>
      <w:r>
        <w:rPr>
          <w:rFonts w:ascii="仿宋_GB2312" w:hAnsi="仿宋_GB2312" w:eastAsia="仿宋_GB2312" w:cs="仿宋_GB2312"/>
          <w:i w:val="0"/>
          <w:strike w:val="0"/>
          <w:color w:val="000000"/>
          <w:spacing w:val="0"/>
          <w:sz w:val="32"/>
          <w:highlight w:val="none"/>
          <w:u w:val="none"/>
        </w:rPr>
        <w:t>按照不超过投入的30%给予最高500万元资助。</w:t>
      </w:r>
      <w:r>
        <w:rPr>
          <w:rFonts w:hint="eastAsia" w:ascii="仿宋_GB2312" w:hAnsi="仿宋_GB2312" w:eastAsia="仿宋_GB2312" w:cs="仿宋_GB2312"/>
          <w:i w:val="0"/>
          <w:strike w:val="0"/>
          <w:color w:val="000000"/>
          <w:spacing w:val="0"/>
          <w:sz w:val="32"/>
          <w:highlight w:val="none"/>
          <w:u w:val="none"/>
        </w:rPr>
        <w:t>市文化广电旅游体育局根据年度资金预算安排，最终确定资助金额。</w:t>
      </w:r>
    </w:p>
    <w:p w14:paraId="3101F89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eastAsia="仿宋_GB2312"/>
          <w:sz w:val="32"/>
          <w:szCs w:val="32"/>
        </w:rPr>
      </w:pPr>
      <w:r>
        <w:rPr>
          <w:rFonts w:hint="eastAsia" w:ascii="黑体" w:hAnsi="黑体" w:eastAsia="黑体"/>
          <w:sz w:val="32"/>
          <w:szCs w:val="32"/>
        </w:rPr>
        <w:t>五、申报材料</w:t>
      </w:r>
    </w:p>
    <w:p w14:paraId="33FAAFD8">
      <w:pPr>
        <w:pStyle w:val="3"/>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（一）网上申报</w:t>
      </w:r>
    </w:p>
    <w:p w14:paraId="6C419E61">
      <w:pPr>
        <w:keepNext w:val="0"/>
        <w:keepLines w:val="0"/>
        <w:pageBreakBefore w:val="0"/>
        <w:numPr>
          <w:ilvl w:val="-1"/>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登录广东政务</w:t>
      </w:r>
      <w:r>
        <w:rPr>
          <w:rFonts w:hint="eastAsia" w:ascii="仿宋_GB2312" w:eastAsia="仿宋_GB2312"/>
          <w:sz w:val="32"/>
          <w:szCs w:val="32"/>
          <w:highlight w:val="none"/>
          <w:lang w:val="en-US" w:eastAsia="zh-CN"/>
        </w:rPr>
        <w:t>服务网</w:t>
      </w:r>
      <w:r>
        <w:rPr>
          <w:rFonts w:hint="eastAsia" w:ascii="仿宋_GB2312" w:eastAsia="仿宋_GB2312"/>
          <w:sz w:val="32"/>
          <w:szCs w:val="32"/>
          <w:highlight w:val="none"/>
        </w:rPr>
        <w:t>（网址：https://www.gdzwfw.gov.cn/portal/v2/branch-hall?orgCode=695587927）进入“深圳市文化广电旅游体育局网上服务窗口”，选择“</w:t>
      </w:r>
      <w:r>
        <w:rPr>
          <w:rFonts w:hint="eastAsia" w:ascii="仿宋_GB2312" w:eastAsia="仿宋_GB2312"/>
          <w:sz w:val="32"/>
          <w:szCs w:val="32"/>
          <w:highlight w:val="none"/>
          <w:lang w:val="en-US" w:eastAsia="zh-CN"/>
        </w:rPr>
        <w:t>其他行政权力</w:t>
      </w:r>
      <w:r>
        <w:rPr>
          <w:rFonts w:hint="eastAsia" w:ascii="仿宋_GB2312" w:eastAsia="仿宋_GB2312"/>
          <w:sz w:val="32"/>
          <w:szCs w:val="32"/>
          <w:highlight w:val="none"/>
        </w:rPr>
        <w:t>”，在“文化产业发展专项资金”下选择申报类别“</w:t>
      </w:r>
      <w:r>
        <w:rPr>
          <w:rFonts w:hint="eastAsia" w:ascii="仿宋_GB2312" w:eastAsia="仿宋_GB2312"/>
          <w:sz w:val="32"/>
          <w:szCs w:val="32"/>
          <w:highlight w:val="none"/>
          <w:lang w:val="en-US" w:eastAsia="zh-CN"/>
        </w:rPr>
        <w:t>游戏赛事和</w:t>
      </w:r>
      <w:r>
        <w:rPr>
          <w:rFonts w:hint="eastAsia" w:ascii="仿宋_GB2312" w:eastAsia="仿宋_GB2312"/>
          <w:sz w:val="32"/>
          <w:szCs w:val="32"/>
          <w:highlight w:val="none"/>
        </w:rPr>
        <w:t>活动”点击“在线办理”，进入“广东省政府服务平台”登录界面。（该系统为广东省统一政务系统，需以企业为单位注册账号并绑定实名经办人。）</w:t>
      </w:r>
    </w:p>
    <w:p w14:paraId="3C45F894">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sz w:val="32"/>
          <w:szCs w:val="32"/>
          <w:highlight w:val="none"/>
        </w:rPr>
        <w:t>申报人通过法人账号登陆“广东省政府服务平台”后，在线填报相关信息，申请奖励类型选“</w:t>
      </w:r>
      <w:r>
        <w:rPr>
          <w:rFonts w:hint="eastAsia" w:ascii="仿宋_GB2312" w:eastAsia="仿宋_GB2312"/>
          <w:sz w:val="32"/>
          <w:szCs w:val="32"/>
          <w:highlight w:val="none"/>
          <w:lang w:val="en-US" w:eastAsia="zh-CN"/>
        </w:rPr>
        <w:t>游戏赛事和</w:t>
      </w:r>
      <w:r>
        <w:rPr>
          <w:rFonts w:hint="eastAsia" w:ascii="仿宋_GB2312" w:eastAsia="仿宋_GB2312"/>
          <w:sz w:val="32"/>
          <w:szCs w:val="32"/>
          <w:highlight w:val="none"/>
        </w:rPr>
        <w:t>活动”。纸质材料递交方式请选择“窗口递交”，出件结果领取方式请选择“自取”。</w:t>
      </w:r>
    </w:p>
    <w:p w14:paraId="4030625C">
      <w:pPr>
        <w:pStyle w:val="3"/>
        <w:keepNext w:val="0"/>
        <w:keepLines w:val="0"/>
        <w:pageBreakBefore w:val="0"/>
        <w:kinsoku/>
        <w:wordWrap/>
        <w:overflowPunct/>
        <w:topLinePunct w:val="0"/>
        <w:autoSpaceDE/>
        <w:autoSpaceDN/>
        <w:bidi w:val="0"/>
        <w:spacing w:line="560" w:lineRule="exact"/>
        <w:ind w:firstLine="640" w:firstLineChars="200"/>
        <w:textAlignment w:val="auto"/>
        <w:outlineLvl w:val="1"/>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（二）书面材料提交</w:t>
      </w:r>
    </w:p>
    <w:p w14:paraId="3475DCB6">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系统初审通过后，提交如下纸质材料：</w:t>
      </w:r>
    </w:p>
    <w:p w14:paraId="068C5A8B">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eastAsia="仿宋_GB2312"/>
          <w:color w:val="auto"/>
          <w:sz w:val="32"/>
          <w:szCs w:val="32"/>
          <w:lang w:bidi="ar"/>
        </w:rPr>
      </w:pPr>
      <w:r>
        <w:rPr>
          <w:rFonts w:hint="eastAsia" w:ascii="仿宋_GB2312" w:eastAsia="仿宋_GB2312"/>
          <w:color w:val="auto"/>
          <w:sz w:val="32"/>
          <w:szCs w:val="32"/>
          <w:lang w:bidi="ar"/>
        </w:rPr>
        <w:t>1.通过系统下载打印申报书纸质文件（盖公章）。</w:t>
      </w:r>
    </w:p>
    <w:p w14:paraId="5864D8C4">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hAnsi="Calibri" w:eastAsia="仿宋_GB2312" w:cs="Times New Roman"/>
          <w:color w:val="000000"/>
          <w:kern w:val="2"/>
          <w:sz w:val="32"/>
          <w:szCs w:val="32"/>
          <w:lang w:bidi="ar"/>
        </w:rPr>
      </w:pPr>
      <w:r>
        <w:rPr>
          <w:rFonts w:hint="eastAsia" w:ascii="仿宋_GB2312" w:eastAsia="仿宋_GB2312"/>
          <w:color w:val="auto"/>
          <w:sz w:val="32"/>
          <w:szCs w:val="32"/>
          <w:lang w:bidi="ar"/>
        </w:rPr>
        <w:t>2.</w:t>
      </w:r>
      <w:r>
        <w:rPr>
          <w:rFonts w:hint="eastAsia" w:ascii="仿宋_GB2312" w:eastAsia="仿宋_GB2312"/>
          <w:sz w:val="32"/>
          <w:szCs w:val="32"/>
          <w:highlight w:val="none"/>
          <w:lang w:val="en-US" w:eastAsia="zh-CN"/>
        </w:rPr>
        <w:t>统一社会信用代码的</w:t>
      </w:r>
      <w:r>
        <w:rPr>
          <w:rFonts w:hint="eastAsia" w:ascii="仿宋_GB2312" w:hAnsi="Calibri" w:eastAsia="仿宋_GB2312" w:cs="Times New Roman"/>
          <w:color w:val="000000"/>
          <w:kern w:val="2"/>
          <w:sz w:val="32"/>
          <w:szCs w:val="32"/>
          <w:lang w:bidi="ar"/>
        </w:rPr>
        <w:t>营业执照复印件（盖公章）。</w:t>
      </w:r>
    </w:p>
    <w:p w14:paraId="026D858A">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eastAsia="仿宋_GB2312"/>
          <w:color w:val="auto"/>
          <w:sz w:val="32"/>
          <w:szCs w:val="32"/>
          <w:lang w:bidi="ar"/>
        </w:rPr>
      </w:pPr>
      <w:r>
        <w:rPr>
          <w:rFonts w:hint="eastAsia" w:ascii="仿宋_GB2312" w:hAnsi="Calibri" w:eastAsia="仿宋_GB2312" w:cs="Times New Roman"/>
          <w:color w:val="000000"/>
          <w:kern w:val="2"/>
          <w:sz w:val="32"/>
          <w:szCs w:val="32"/>
          <w:lang w:bidi="ar"/>
        </w:rPr>
        <w:t>3.</w:t>
      </w:r>
      <w:r>
        <w:rPr>
          <w:rFonts w:hint="eastAsia" w:ascii="仿宋_GB2312" w:hAnsi="Calibri" w:eastAsia="仿宋_GB2312" w:cs="Times New Roman"/>
          <w:color w:val="auto"/>
          <w:sz w:val="32"/>
          <w:szCs w:val="32"/>
          <w:lang w:bidi="ar"/>
        </w:rPr>
        <w:t>法定代表人身份证明复印件（盖公章）。</w:t>
      </w:r>
    </w:p>
    <w:p w14:paraId="75FC9E48">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lang w:val="en-US" w:eastAsia="zh-CN" w:bidi="ar"/>
        </w:rPr>
        <w:t>4</w:t>
      </w:r>
      <w:r>
        <w:rPr>
          <w:rFonts w:hint="eastAsia" w:ascii="仿宋_GB2312" w:eastAsia="仿宋_GB2312"/>
          <w:color w:val="auto"/>
          <w:sz w:val="32"/>
          <w:szCs w:val="32"/>
          <w:lang w:bidi="ar"/>
        </w:rPr>
        <w:t>.</w:t>
      </w:r>
      <w:bookmarkStart w:id="0" w:name="_Hlk161526532"/>
      <w:r>
        <w:rPr>
          <w:rFonts w:hint="eastAsia" w:ascii="仿宋_GB2312" w:eastAsia="仿宋_GB2312"/>
          <w:color w:val="auto"/>
          <w:sz w:val="32"/>
          <w:szCs w:val="32"/>
          <w:highlight w:val="none"/>
          <w:lang w:eastAsia="zh-CN" w:bidi="ar"/>
        </w:rPr>
        <w:t>申报单位</w:t>
      </w:r>
      <w:r>
        <w:rPr>
          <w:rFonts w:hint="eastAsia" w:ascii="仿宋_GB2312" w:eastAsia="仿宋_GB2312"/>
          <w:color w:val="auto"/>
          <w:sz w:val="32"/>
          <w:szCs w:val="32"/>
          <w:highlight w:val="none"/>
          <w:lang w:bidi="ar"/>
        </w:rPr>
        <w:t>202</w:t>
      </w:r>
      <w:r>
        <w:rPr>
          <w:rFonts w:hint="eastAsia" w:ascii="仿宋_GB2312" w:eastAsia="仿宋_GB2312"/>
          <w:color w:val="auto"/>
          <w:sz w:val="32"/>
          <w:szCs w:val="32"/>
          <w:highlight w:val="none"/>
          <w:lang w:val="en-US" w:eastAsia="zh-CN" w:bidi="ar"/>
        </w:rPr>
        <w:t>5</w:t>
      </w:r>
      <w:r>
        <w:rPr>
          <w:rFonts w:hint="eastAsia" w:ascii="仿宋_GB2312" w:eastAsia="仿宋_GB2312"/>
          <w:color w:val="auto"/>
          <w:sz w:val="32"/>
          <w:szCs w:val="32"/>
          <w:highlight w:val="none"/>
          <w:lang w:bidi="ar"/>
        </w:rPr>
        <w:t>年度审计报告复印件（首页盖公章，需有备案二维码）。</w:t>
      </w:r>
      <w:bookmarkEnd w:id="0"/>
    </w:p>
    <w:p w14:paraId="7E5E965E">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仿宋_GB2312" w:eastAsia="仿宋_GB2312"/>
          <w:color w:val="auto"/>
          <w:sz w:val="32"/>
          <w:szCs w:val="32"/>
          <w:lang w:bidi="ar"/>
        </w:rPr>
      </w:pPr>
      <w:r>
        <w:rPr>
          <w:rFonts w:hint="eastAsia" w:ascii="仿宋_GB2312" w:eastAsia="仿宋_GB2312"/>
          <w:color w:val="auto"/>
          <w:sz w:val="32"/>
          <w:szCs w:val="32"/>
          <w:highlight w:val="none"/>
          <w:lang w:val="en-US" w:eastAsia="zh-CN" w:bidi="ar"/>
        </w:rPr>
        <w:t>5</w:t>
      </w:r>
      <w:r>
        <w:rPr>
          <w:rFonts w:hint="default" w:ascii="仿宋_GB2312" w:eastAsia="仿宋_GB2312"/>
          <w:color w:val="auto"/>
          <w:sz w:val="32"/>
          <w:szCs w:val="32"/>
          <w:highlight w:val="none"/>
          <w:lang w:bidi="ar"/>
        </w:rPr>
        <w:t>.税务部门提供的</w:t>
      </w:r>
      <w:r>
        <w:rPr>
          <w:rFonts w:hint="eastAsia" w:ascii="仿宋_GB2312" w:eastAsia="仿宋_GB2312"/>
          <w:color w:val="auto"/>
          <w:sz w:val="32"/>
          <w:szCs w:val="32"/>
          <w:highlight w:val="none"/>
          <w:lang w:val="en-US" w:eastAsia="zh-CN" w:bidi="ar"/>
        </w:rPr>
        <w:t>申报单位</w:t>
      </w:r>
      <w:r>
        <w:rPr>
          <w:rFonts w:hint="default" w:ascii="仿宋_GB2312" w:eastAsia="仿宋_GB2312"/>
          <w:color w:val="auto"/>
          <w:sz w:val="32"/>
          <w:szCs w:val="32"/>
          <w:highlight w:val="none"/>
          <w:lang w:bidi="ar"/>
        </w:rPr>
        <w:t>202</w:t>
      </w:r>
      <w:r>
        <w:rPr>
          <w:rFonts w:hint="eastAsia" w:ascii="仿宋_GB2312" w:eastAsia="仿宋_GB2312"/>
          <w:color w:val="auto"/>
          <w:sz w:val="32"/>
          <w:szCs w:val="32"/>
          <w:highlight w:val="none"/>
          <w:lang w:val="en-US" w:eastAsia="zh-CN" w:bidi="ar"/>
        </w:rPr>
        <w:t>5</w:t>
      </w:r>
      <w:r>
        <w:rPr>
          <w:rFonts w:hint="default" w:ascii="仿宋_GB2312" w:eastAsia="仿宋_GB2312"/>
          <w:color w:val="auto"/>
          <w:sz w:val="32"/>
          <w:szCs w:val="32"/>
          <w:highlight w:val="none"/>
          <w:lang w:bidi="ar"/>
        </w:rPr>
        <w:t>年</w:t>
      </w:r>
      <w:r>
        <w:rPr>
          <w:rFonts w:hint="eastAsia" w:ascii="仿宋_GB2312" w:eastAsia="仿宋_GB2312"/>
          <w:color w:val="auto"/>
          <w:sz w:val="32"/>
          <w:szCs w:val="32"/>
          <w:highlight w:val="none"/>
          <w:lang w:val="en-US" w:eastAsia="zh-CN" w:bidi="ar"/>
        </w:rPr>
        <w:t>完</w:t>
      </w:r>
      <w:r>
        <w:rPr>
          <w:rFonts w:hint="default" w:ascii="仿宋_GB2312" w:eastAsia="仿宋_GB2312"/>
          <w:color w:val="auto"/>
          <w:sz w:val="32"/>
          <w:szCs w:val="32"/>
          <w:highlight w:val="none"/>
          <w:lang w:bidi="ar"/>
        </w:rPr>
        <w:t>税证明（盖公章）</w:t>
      </w:r>
      <w:r>
        <w:rPr>
          <w:rFonts w:hint="default" w:ascii="仿宋_GB2312" w:eastAsia="仿宋_GB2312"/>
          <w:color w:val="auto"/>
          <w:sz w:val="32"/>
          <w:szCs w:val="32"/>
          <w:lang w:bidi="ar"/>
        </w:rPr>
        <w:t>。</w:t>
      </w:r>
    </w:p>
    <w:p w14:paraId="1E40BEFE">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仿宋_GB2312" w:eastAsia="仿宋_GB2312"/>
          <w:color w:val="auto"/>
          <w:sz w:val="32"/>
          <w:szCs w:val="32"/>
          <w:lang w:bidi="ar"/>
        </w:rPr>
      </w:pPr>
      <w:r>
        <w:rPr>
          <w:rFonts w:hint="eastAsia" w:ascii="仿宋_GB2312" w:eastAsia="仿宋_GB2312"/>
          <w:color w:val="auto"/>
          <w:sz w:val="32"/>
          <w:szCs w:val="32"/>
          <w:lang w:val="en-US" w:eastAsia="zh-CN" w:bidi="ar"/>
        </w:rPr>
        <w:t>6</w:t>
      </w:r>
      <w:r>
        <w:rPr>
          <w:rFonts w:hint="default" w:ascii="仿宋_GB2312" w:eastAsia="仿宋_GB2312"/>
          <w:color w:val="auto"/>
          <w:sz w:val="32"/>
          <w:szCs w:val="32"/>
          <w:lang w:bidi="ar"/>
        </w:rPr>
        <w:t>.</w:t>
      </w:r>
      <w:r>
        <w:rPr>
          <w:rFonts w:hint="eastAsia" w:ascii="仿宋_GB2312" w:eastAsia="仿宋_GB2312" w:cs="Times New Roman"/>
          <w:color w:val="000000"/>
          <w:kern w:val="2"/>
          <w:sz w:val="32"/>
          <w:szCs w:val="32"/>
          <w:highlight w:val="none"/>
          <w:lang w:val="en-US" w:eastAsia="zh-CN" w:bidi="ar"/>
        </w:rPr>
        <w:t>申报单位2025年度统计报表：纳统企业提供年度统计报表，未纳统企业提供未纳统说明。</w:t>
      </w:r>
    </w:p>
    <w:p w14:paraId="32560030">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仿宋_GB2312" w:eastAsia="仿宋_GB2312"/>
          <w:color w:val="auto"/>
          <w:sz w:val="32"/>
          <w:szCs w:val="32"/>
          <w:lang w:bidi="ar"/>
        </w:rPr>
      </w:pPr>
      <w:r>
        <w:rPr>
          <w:rFonts w:hint="default" w:ascii="仿宋_GB2312" w:eastAsia="仿宋_GB2312"/>
          <w:color w:val="auto"/>
          <w:sz w:val="32"/>
          <w:szCs w:val="32"/>
          <w:lang w:val="en-US" w:bidi="ar"/>
        </w:rPr>
        <w:t>7.</w:t>
      </w:r>
      <w:r>
        <w:rPr>
          <w:rFonts w:hint="default" w:ascii="仿宋_GB2312" w:eastAsia="仿宋_GB2312"/>
          <w:color w:val="auto"/>
          <w:sz w:val="32"/>
          <w:szCs w:val="32"/>
          <w:lang w:bidi="ar"/>
        </w:rPr>
        <w:t>自有房产证明或租赁合同等证明文件复印件</w:t>
      </w:r>
      <w:r>
        <w:rPr>
          <w:rFonts w:hint="default" w:ascii="仿宋_GB2312" w:eastAsia="仿宋_GB2312"/>
          <w:color w:val="auto"/>
          <w:sz w:val="32"/>
          <w:szCs w:val="32"/>
          <w:highlight w:val="none"/>
          <w:lang w:bidi="ar"/>
        </w:rPr>
        <w:t>（盖公章）</w:t>
      </w:r>
      <w:r>
        <w:rPr>
          <w:rFonts w:hint="default" w:ascii="仿宋_GB2312" w:eastAsia="仿宋_GB2312"/>
          <w:color w:val="auto"/>
          <w:sz w:val="32"/>
          <w:szCs w:val="32"/>
          <w:lang w:bidi="ar"/>
        </w:rPr>
        <w:t>。</w:t>
      </w:r>
    </w:p>
    <w:p w14:paraId="4EC28E40">
      <w:pPr>
        <w:spacing w:line="560" w:lineRule="exact"/>
        <w:ind w:firstLine="640" w:firstLineChars="200"/>
        <w:outlineLvl w:val="9"/>
        <w:rPr>
          <w:rFonts w:hint="default" w:ascii="仿宋_GB2312" w:eastAsia="仿宋_GB2312"/>
          <w:color w:val="auto"/>
          <w:sz w:val="32"/>
          <w:szCs w:val="32"/>
          <w:lang w:val="en-US" w:bidi="ar"/>
        </w:rPr>
      </w:pPr>
      <w:r>
        <w:rPr>
          <w:rFonts w:hint="default" w:ascii="仿宋_GB2312" w:eastAsia="仿宋_GB2312"/>
          <w:color w:val="auto"/>
          <w:sz w:val="32"/>
          <w:szCs w:val="32"/>
          <w:lang w:val="en-US" w:eastAsia="zh-CN" w:bidi="ar"/>
        </w:rPr>
        <w:t>8</w:t>
      </w:r>
      <w:r>
        <w:rPr>
          <w:rFonts w:hint="default" w:ascii="仿宋_GB2312" w:eastAsia="仿宋_GB2312"/>
          <w:color w:val="auto"/>
          <w:sz w:val="32"/>
          <w:szCs w:val="32"/>
          <w:lang w:val="en-US" w:bidi="ar"/>
        </w:rPr>
        <w:t>.</w:t>
      </w:r>
      <w:r>
        <w:rPr>
          <w:rFonts w:hint="default" w:ascii="仿宋_GB2312" w:eastAsia="仿宋_GB2312"/>
          <w:color w:val="auto"/>
          <w:sz w:val="32"/>
          <w:szCs w:val="32"/>
          <w:lang w:bidi="ar"/>
        </w:rPr>
        <w:t>项目</w:t>
      </w:r>
      <w:r>
        <w:rPr>
          <w:rFonts w:hint="default" w:ascii="仿宋_GB2312" w:eastAsia="仿宋_GB2312"/>
          <w:color w:val="auto"/>
          <w:sz w:val="32"/>
          <w:szCs w:val="32"/>
          <w:lang w:eastAsia="zh-CN" w:bidi="ar"/>
        </w:rPr>
        <w:t>支出</w:t>
      </w:r>
      <w:r>
        <w:rPr>
          <w:rFonts w:hint="default" w:ascii="仿宋_GB2312" w:eastAsia="仿宋_GB2312"/>
          <w:color w:val="auto"/>
          <w:sz w:val="32"/>
          <w:szCs w:val="32"/>
          <w:lang w:bidi="ar"/>
        </w:rPr>
        <w:t>费用明细表</w:t>
      </w:r>
      <w:r>
        <w:rPr>
          <w:rFonts w:hint="default" w:ascii="仿宋_GB2312" w:eastAsia="仿宋_GB2312"/>
          <w:color w:val="auto"/>
          <w:sz w:val="32"/>
          <w:szCs w:val="32"/>
          <w:lang w:eastAsia="zh-CN" w:bidi="ar"/>
        </w:rPr>
        <w:t>（模板详见附件）</w:t>
      </w:r>
      <w:r>
        <w:rPr>
          <w:rFonts w:hint="eastAsia" w:ascii="仿宋_GB2312" w:eastAsia="仿宋_GB2312"/>
          <w:color w:val="auto"/>
          <w:sz w:val="32"/>
          <w:szCs w:val="32"/>
          <w:lang w:eastAsia="zh-CN" w:bidi="ar"/>
        </w:rPr>
        <w:t>。</w:t>
      </w:r>
    </w:p>
    <w:p w14:paraId="50985204">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default" w:ascii="仿宋_GB2312" w:eastAsia="仿宋_GB2312"/>
          <w:color w:val="auto"/>
          <w:sz w:val="32"/>
          <w:szCs w:val="32"/>
          <w:lang w:bidi="ar"/>
        </w:rPr>
      </w:pPr>
      <w:r>
        <w:rPr>
          <w:rFonts w:hint="default" w:ascii="仿宋_GB2312" w:eastAsia="仿宋_GB2312"/>
          <w:color w:val="auto"/>
          <w:sz w:val="32"/>
          <w:szCs w:val="32"/>
          <w:lang w:val="en-US" w:eastAsia="zh-CN" w:bidi="ar"/>
        </w:rPr>
        <w:t>9</w:t>
      </w:r>
      <w:r>
        <w:rPr>
          <w:rFonts w:hint="default" w:ascii="仿宋_GB2312" w:eastAsia="仿宋_GB2312"/>
          <w:color w:val="auto"/>
          <w:sz w:val="32"/>
          <w:szCs w:val="32"/>
          <w:lang w:bidi="ar"/>
        </w:rPr>
        <w:t>.项目投入证明材料，包括但不限于：与项目直接相关的合同、发票、单据</w:t>
      </w:r>
      <w:r>
        <w:rPr>
          <w:rFonts w:hint="eastAsia" w:ascii="仿宋_GB2312" w:eastAsia="仿宋_GB2312"/>
          <w:color w:val="auto"/>
          <w:sz w:val="32"/>
          <w:szCs w:val="32"/>
          <w:lang w:eastAsia="zh-CN" w:bidi="ar"/>
        </w:rPr>
        <w:t>等，其中人员费用需提供</w:t>
      </w:r>
      <w:r>
        <w:rPr>
          <w:rFonts w:hint="eastAsia" w:ascii="仿宋_GB2312" w:eastAsia="仿宋_GB2312"/>
          <w:color w:val="000000"/>
          <w:sz w:val="32"/>
          <w:szCs w:val="32"/>
          <w:lang w:bidi="ar"/>
        </w:rPr>
        <w:t>社保证明、劳动合同</w:t>
      </w:r>
      <w:r>
        <w:rPr>
          <w:rFonts w:hint="default" w:ascii="仿宋_GB2312" w:eastAsia="仿宋_GB2312"/>
          <w:color w:val="auto"/>
          <w:sz w:val="32"/>
          <w:szCs w:val="32"/>
          <w:lang w:bidi="ar"/>
        </w:rPr>
        <w:t>等。</w:t>
      </w:r>
    </w:p>
    <w:p w14:paraId="305DF748">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default" w:ascii="仿宋_GB2312" w:eastAsia="仿宋_GB2312"/>
          <w:color w:val="auto"/>
          <w:sz w:val="32"/>
          <w:szCs w:val="32"/>
          <w:lang w:val="en-US" w:eastAsia="zh-CN" w:bidi="ar"/>
        </w:rPr>
        <w:t>10</w:t>
      </w:r>
      <w:r>
        <w:rPr>
          <w:rFonts w:hint="eastAsia" w:ascii="仿宋_GB2312" w:eastAsia="仿宋_GB2312"/>
          <w:color w:val="auto"/>
          <w:sz w:val="32"/>
          <w:szCs w:val="32"/>
          <w:lang w:bidi="ar"/>
        </w:rPr>
        <w:t>.项目效益证明材料，包括但不限于：项目</w:t>
      </w:r>
      <w:r>
        <w:rPr>
          <w:rFonts w:hint="eastAsia" w:ascii="仿宋_GB2312" w:eastAsia="仿宋_GB2312"/>
          <w:color w:val="auto"/>
          <w:sz w:val="32"/>
          <w:szCs w:val="32"/>
          <w:lang w:val="en-US" w:eastAsia="zh-CN" w:bidi="ar"/>
        </w:rPr>
        <w:t>参赛或参展单位清单、</w:t>
      </w:r>
      <w:r>
        <w:rPr>
          <w:rFonts w:hint="eastAsia" w:ascii="仿宋_GB2312" w:eastAsia="仿宋_GB2312"/>
          <w:color w:val="auto"/>
          <w:sz w:val="32"/>
          <w:szCs w:val="32"/>
          <w:lang w:bidi="ar"/>
        </w:rPr>
        <w:t>落地实施</w:t>
      </w:r>
      <w:r>
        <w:rPr>
          <w:rFonts w:hint="eastAsia" w:ascii="仿宋_GB2312" w:eastAsia="仿宋_GB2312"/>
          <w:color w:val="auto"/>
          <w:sz w:val="32"/>
          <w:szCs w:val="32"/>
          <w:lang w:eastAsia="zh-CN" w:bidi="ar"/>
        </w:rPr>
        <w:t>情况、媒体报道</w:t>
      </w:r>
      <w:r>
        <w:rPr>
          <w:rFonts w:hint="eastAsia" w:ascii="仿宋_GB2312" w:eastAsia="仿宋_GB2312"/>
          <w:color w:val="auto"/>
          <w:sz w:val="32"/>
          <w:szCs w:val="32"/>
          <w:lang w:bidi="ar"/>
        </w:rPr>
        <w:t>情况，以及项目为申报单位、所在行业带来的经济收益、社会效益等。</w:t>
      </w:r>
    </w:p>
    <w:p w14:paraId="7D3F6CAC">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以上材料除法定代表人身份证外均验原件</w:t>
      </w:r>
      <w:r>
        <w:rPr>
          <w:rFonts w:hint="eastAsia" w:ascii="仿宋_GB2312" w:eastAsia="仿宋_GB2312"/>
          <w:color w:val="auto"/>
          <w:sz w:val="32"/>
          <w:szCs w:val="32"/>
          <w:lang w:eastAsia="zh-CN" w:bidi="ar"/>
        </w:rPr>
        <w:t>、交</w:t>
      </w:r>
      <w:r>
        <w:rPr>
          <w:rFonts w:hint="eastAsia" w:ascii="仿宋_GB2312" w:eastAsia="仿宋_GB2312"/>
          <w:color w:val="auto"/>
          <w:sz w:val="32"/>
          <w:szCs w:val="32"/>
          <w:lang w:bidi="ar"/>
        </w:rPr>
        <w:t>复印件，复印件按A4纸型制作，双面打印，编排目录页码并装订成册，一式两份，封面加盖公章，侧面加盖骑缝章。</w:t>
      </w:r>
    </w:p>
    <w:p w14:paraId="4C0FA20E">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六、受理机关</w:t>
      </w:r>
    </w:p>
    <w:p w14:paraId="7F9F47BC">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（一）受理机关：深圳市文化广电旅游体育局。</w:t>
      </w:r>
    </w:p>
    <w:p w14:paraId="7A0A63C3">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（二）</w:t>
      </w:r>
      <w:r>
        <w:rPr>
          <w:rFonts w:hint="eastAsia" w:ascii="仿宋_GB2312" w:hAnsi="Calibri" w:eastAsia="仿宋_GB2312" w:cs="Times New Roman"/>
          <w:color w:val="auto"/>
          <w:sz w:val="32"/>
          <w:szCs w:val="32"/>
          <w:lang w:bidi="ar"/>
        </w:rPr>
        <w:t>网上填报受理时间：</w:t>
      </w:r>
      <w:r>
        <w:rPr>
          <w:rStyle w:val="10"/>
          <w:rFonts w:hint="default" w:ascii="仿宋_GB2312" w:hAnsi="仿宋_GB2312" w:eastAsia="仿宋_GB2312" w:cs="仿宋_GB2312"/>
          <w:kern w:val="2"/>
          <w:sz w:val="32"/>
          <w:szCs w:val="32"/>
          <w:highlight w:val="none"/>
          <w:lang w:val="en-US" w:eastAsia="zh-CN" w:bidi="ar-SA"/>
        </w:rPr>
        <w:t>2026年</w:t>
      </w:r>
      <w:r>
        <w:rPr>
          <w:rStyle w:val="10"/>
          <w:rFonts w:hint="eastAsia" w:ascii="仿宋_GB2312" w:hAnsi="仿宋_GB2312" w:eastAsia="仿宋_GB2312" w:cs="仿宋_GB2312"/>
          <w:kern w:val="2"/>
          <w:sz w:val="32"/>
          <w:szCs w:val="32"/>
          <w:highlight w:val="none"/>
          <w:lang w:val="en-US" w:eastAsia="zh-CN" w:bidi="ar-SA"/>
        </w:rPr>
        <w:t>7</w:t>
      </w:r>
      <w:r>
        <w:rPr>
          <w:rStyle w:val="10"/>
          <w:rFonts w:hint="default" w:ascii="仿宋_GB2312" w:hAnsi="仿宋_GB2312" w:eastAsia="仿宋_GB2312" w:cs="仿宋_GB2312"/>
          <w:kern w:val="2"/>
          <w:sz w:val="32"/>
          <w:szCs w:val="32"/>
          <w:highlight w:val="none"/>
          <w:lang w:val="en-US" w:eastAsia="zh-CN" w:bidi="ar-SA"/>
        </w:rPr>
        <w:t>月</w:t>
      </w:r>
      <w:r>
        <w:rPr>
          <w:rStyle w:val="10"/>
          <w:rFonts w:hint="eastAsia" w:ascii="仿宋_GB2312" w:hAnsi="仿宋_GB2312" w:eastAsia="仿宋_GB2312" w:cs="仿宋_GB2312"/>
          <w:kern w:val="2"/>
          <w:sz w:val="32"/>
          <w:szCs w:val="32"/>
          <w:highlight w:val="none"/>
          <w:lang w:val="en-US" w:eastAsia="zh-CN" w:bidi="ar-SA"/>
        </w:rPr>
        <w:t>27</w:t>
      </w:r>
      <w:r>
        <w:rPr>
          <w:rStyle w:val="10"/>
          <w:rFonts w:hint="default" w:ascii="仿宋_GB2312" w:hAnsi="仿宋_GB2312" w:eastAsia="仿宋_GB2312" w:cs="仿宋_GB2312"/>
          <w:kern w:val="2"/>
          <w:sz w:val="32"/>
          <w:szCs w:val="32"/>
          <w:highlight w:val="none"/>
          <w:lang w:val="en-US" w:eastAsia="zh-CN" w:bidi="ar-SA"/>
        </w:rPr>
        <w:t>日</w:t>
      </w:r>
      <w:r>
        <w:rPr>
          <w:rStyle w:val="10"/>
          <w:rFonts w:hint="eastAsia" w:ascii="仿宋_GB2312" w:hAnsi="仿宋_GB2312" w:eastAsia="仿宋_GB2312" w:cs="仿宋_GB2312"/>
          <w:kern w:val="2"/>
          <w:sz w:val="32"/>
          <w:szCs w:val="32"/>
          <w:highlight w:val="none"/>
          <w:lang w:val="en-US" w:eastAsia="zh-CN" w:bidi="ar-SA"/>
        </w:rPr>
        <w:t>09:00</w:t>
      </w:r>
      <w:r>
        <w:rPr>
          <w:rStyle w:val="10"/>
          <w:rFonts w:hint="default" w:ascii="仿宋_GB2312" w:hAnsi="仿宋_GB2312" w:eastAsia="仿宋_GB2312" w:cs="仿宋_GB2312"/>
          <w:kern w:val="2"/>
          <w:sz w:val="32"/>
          <w:szCs w:val="32"/>
          <w:highlight w:val="none"/>
          <w:lang w:val="en-US" w:eastAsia="zh-CN" w:bidi="ar-SA"/>
        </w:rPr>
        <w:t>至2026年</w:t>
      </w:r>
      <w:r>
        <w:rPr>
          <w:rStyle w:val="10"/>
          <w:rFonts w:hint="eastAsia" w:ascii="仿宋_GB2312" w:hAnsi="仿宋_GB2312" w:eastAsia="仿宋_GB2312" w:cs="仿宋_GB2312"/>
          <w:kern w:val="2"/>
          <w:sz w:val="32"/>
          <w:szCs w:val="32"/>
          <w:highlight w:val="none"/>
          <w:lang w:val="en-US" w:eastAsia="zh-CN" w:bidi="ar-SA"/>
        </w:rPr>
        <w:t>8</w:t>
      </w:r>
      <w:r>
        <w:rPr>
          <w:rStyle w:val="10"/>
          <w:rFonts w:hint="default" w:ascii="仿宋_GB2312" w:hAnsi="仿宋_GB2312" w:eastAsia="仿宋_GB2312" w:cs="仿宋_GB2312"/>
          <w:kern w:val="2"/>
          <w:sz w:val="32"/>
          <w:szCs w:val="32"/>
          <w:highlight w:val="none"/>
          <w:lang w:val="en-US" w:eastAsia="zh-CN" w:bidi="ar-SA"/>
        </w:rPr>
        <w:t>月</w:t>
      </w:r>
      <w:r>
        <w:rPr>
          <w:rStyle w:val="10"/>
          <w:rFonts w:hint="eastAsia" w:ascii="仿宋_GB2312" w:hAnsi="仿宋_GB2312" w:eastAsia="仿宋_GB2312" w:cs="仿宋_GB2312"/>
          <w:kern w:val="2"/>
          <w:sz w:val="32"/>
          <w:szCs w:val="32"/>
          <w:highlight w:val="none"/>
          <w:lang w:val="en-US" w:eastAsia="zh-CN" w:bidi="ar-SA"/>
        </w:rPr>
        <w:t>15</w:t>
      </w:r>
      <w:r>
        <w:rPr>
          <w:rStyle w:val="10"/>
          <w:rFonts w:hint="default" w:ascii="仿宋_GB2312" w:hAnsi="仿宋_GB2312" w:eastAsia="仿宋_GB2312" w:cs="仿宋_GB2312"/>
          <w:kern w:val="2"/>
          <w:sz w:val="32"/>
          <w:szCs w:val="32"/>
          <w:highlight w:val="none"/>
          <w:lang w:val="en-US" w:eastAsia="zh-CN" w:bidi="ar-SA"/>
        </w:rPr>
        <w:t>日</w:t>
      </w:r>
      <w:r>
        <w:rPr>
          <w:rStyle w:val="10"/>
          <w:rFonts w:hint="eastAsia" w:ascii="仿宋_GB2312" w:hAnsi="仿宋_GB2312" w:eastAsia="仿宋_GB2312" w:cs="仿宋_GB2312"/>
          <w:kern w:val="2"/>
          <w:sz w:val="32"/>
          <w:szCs w:val="32"/>
          <w:highlight w:val="none"/>
          <w:lang w:val="en-US" w:eastAsia="zh-CN" w:bidi="ar-SA"/>
        </w:rPr>
        <w:t>00:00</w:t>
      </w:r>
      <w:bookmarkStart w:id="1" w:name="_GoBack"/>
      <w:bookmarkEnd w:id="1"/>
      <w:r>
        <w:rPr>
          <w:rFonts w:hint="eastAsia" w:ascii="仿宋_GB2312" w:eastAsia="仿宋_GB2312"/>
          <w:color w:val="auto"/>
          <w:sz w:val="32"/>
          <w:szCs w:val="32"/>
          <w:lang w:bidi="ar"/>
        </w:rPr>
        <w:t>。</w:t>
      </w:r>
    </w:p>
    <w:p w14:paraId="56D197CE">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Calibri" w:eastAsia="仿宋_GB2312"/>
          <w:color w:val="auto"/>
          <w:sz w:val="32"/>
          <w:szCs w:val="32"/>
          <w:lang w:bidi="ar"/>
        </w:rPr>
      </w:pPr>
      <w:r>
        <w:rPr>
          <w:rFonts w:hint="eastAsia" w:ascii="仿宋_GB2312" w:hAnsi="Calibri" w:eastAsia="仿宋_GB2312"/>
          <w:color w:val="auto"/>
          <w:sz w:val="32"/>
          <w:szCs w:val="32"/>
          <w:lang w:bidi="ar"/>
        </w:rPr>
        <w:t>网上填报受理时间截止前已提交的项目可作撤回、修改，并继续提交系统初审。网上填报时间截止后，申报系统将关闭，不再受理新项目提交申请，已提交初审的项目也无法补充、修改。</w:t>
      </w:r>
    </w:p>
    <w:p w14:paraId="0CFC9C82">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（三）书面材料受理地点：通过初审的</w:t>
      </w:r>
      <w:r>
        <w:rPr>
          <w:rFonts w:hint="eastAsia" w:ascii="仿宋_GB2312" w:eastAsia="仿宋_GB2312"/>
          <w:color w:val="auto"/>
          <w:sz w:val="32"/>
          <w:szCs w:val="32"/>
          <w:lang w:eastAsia="zh-CN" w:bidi="ar"/>
        </w:rPr>
        <w:t>申报单位</w:t>
      </w:r>
      <w:r>
        <w:rPr>
          <w:rFonts w:hint="eastAsia" w:ascii="仿宋_GB2312" w:eastAsia="仿宋_GB2312"/>
          <w:color w:val="auto"/>
          <w:sz w:val="32"/>
          <w:szCs w:val="32"/>
          <w:lang w:bidi="ar"/>
        </w:rPr>
        <w:t>根据系统信息要求的时间和地点，按本指南第五项指引提交书面材料，逾期不予受理。</w:t>
      </w:r>
    </w:p>
    <w:p w14:paraId="1B9D5C51">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（四）咨询电话：881010</w:t>
      </w:r>
      <w:r>
        <w:rPr>
          <w:rFonts w:hint="eastAsia" w:ascii="仿宋_GB2312" w:eastAsia="仿宋_GB2312"/>
          <w:color w:val="auto"/>
          <w:sz w:val="32"/>
          <w:szCs w:val="32"/>
          <w:lang w:val="en-US" w:eastAsia="zh-CN" w:bidi="ar"/>
        </w:rPr>
        <w:t>64</w:t>
      </w:r>
      <w:r>
        <w:rPr>
          <w:rFonts w:hint="eastAsia" w:ascii="仿宋_GB2312" w:eastAsia="仿宋_GB2312"/>
          <w:color w:val="auto"/>
          <w:sz w:val="32"/>
          <w:szCs w:val="32"/>
          <w:lang w:bidi="ar"/>
        </w:rPr>
        <w:t>。</w:t>
      </w:r>
    </w:p>
    <w:p w14:paraId="20D0AC5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七、决定机关</w:t>
      </w:r>
    </w:p>
    <w:p w14:paraId="3087EB5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深圳市文化广电旅游体育局。</w:t>
      </w:r>
    </w:p>
    <w:p w14:paraId="7B34FE1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八、申报和审核程序</w:t>
      </w:r>
    </w:p>
    <w:p w14:paraId="4E1FF7B5">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网上申报——网上初审——提交书面材料——市文化广电旅游体育局委托财务审计——市文化广电旅游体育局党组会议审议——社会公示——市文化广电旅游体育局下达资金计划——拨付资助经费。</w:t>
      </w:r>
    </w:p>
    <w:p w14:paraId="1284B544">
      <w:pPr>
        <w:adjustRightInd/>
        <w:snapToGrid/>
        <w:spacing w:line="240" w:lineRule="auto"/>
        <w:ind w:firstLine="0" w:firstLineChars="0"/>
        <w:rPr>
          <w:rFonts w:hint="eastAsia" w:ascii="黑体" w:hAnsi="黑体" w:eastAsia="黑体" w:cs="黑体"/>
          <w:sz w:val="28"/>
          <w:szCs w:val="28"/>
          <w:lang w:eastAsia="zh-CN"/>
        </w:rPr>
      </w:pPr>
      <w:r>
        <w:rPr>
          <w:rFonts w:hint="eastAsia" w:ascii="黑体" w:hAnsi="黑体" w:eastAsia="黑体" w:cs="黑体"/>
          <w:sz w:val="28"/>
          <w:szCs w:val="28"/>
          <w:lang w:eastAsia="zh-CN"/>
        </w:rPr>
        <w:br w:type="page"/>
      </w:r>
    </w:p>
    <w:p w14:paraId="5709931E">
      <w:pPr>
        <w:adjustRightInd w:val="0"/>
        <w:snapToGrid w:val="0"/>
        <w:spacing w:line="560" w:lineRule="exact"/>
        <w:ind w:firstLine="0" w:firstLineChars="0"/>
        <w:rPr>
          <w:rFonts w:hint="eastAsia" w:ascii="黑体" w:hAnsi="黑体" w:eastAsia="黑体" w:cs="黑体"/>
          <w:sz w:val="28"/>
          <w:szCs w:val="28"/>
          <w:lang w:eastAsia="zh-CN"/>
        </w:rPr>
        <w:sectPr>
          <w:footerReference r:id="rId3" w:type="default"/>
          <w:pgSz w:w="11906" w:h="16838"/>
          <w:pgMar w:top="1440" w:right="1361" w:bottom="1440" w:left="1474" w:header="851" w:footer="992" w:gutter="0"/>
          <w:pgNumType w:fmt="decimal"/>
          <w:cols w:space="425" w:num="1"/>
          <w:docGrid w:type="lines" w:linePitch="312" w:charSpace="0"/>
        </w:sectPr>
      </w:pPr>
    </w:p>
    <w:p w14:paraId="1F302A21">
      <w:pPr>
        <w:adjustRightInd w:val="0"/>
        <w:snapToGrid w:val="0"/>
        <w:spacing w:line="560" w:lineRule="exact"/>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p>
    <w:p w14:paraId="606A272F">
      <w:pPr>
        <w:adjustRightInd w:val="0"/>
        <w:snapToGrid w:val="0"/>
        <w:spacing w:line="560" w:lineRule="exact"/>
        <w:ind w:firstLine="0" w:firstLineChars="0"/>
        <w:jc w:val="center"/>
        <w:rPr>
          <w:rFonts w:hint="eastAsia" w:ascii="方正小标宋简体" w:eastAsia="方正小标宋简体" w:hAnsiTheme="minorHAnsi" w:cstheme="minorBidi"/>
          <w:kern w:val="2"/>
          <w:sz w:val="32"/>
          <w:szCs w:val="32"/>
          <w:lang w:eastAsia="zh-CN"/>
        </w:rPr>
      </w:pPr>
      <w:r>
        <w:rPr>
          <w:rFonts w:hint="eastAsia" w:ascii="宋体" w:hAnsi="宋体" w:eastAsia="宋体" w:cs="宋体"/>
          <w:kern w:val="2"/>
          <w:sz w:val="44"/>
          <w:szCs w:val="44"/>
          <w:lang w:eastAsia="zh-CN"/>
        </w:rPr>
        <w:t>游戏赛事和活动</w:t>
      </w:r>
      <w:r>
        <w:rPr>
          <w:rFonts w:hint="eastAsia" w:ascii="宋体" w:hAnsi="宋体" w:eastAsia="宋体" w:cs="宋体"/>
          <w:kern w:val="2"/>
          <w:sz w:val="44"/>
          <w:szCs w:val="44"/>
        </w:rPr>
        <w:t>项目支出费用明细表</w:t>
      </w:r>
    </w:p>
    <w:p w14:paraId="0E60BE22">
      <w:pPr>
        <w:adjustRightInd w:val="0"/>
        <w:snapToGrid w:val="0"/>
        <w:spacing w:line="360" w:lineRule="exact"/>
        <w:ind w:firstLine="0" w:firstLineChars="0"/>
        <w:jc w:val="both"/>
        <w:rPr>
          <w:rFonts w:hint="eastAsia" w:ascii="宋体" w:hAnsi="宋体" w:eastAsia="宋体" w:cs="宋体"/>
          <w:spacing w:val="0"/>
          <w:kern w:val="2"/>
          <w:sz w:val="21"/>
          <w:szCs w:val="21"/>
          <w:lang w:val="en-US" w:eastAsia="zh-CN"/>
        </w:rPr>
      </w:pPr>
      <w:r>
        <w:rPr>
          <w:rFonts w:hint="eastAsia" w:ascii="宋体" w:hAnsi="宋体" w:eastAsia="宋体" w:cs="宋体"/>
          <w:spacing w:val="0"/>
          <w:kern w:val="2"/>
          <w:sz w:val="21"/>
          <w:szCs w:val="21"/>
          <w:lang w:val="en-US" w:eastAsia="zh-CN"/>
        </w:rPr>
        <w:t xml:space="preserve">企业名称：                          项目名称：                       </w:t>
      </w:r>
      <w:r>
        <w:rPr>
          <w:rFonts w:hint="eastAsia" w:ascii="宋体" w:hAnsi="宋体" w:eastAsia="宋体" w:cs="宋体"/>
          <w:spacing w:val="-20"/>
          <w:kern w:val="2"/>
          <w:sz w:val="21"/>
          <w:szCs w:val="21"/>
          <w:lang w:val="en-US" w:eastAsia="zh-CN"/>
        </w:rPr>
        <w:t xml:space="preserve"> </w:t>
      </w:r>
      <w:r>
        <w:rPr>
          <w:rFonts w:hint="eastAsia" w:ascii="宋体" w:hAnsi="宋体" w:cs="宋体"/>
          <w:spacing w:val="-20"/>
          <w:kern w:val="2"/>
          <w:sz w:val="21"/>
          <w:szCs w:val="21"/>
          <w:lang w:val="en-US" w:eastAsia="zh-CN"/>
        </w:rPr>
        <w:t>项目类别（赛事/活动）：</w:t>
      </w:r>
      <w:r>
        <w:rPr>
          <w:rFonts w:hint="eastAsia" w:ascii="宋体" w:hAnsi="宋体" w:eastAsia="宋体" w:cs="宋体"/>
          <w:spacing w:val="-20"/>
          <w:kern w:val="2"/>
          <w:sz w:val="21"/>
          <w:szCs w:val="21"/>
          <w:lang w:val="en-US" w:eastAsia="zh-CN"/>
        </w:rPr>
        <w:t xml:space="preserve">                        </w:t>
      </w:r>
      <w:r>
        <w:rPr>
          <w:rFonts w:hint="eastAsia" w:ascii="宋体" w:hAnsi="宋体" w:eastAsia="宋体" w:cs="宋体"/>
          <w:spacing w:val="0"/>
          <w:kern w:val="2"/>
          <w:sz w:val="21"/>
          <w:szCs w:val="21"/>
          <w:lang w:val="en-US" w:eastAsia="zh-CN"/>
        </w:rPr>
        <w:t>填报人及联系方式：</w:t>
      </w:r>
    </w:p>
    <w:tbl>
      <w:tblPr>
        <w:tblStyle w:val="9"/>
        <w:tblW w:w="15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366"/>
        <w:gridCol w:w="684"/>
        <w:gridCol w:w="716"/>
        <w:gridCol w:w="1100"/>
        <w:gridCol w:w="1084"/>
        <w:gridCol w:w="850"/>
        <w:gridCol w:w="683"/>
        <w:gridCol w:w="867"/>
        <w:gridCol w:w="1100"/>
        <w:gridCol w:w="733"/>
        <w:gridCol w:w="900"/>
        <w:gridCol w:w="1100"/>
        <w:gridCol w:w="1100"/>
        <w:gridCol w:w="667"/>
        <w:gridCol w:w="916"/>
        <w:gridCol w:w="1119"/>
      </w:tblGrid>
      <w:tr w14:paraId="79BE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171" w:type="dxa"/>
            <w:gridSpan w:val="2"/>
            <w:vAlign w:val="center"/>
          </w:tcPr>
          <w:p w14:paraId="16776347">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项目类别</w:t>
            </w:r>
          </w:p>
        </w:tc>
        <w:tc>
          <w:tcPr>
            <w:tcW w:w="684" w:type="dxa"/>
            <w:vAlign w:val="center"/>
          </w:tcPr>
          <w:p w14:paraId="195C2D6F">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会计科目</w:t>
            </w:r>
          </w:p>
        </w:tc>
        <w:tc>
          <w:tcPr>
            <w:tcW w:w="716" w:type="dxa"/>
            <w:vAlign w:val="center"/>
          </w:tcPr>
          <w:p w14:paraId="250A83DA">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凭证类型</w:t>
            </w:r>
          </w:p>
        </w:tc>
        <w:tc>
          <w:tcPr>
            <w:tcW w:w="1100" w:type="dxa"/>
            <w:vAlign w:val="center"/>
          </w:tcPr>
          <w:p w14:paraId="44E1A369">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入账凭证时间</w:t>
            </w:r>
          </w:p>
        </w:tc>
        <w:tc>
          <w:tcPr>
            <w:tcW w:w="1084" w:type="dxa"/>
            <w:vAlign w:val="center"/>
          </w:tcPr>
          <w:p w14:paraId="36735F7B">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入账凭证编号</w:t>
            </w:r>
          </w:p>
        </w:tc>
        <w:tc>
          <w:tcPr>
            <w:tcW w:w="850" w:type="dxa"/>
            <w:vAlign w:val="center"/>
          </w:tcPr>
          <w:p w14:paraId="33DFC6C2">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凭证</w:t>
            </w:r>
          </w:p>
          <w:p w14:paraId="7A32F0DF">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摘要</w:t>
            </w:r>
          </w:p>
        </w:tc>
        <w:tc>
          <w:tcPr>
            <w:tcW w:w="683" w:type="dxa"/>
            <w:vAlign w:val="center"/>
          </w:tcPr>
          <w:p w14:paraId="3E18ACFC">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发票时间</w:t>
            </w:r>
          </w:p>
        </w:tc>
        <w:tc>
          <w:tcPr>
            <w:tcW w:w="867" w:type="dxa"/>
            <w:vAlign w:val="center"/>
          </w:tcPr>
          <w:p w14:paraId="50ED5E40">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发票号</w:t>
            </w:r>
          </w:p>
        </w:tc>
        <w:tc>
          <w:tcPr>
            <w:tcW w:w="1100" w:type="dxa"/>
            <w:vAlign w:val="center"/>
          </w:tcPr>
          <w:p w14:paraId="2EE11C0E">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发票金额（含税）</w:t>
            </w:r>
          </w:p>
        </w:tc>
        <w:tc>
          <w:tcPr>
            <w:tcW w:w="733" w:type="dxa"/>
            <w:vAlign w:val="center"/>
          </w:tcPr>
          <w:p w14:paraId="055773F2">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有无合同</w:t>
            </w:r>
          </w:p>
        </w:tc>
        <w:tc>
          <w:tcPr>
            <w:tcW w:w="900" w:type="dxa"/>
            <w:vAlign w:val="center"/>
          </w:tcPr>
          <w:p w14:paraId="0E666BB1">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供应商</w:t>
            </w:r>
          </w:p>
          <w:p w14:paraId="280370EE">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名称</w:t>
            </w:r>
          </w:p>
        </w:tc>
        <w:tc>
          <w:tcPr>
            <w:tcW w:w="1100" w:type="dxa"/>
            <w:vAlign w:val="center"/>
          </w:tcPr>
          <w:p w14:paraId="2E31B255">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付款凭证时间</w:t>
            </w:r>
          </w:p>
        </w:tc>
        <w:tc>
          <w:tcPr>
            <w:tcW w:w="1100" w:type="dxa"/>
            <w:vAlign w:val="center"/>
          </w:tcPr>
          <w:p w14:paraId="49C00A2E">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付款凭证编号</w:t>
            </w:r>
          </w:p>
        </w:tc>
        <w:tc>
          <w:tcPr>
            <w:tcW w:w="667" w:type="dxa"/>
            <w:vAlign w:val="center"/>
          </w:tcPr>
          <w:p w14:paraId="497F2E7D">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付款方式</w:t>
            </w:r>
          </w:p>
        </w:tc>
        <w:tc>
          <w:tcPr>
            <w:tcW w:w="916" w:type="dxa"/>
            <w:vAlign w:val="center"/>
          </w:tcPr>
          <w:p w14:paraId="0712F09D">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已付款金额</w:t>
            </w:r>
          </w:p>
          <w:p w14:paraId="07FC2464">
            <w:pPr>
              <w:adjustRightInd w:val="0"/>
              <w:snapToGrid w:val="0"/>
              <w:spacing w:line="360" w:lineRule="exact"/>
              <w:jc w:val="center"/>
              <w:rPr>
                <w:rFonts w:hint="default" w:ascii="宋体" w:hAnsi="宋体" w:eastAsia="宋体" w:cs="宋体"/>
                <w:b/>
                <w:bCs/>
                <w:spacing w:val="0"/>
                <w:kern w:val="2"/>
                <w:sz w:val="21"/>
                <w:szCs w:val="21"/>
                <w:vertAlign w:val="baseline"/>
                <w:lang w:val="en-US" w:eastAsia="zh-CN"/>
              </w:rPr>
            </w:pPr>
            <w:r>
              <w:rPr>
                <w:rFonts w:hint="eastAsia" w:ascii="宋体" w:hAnsi="宋体" w:cs="宋体"/>
                <w:b/>
                <w:bCs/>
                <w:spacing w:val="0"/>
                <w:kern w:val="2"/>
                <w:sz w:val="21"/>
                <w:szCs w:val="21"/>
                <w:vertAlign w:val="baseline"/>
                <w:lang w:val="en-US" w:eastAsia="zh-CN"/>
              </w:rPr>
              <w:t>(</w:t>
            </w:r>
            <w:r>
              <w:rPr>
                <w:rFonts w:hint="eastAsia" w:ascii="宋体" w:hAnsi="宋体" w:eastAsia="宋体" w:cs="宋体"/>
                <w:b/>
                <w:bCs/>
                <w:spacing w:val="0"/>
                <w:kern w:val="2"/>
                <w:sz w:val="21"/>
                <w:szCs w:val="21"/>
                <w:vertAlign w:val="baseline"/>
                <w:lang w:val="en-US" w:eastAsia="zh-CN"/>
              </w:rPr>
              <w:t>含税</w:t>
            </w:r>
            <w:r>
              <w:rPr>
                <w:rFonts w:hint="eastAsia" w:ascii="宋体" w:hAnsi="宋体" w:cs="宋体"/>
                <w:b/>
                <w:bCs/>
                <w:spacing w:val="0"/>
                <w:kern w:val="2"/>
                <w:sz w:val="21"/>
                <w:szCs w:val="21"/>
                <w:vertAlign w:val="baseline"/>
                <w:lang w:val="en-US" w:eastAsia="zh-CN"/>
              </w:rPr>
              <w:t>)</w:t>
            </w:r>
          </w:p>
        </w:tc>
        <w:tc>
          <w:tcPr>
            <w:tcW w:w="1119" w:type="dxa"/>
            <w:vAlign w:val="center"/>
          </w:tcPr>
          <w:p w14:paraId="778BF822">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投入申报金额</w:t>
            </w:r>
          </w:p>
          <w:p w14:paraId="1BE34DF7">
            <w:pPr>
              <w:adjustRightInd w:val="0"/>
              <w:snapToGrid w:val="0"/>
              <w:spacing w:line="360" w:lineRule="exact"/>
              <w:jc w:val="center"/>
              <w:rPr>
                <w:rFonts w:hint="default" w:ascii="宋体" w:hAnsi="宋体" w:eastAsia="宋体" w:cs="宋体"/>
                <w:b/>
                <w:bCs/>
                <w:spacing w:val="0"/>
                <w:kern w:val="2"/>
                <w:sz w:val="21"/>
                <w:szCs w:val="21"/>
                <w:vertAlign w:val="baseline"/>
                <w:lang w:val="en-US" w:eastAsia="zh-CN"/>
              </w:rPr>
            </w:pPr>
            <w:r>
              <w:rPr>
                <w:rFonts w:hint="eastAsia" w:ascii="宋体" w:hAnsi="宋体" w:cs="宋体"/>
                <w:b/>
                <w:bCs/>
                <w:spacing w:val="0"/>
                <w:kern w:val="2"/>
                <w:sz w:val="21"/>
                <w:szCs w:val="21"/>
                <w:vertAlign w:val="baseline"/>
                <w:lang w:val="en-US" w:eastAsia="zh-CN"/>
              </w:rPr>
              <w:t>(</w:t>
            </w:r>
            <w:r>
              <w:rPr>
                <w:rFonts w:hint="eastAsia" w:ascii="宋体" w:hAnsi="宋体" w:eastAsia="宋体" w:cs="宋体"/>
                <w:b/>
                <w:bCs/>
                <w:spacing w:val="0"/>
                <w:kern w:val="2"/>
                <w:sz w:val="21"/>
                <w:szCs w:val="21"/>
                <w:vertAlign w:val="baseline"/>
                <w:lang w:val="en-US" w:eastAsia="zh-CN"/>
              </w:rPr>
              <w:t>不含税</w:t>
            </w:r>
            <w:r>
              <w:rPr>
                <w:rFonts w:hint="eastAsia" w:ascii="宋体" w:hAnsi="宋体" w:cs="宋体"/>
                <w:b/>
                <w:bCs/>
                <w:spacing w:val="0"/>
                <w:kern w:val="2"/>
                <w:sz w:val="21"/>
                <w:szCs w:val="21"/>
                <w:vertAlign w:val="baseline"/>
                <w:lang w:val="en-US" w:eastAsia="zh-CN"/>
              </w:rPr>
              <w:t>)</w:t>
            </w:r>
          </w:p>
        </w:tc>
      </w:tr>
      <w:tr w14:paraId="5CB8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4157E674">
            <w:pPr>
              <w:adjustRightInd w:val="0"/>
              <w:snapToGrid w:val="0"/>
              <w:spacing w:line="360" w:lineRule="exact"/>
              <w:jc w:val="center"/>
              <w:rPr>
                <w:rFonts w:hint="eastAsia" w:ascii="宋体" w:hAnsi="宋体" w:eastAsia="宋体" w:cs="宋体"/>
                <w:b/>
                <w:bCs/>
                <w:spacing w:val="0"/>
                <w:kern w:val="2"/>
                <w:sz w:val="21"/>
                <w:szCs w:val="21"/>
                <w:vertAlign w:val="baseline"/>
                <w:lang w:val="en-US" w:eastAsia="zh-CN"/>
              </w:rPr>
            </w:pPr>
            <w:r>
              <w:rPr>
                <w:rFonts w:hint="eastAsia" w:ascii="宋体" w:hAnsi="宋体" w:eastAsia="宋体" w:cs="宋体"/>
                <w:b/>
                <w:bCs/>
                <w:spacing w:val="0"/>
                <w:kern w:val="2"/>
                <w:sz w:val="21"/>
                <w:szCs w:val="21"/>
                <w:vertAlign w:val="baseline"/>
                <w:lang w:val="en-US" w:eastAsia="zh-CN"/>
              </w:rPr>
              <w:t>例：一、场地租赁</w:t>
            </w:r>
          </w:p>
        </w:tc>
        <w:tc>
          <w:tcPr>
            <w:tcW w:w="366" w:type="dxa"/>
            <w:vAlign w:val="center"/>
          </w:tcPr>
          <w:p w14:paraId="48284DE0">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r>
              <w:rPr>
                <w:rFonts w:hint="eastAsia" w:ascii="宋体" w:hAnsi="宋体" w:eastAsia="宋体" w:cs="宋体"/>
                <w:b w:val="0"/>
                <w:bCs w:val="0"/>
                <w:spacing w:val="0"/>
                <w:kern w:val="2"/>
                <w:sz w:val="21"/>
                <w:szCs w:val="21"/>
                <w:vertAlign w:val="baseline"/>
                <w:lang w:val="en-US" w:eastAsia="zh-CN"/>
              </w:rPr>
              <w:t>1</w:t>
            </w:r>
          </w:p>
        </w:tc>
        <w:tc>
          <w:tcPr>
            <w:tcW w:w="684" w:type="dxa"/>
            <w:vAlign w:val="center"/>
          </w:tcPr>
          <w:p w14:paraId="67088775">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716" w:type="dxa"/>
            <w:vAlign w:val="center"/>
          </w:tcPr>
          <w:p w14:paraId="591BDC1D">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r>
              <w:rPr>
                <w:rFonts w:hint="eastAsia" w:ascii="宋体" w:hAnsi="宋体" w:eastAsia="宋体" w:cs="宋体"/>
                <w:b w:val="0"/>
                <w:bCs w:val="0"/>
                <w:spacing w:val="0"/>
                <w:kern w:val="2"/>
                <w:sz w:val="21"/>
                <w:szCs w:val="21"/>
                <w:vertAlign w:val="baseline"/>
                <w:lang w:val="en-US" w:eastAsia="zh-CN"/>
              </w:rPr>
              <w:t>记</w:t>
            </w:r>
          </w:p>
        </w:tc>
        <w:tc>
          <w:tcPr>
            <w:tcW w:w="1100" w:type="dxa"/>
            <w:vAlign w:val="center"/>
          </w:tcPr>
          <w:p w14:paraId="1052F6E5">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1084" w:type="dxa"/>
            <w:vAlign w:val="center"/>
          </w:tcPr>
          <w:p w14:paraId="1DCF05D7">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850" w:type="dxa"/>
            <w:vAlign w:val="center"/>
          </w:tcPr>
          <w:p w14:paraId="25118AFF">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r>
              <w:rPr>
                <w:rFonts w:hint="eastAsia" w:ascii="宋体" w:hAnsi="宋体" w:eastAsia="宋体" w:cs="宋体"/>
                <w:b w:val="0"/>
                <w:bCs w:val="0"/>
                <w:spacing w:val="0"/>
                <w:kern w:val="2"/>
                <w:sz w:val="21"/>
                <w:szCs w:val="21"/>
                <w:vertAlign w:val="baseline"/>
                <w:lang w:val="en-US" w:eastAsia="zh-CN"/>
              </w:rPr>
              <w:t>**场馆</w:t>
            </w:r>
          </w:p>
        </w:tc>
        <w:tc>
          <w:tcPr>
            <w:tcW w:w="683" w:type="dxa"/>
            <w:vAlign w:val="center"/>
          </w:tcPr>
          <w:p w14:paraId="3578894A">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867" w:type="dxa"/>
            <w:vAlign w:val="center"/>
          </w:tcPr>
          <w:p w14:paraId="1CD45896">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1100" w:type="dxa"/>
            <w:vAlign w:val="center"/>
          </w:tcPr>
          <w:p w14:paraId="558EDCB1">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733" w:type="dxa"/>
            <w:vAlign w:val="center"/>
          </w:tcPr>
          <w:p w14:paraId="2EFE9A2A">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r>
              <w:rPr>
                <w:rFonts w:hint="eastAsia" w:ascii="宋体" w:hAnsi="宋体" w:eastAsia="宋体" w:cs="宋体"/>
                <w:b w:val="0"/>
                <w:bCs w:val="0"/>
                <w:spacing w:val="0"/>
                <w:kern w:val="2"/>
                <w:sz w:val="21"/>
                <w:szCs w:val="21"/>
                <w:vertAlign w:val="baseline"/>
                <w:lang w:val="en-US" w:eastAsia="zh-CN"/>
              </w:rPr>
              <w:t>有</w:t>
            </w:r>
          </w:p>
        </w:tc>
        <w:tc>
          <w:tcPr>
            <w:tcW w:w="900" w:type="dxa"/>
            <w:vAlign w:val="center"/>
          </w:tcPr>
          <w:p w14:paraId="243F2F61">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r>
              <w:rPr>
                <w:rFonts w:hint="eastAsia" w:ascii="宋体" w:hAnsi="宋体" w:eastAsia="宋体" w:cs="宋体"/>
                <w:b w:val="0"/>
                <w:bCs w:val="0"/>
                <w:spacing w:val="0"/>
                <w:kern w:val="2"/>
                <w:sz w:val="21"/>
                <w:szCs w:val="21"/>
                <w:vertAlign w:val="baseline"/>
                <w:lang w:val="en-US" w:eastAsia="zh-CN"/>
              </w:rPr>
              <w:t>**公司</w:t>
            </w:r>
          </w:p>
        </w:tc>
        <w:tc>
          <w:tcPr>
            <w:tcW w:w="1100" w:type="dxa"/>
            <w:vAlign w:val="center"/>
          </w:tcPr>
          <w:p w14:paraId="6F49406E">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1100" w:type="dxa"/>
            <w:vAlign w:val="center"/>
          </w:tcPr>
          <w:p w14:paraId="013C9F97">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667" w:type="dxa"/>
            <w:vAlign w:val="center"/>
          </w:tcPr>
          <w:p w14:paraId="7B1301CE">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r>
              <w:rPr>
                <w:rFonts w:hint="eastAsia" w:ascii="宋体" w:hAnsi="宋体" w:eastAsia="宋体" w:cs="宋体"/>
                <w:b w:val="0"/>
                <w:bCs w:val="0"/>
                <w:spacing w:val="0"/>
                <w:kern w:val="2"/>
                <w:sz w:val="21"/>
                <w:szCs w:val="21"/>
                <w:vertAlign w:val="baseline"/>
                <w:lang w:val="en-US" w:eastAsia="zh-CN"/>
              </w:rPr>
              <w:t>银行转账</w:t>
            </w:r>
          </w:p>
        </w:tc>
        <w:tc>
          <w:tcPr>
            <w:tcW w:w="916" w:type="dxa"/>
            <w:vAlign w:val="center"/>
          </w:tcPr>
          <w:p w14:paraId="7F56104C">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c>
          <w:tcPr>
            <w:tcW w:w="1119" w:type="dxa"/>
            <w:vAlign w:val="center"/>
          </w:tcPr>
          <w:p w14:paraId="3D8E9A17">
            <w:pPr>
              <w:adjustRightInd w:val="0"/>
              <w:snapToGrid w:val="0"/>
              <w:spacing w:line="360" w:lineRule="exact"/>
              <w:jc w:val="center"/>
              <w:rPr>
                <w:rFonts w:hint="eastAsia" w:ascii="宋体" w:hAnsi="宋体" w:eastAsia="宋体" w:cs="宋体"/>
                <w:b w:val="0"/>
                <w:bCs w:val="0"/>
                <w:spacing w:val="0"/>
                <w:kern w:val="2"/>
                <w:sz w:val="21"/>
                <w:szCs w:val="21"/>
                <w:vertAlign w:val="baseline"/>
                <w:lang w:val="en-US" w:eastAsia="zh-CN"/>
              </w:rPr>
            </w:pPr>
          </w:p>
        </w:tc>
      </w:tr>
      <w:tr w14:paraId="29DA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50E1272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366" w:type="dxa"/>
            <w:vAlign w:val="center"/>
          </w:tcPr>
          <w:p w14:paraId="731250A4">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val="0"/>
                <w:bCs w:val="0"/>
                <w:spacing w:val="-20"/>
                <w:kern w:val="2"/>
                <w:sz w:val="21"/>
                <w:szCs w:val="21"/>
                <w:vertAlign w:val="baseline"/>
                <w:lang w:val="en-US" w:eastAsia="zh-CN"/>
              </w:rPr>
              <w:t>2</w:t>
            </w:r>
          </w:p>
        </w:tc>
        <w:tc>
          <w:tcPr>
            <w:tcW w:w="684" w:type="dxa"/>
            <w:vAlign w:val="center"/>
          </w:tcPr>
          <w:p w14:paraId="7E8EA1B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5D947E90">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6A682AF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34B90AD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7BC52513">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2B5E8F2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7A1C4D9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1C39471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085C0AE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1706BDD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AB888E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0CEDE43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55868DD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2BB84354">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4DA8C58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28EC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607322C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bCs/>
                <w:spacing w:val="-20"/>
                <w:kern w:val="2"/>
                <w:sz w:val="21"/>
                <w:szCs w:val="21"/>
                <w:vertAlign w:val="baseline"/>
                <w:lang w:val="en-US" w:eastAsia="zh-CN"/>
              </w:rPr>
              <w:t>小计</w:t>
            </w:r>
          </w:p>
        </w:tc>
        <w:tc>
          <w:tcPr>
            <w:tcW w:w="366" w:type="dxa"/>
            <w:vAlign w:val="center"/>
          </w:tcPr>
          <w:p w14:paraId="77032573">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4" w:type="dxa"/>
            <w:vAlign w:val="center"/>
          </w:tcPr>
          <w:p w14:paraId="27DEE5E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6AD4802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10266D1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2B9F0A1B">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0F1F22B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64AA6032">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60E7F130">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133CF9A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380B8A5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7F509C9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38358C2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4BB9BF1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00EBFD2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595C3B3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0552058B">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651B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1EAF55E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val="0"/>
                <w:bCs w:val="0"/>
                <w:spacing w:val="-20"/>
                <w:kern w:val="2"/>
                <w:sz w:val="21"/>
                <w:szCs w:val="21"/>
                <w:vertAlign w:val="baseline"/>
                <w:lang w:val="en-US" w:eastAsia="zh-CN"/>
              </w:rPr>
              <w:t>二、</w:t>
            </w:r>
          </w:p>
        </w:tc>
        <w:tc>
          <w:tcPr>
            <w:tcW w:w="366" w:type="dxa"/>
            <w:vAlign w:val="center"/>
          </w:tcPr>
          <w:p w14:paraId="4E81A2C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val="0"/>
                <w:bCs w:val="0"/>
                <w:spacing w:val="-20"/>
                <w:kern w:val="2"/>
                <w:sz w:val="21"/>
                <w:szCs w:val="21"/>
                <w:vertAlign w:val="baseline"/>
                <w:lang w:val="en-US" w:eastAsia="zh-CN"/>
              </w:rPr>
              <w:t>1</w:t>
            </w:r>
          </w:p>
        </w:tc>
        <w:tc>
          <w:tcPr>
            <w:tcW w:w="684" w:type="dxa"/>
            <w:vAlign w:val="center"/>
          </w:tcPr>
          <w:p w14:paraId="08CD0B0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6AA07EC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3D2881B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765F428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6600005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152C4E9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25A093B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6CE3E362">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066ABDB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4734334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1AFEBB0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6F82C4C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3F7FA4B2">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774D73E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269F03C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1EC1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255BEE94">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366" w:type="dxa"/>
            <w:vAlign w:val="center"/>
          </w:tcPr>
          <w:p w14:paraId="506C9624">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val="0"/>
                <w:bCs w:val="0"/>
                <w:spacing w:val="-20"/>
                <w:kern w:val="2"/>
                <w:sz w:val="21"/>
                <w:szCs w:val="21"/>
                <w:vertAlign w:val="baseline"/>
                <w:lang w:val="en-US" w:eastAsia="zh-CN"/>
              </w:rPr>
              <w:t>2</w:t>
            </w:r>
          </w:p>
        </w:tc>
        <w:tc>
          <w:tcPr>
            <w:tcW w:w="684" w:type="dxa"/>
            <w:vAlign w:val="center"/>
          </w:tcPr>
          <w:p w14:paraId="34BBB7A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1E16A21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4F74A06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1F0C6F5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767FCFE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08707F1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47E4C8F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4D66830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582021A3">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6AC4EAF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41758C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68D74D1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2A9E817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1F9CC0A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6A89960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2306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6468BD3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bCs/>
                <w:spacing w:val="-20"/>
                <w:kern w:val="2"/>
                <w:sz w:val="21"/>
                <w:szCs w:val="21"/>
                <w:vertAlign w:val="baseline"/>
                <w:lang w:val="en-US" w:eastAsia="zh-CN"/>
              </w:rPr>
              <w:t>小计</w:t>
            </w:r>
          </w:p>
        </w:tc>
        <w:tc>
          <w:tcPr>
            <w:tcW w:w="366" w:type="dxa"/>
            <w:vAlign w:val="center"/>
          </w:tcPr>
          <w:p w14:paraId="4528CA80">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4" w:type="dxa"/>
            <w:vAlign w:val="center"/>
          </w:tcPr>
          <w:p w14:paraId="6BDC9A72">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29ACE3A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69BC230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319BBE8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4831E413">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67C90D3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17B59F4B">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6F9940F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1F48EB2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1F6788C3">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2339DE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5D48291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77380440">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4C3A2A8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5BD9841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6468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5D1879E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val="0"/>
                <w:bCs w:val="0"/>
                <w:spacing w:val="-20"/>
                <w:kern w:val="2"/>
                <w:sz w:val="21"/>
                <w:szCs w:val="21"/>
                <w:vertAlign w:val="baseline"/>
                <w:lang w:val="en-US" w:eastAsia="zh-CN"/>
              </w:rPr>
              <w:t>三、</w:t>
            </w:r>
          </w:p>
        </w:tc>
        <w:tc>
          <w:tcPr>
            <w:tcW w:w="366" w:type="dxa"/>
            <w:vAlign w:val="center"/>
          </w:tcPr>
          <w:p w14:paraId="7937A19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val="0"/>
                <w:bCs w:val="0"/>
                <w:spacing w:val="-20"/>
                <w:kern w:val="2"/>
                <w:sz w:val="21"/>
                <w:szCs w:val="21"/>
                <w:vertAlign w:val="baseline"/>
                <w:lang w:val="en-US" w:eastAsia="zh-CN"/>
              </w:rPr>
              <w:t>1</w:t>
            </w:r>
          </w:p>
        </w:tc>
        <w:tc>
          <w:tcPr>
            <w:tcW w:w="684" w:type="dxa"/>
            <w:vAlign w:val="center"/>
          </w:tcPr>
          <w:p w14:paraId="42FE31B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3356B64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0B6CBB4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6627F57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68FF0E1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371B6BD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28A38F12">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3B1C516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31E0684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5431715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3FBF0B5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5C243ACB">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05D27834">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54F67E0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48BBA27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6B4E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57EA3A04">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366" w:type="dxa"/>
            <w:vAlign w:val="center"/>
          </w:tcPr>
          <w:p w14:paraId="609C662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val="0"/>
                <w:bCs w:val="0"/>
                <w:spacing w:val="-20"/>
                <w:kern w:val="2"/>
                <w:sz w:val="21"/>
                <w:szCs w:val="21"/>
                <w:vertAlign w:val="baseline"/>
                <w:lang w:val="en-US" w:eastAsia="zh-CN"/>
              </w:rPr>
              <w:t>2</w:t>
            </w:r>
          </w:p>
        </w:tc>
        <w:tc>
          <w:tcPr>
            <w:tcW w:w="684" w:type="dxa"/>
            <w:vAlign w:val="center"/>
          </w:tcPr>
          <w:p w14:paraId="3A19419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47855B7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D9994B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41324F23">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2514343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2160756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44994C6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40DB8AC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1324AB54">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2B1B5BD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7D396E8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4E6CADE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6221AFD2">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5603AF6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193FD93B">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2377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7414D73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bCs/>
                <w:spacing w:val="-20"/>
                <w:kern w:val="2"/>
                <w:sz w:val="21"/>
                <w:szCs w:val="21"/>
                <w:vertAlign w:val="baseline"/>
                <w:lang w:val="en-US" w:eastAsia="zh-CN"/>
              </w:rPr>
              <w:t>小计</w:t>
            </w:r>
          </w:p>
        </w:tc>
        <w:tc>
          <w:tcPr>
            <w:tcW w:w="366" w:type="dxa"/>
            <w:vAlign w:val="center"/>
          </w:tcPr>
          <w:p w14:paraId="23A7E794">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4" w:type="dxa"/>
            <w:vAlign w:val="center"/>
          </w:tcPr>
          <w:p w14:paraId="165AB59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228DE05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0EC43F9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34C514E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1D033C53">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4AE8EC8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7A21750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7228BBE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3EAD0C2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5033492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C27BD9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648754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70D5710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43C1A7F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683BD6C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4006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42DF400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val="0"/>
                <w:bCs w:val="0"/>
                <w:spacing w:val="-20"/>
                <w:kern w:val="2"/>
                <w:sz w:val="21"/>
                <w:szCs w:val="21"/>
                <w:vertAlign w:val="baseline"/>
                <w:lang w:val="en-US" w:eastAsia="zh-CN"/>
              </w:rPr>
              <w:t>...</w:t>
            </w:r>
          </w:p>
        </w:tc>
        <w:tc>
          <w:tcPr>
            <w:tcW w:w="366" w:type="dxa"/>
            <w:vAlign w:val="center"/>
          </w:tcPr>
          <w:p w14:paraId="58BCD9D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4" w:type="dxa"/>
            <w:vAlign w:val="center"/>
          </w:tcPr>
          <w:p w14:paraId="0A57E7F0">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3F0E85F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05BA5B3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033750C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1095A40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6EC49103">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226BA44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94BC9F0">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67B8774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783ACFC1">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14005560">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DD4527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05F44E32">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449716E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5166D5D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r w14:paraId="01B0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05" w:type="dxa"/>
            <w:vAlign w:val="center"/>
          </w:tcPr>
          <w:p w14:paraId="1FBAA96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r>
              <w:rPr>
                <w:rFonts w:hint="eastAsia" w:ascii="宋体" w:hAnsi="宋体" w:eastAsia="宋体" w:cs="宋体"/>
                <w:b/>
                <w:bCs/>
                <w:spacing w:val="-20"/>
                <w:kern w:val="2"/>
                <w:sz w:val="21"/>
                <w:szCs w:val="21"/>
                <w:vertAlign w:val="baseline"/>
                <w:lang w:val="en-US" w:eastAsia="zh-CN"/>
              </w:rPr>
              <w:t>合计</w:t>
            </w:r>
          </w:p>
        </w:tc>
        <w:tc>
          <w:tcPr>
            <w:tcW w:w="366" w:type="dxa"/>
            <w:vAlign w:val="center"/>
          </w:tcPr>
          <w:p w14:paraId="7C0FA25B">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4" w:type="dxa"/>
            <w:vAlign w:val="center"/>
          </w:tcPr>
          <w:p w14:paraId="4F3038C2">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16" w:type="dxa"/>
            <w:vAlign w:val="center"/>
          </w:tcPr>
          <w:p w14:paraId="2B35736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52D556FD">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084" w:type="dxa"/>
            <w:vAlign w:val="center"/>
          </w:tcPr>
          <w:p w14:paraId="2AF058A9">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50" w:type="dxa"/>
            <w:vAlign w:val="center"/>
          </w:tcPr>
          <w:p w14:paraId="7568BCB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83" w:type="dxa"/>
            <w:vAlign w:val="center"/>
          </w:tcPr>
          <w:p w14:paraId="189E38A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867" w:type="dxa"/>
            <w:vAlign w:val="center"/>
          </w:tcPr>
          <w:p w14:paraId="28797307">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25C27F08">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733" w:type="dxa"/>
            <w:vAlign w:val="center"/>
          </w:tcPr>
          <w:p w14:paraId="5AF9EE4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00" w:type="dxa"/>
            <w:vAlign w:val="center"/>
          </w:tcPr>
          <w:p w14:paraId="5C28CE35">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1738769A">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00" w:type="dxa"/>
            <w:vAlign w:val="center"/>
          </w:tcPr>
          <w:p w14:paraId="094062B6">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667" w:type="dxa"/>
            <w:vAlign w:val="center"/>
          </w:tcPr>
          <w:p w14:paraId="6FA7046F">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916" w:type="dxa"/>
            <w:vAlign w:val="center"/>
          </w:tcPr>
          <w:p w14:paraId="6624321E">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c>
          <w:tcPr>
            <w:tcW w:w="1119" w:type="dxa"/>
            <w:vAlign w:val="center"/>
          </w:tcPr>
          <w:p w14:paraId="4E59FD5C">
            <w:pPr>
              <w:adjustRightInd w:val="0"/>
              <w:snapToGrid w:val="0"/>
              <w:spacing w:line="360" w:lineRule="exact"/>
              <w:jc w:val="center"/>
              <w:rPr>
                <w:rFonts w:hint="eastAsia" w:ascii="宋体" w:hAnsi="宋体" w:eastAsia="宋体" w:cs="宋体"/>
                <w:b w:val="0"/>
                <w:bCs w:val="0"/>
                <w:spacing w:val="-20"/>
                <w:kern w:val="2"/>
                <w:sz w:val="21"/>
                <w:szCs w:val="21"/>
                <w:vertAlign w:val="baseline"/>
                <w:lang w:val="en-US" w:eastAsia="zh-CN"/>
              </w:rPr>
            </w:pPr>
          </w:p>
        </w:tc>
      </w:tr>
    </w:tbl>
    <w:p w14:paraId="4851583E">
      <w:pPr>
        <w:numPr>
          <w:ilvl w:val="-1"/>
          <w:numId w:val="0"/>
        </w:numPr>
        <w:adjustRightInd w:val="0"/>
        <w:snapToGrid w:val="0"/>
        <w:spacing w:line="360" w:lineRule="exact"/>
        <w:rPr>
          <w:rFonts w:hint="eastAsia" w:ascii="宋体" w:hAnsi="宋体" w:eastAsia="宋体" w:cs="宋体"/>
          <w:spacing w:val="0"/>
          <w:kern w:val="2"/>
          <w:sz w:val="21"/>
          <w:szCs w:val="21"/>
          <w:lang w:val="en-US" w:eastAsia="zh-CN"/>
        </w:rPr>
      </w:pPr>
      <w:r>
        <w:rPr>
          <w:rFonts w:hint="eastAsia" w:ascii="宋体" w:hAnsi="宋体" w:eastAsia="宋体" w:cs="宋体"/>
          <w:spacing w:val="0"/>
          <w:kern w:val="2"/>
          <w:sz w:val="21"/>
          <w:szCs w:val="21"/>
          <w:lang w:val="en-US" w:eastAsia="zh-CN"/>
        </w:rPr>
        <w:t>备注：1.本明</w:t>
      </w:r>
      <w:r>
        <w:rPr>
          <w:rFonts w:hint="eastAsia" w:ascii="宋体" w:hAnsi="宋体" w:eastAsia="宋体" w:cs="宋体"/>
          <w:b w:val="0"/>
          <w:bCs w:val="0"/>
          <w:spacing w:val="0"/>
          <w:kern w:val="2"/>
          <w:sz w:val="21"/>
          <w:szCs w:val="21"/>
          <w:lang w:val="en-US" w:eastAsia="zh-CN"/>
        </w:rPr>
        <w:t>细表为确认申报项目的</w:t>
      </w:r>
      <w:r>
        <w:rPr>
          <w:rFonts w:hint="eastAsia" w:ascii="宋体" w:hAnsi="宋体" w:eastAsia="宋体" w:cs="宋体"/>
          <w:spacing w:val="0"/>
          <w:kern w:val="2"/>
          <w:sz w:val="21"/>
          <w:szCs w:val="21"/>
          <w:lang w:val="en-US" w:eastAsia="zh-CN"/>
        </w:rPr>
        <w:t>投入金额。</w:t>
      </w:r>
    </w:p>
    <w:p w14:paraId="191359BF">
      <w:pPr>
        <w:numPr>
          <w:ilvl w:val="0"/>
          <w:numId w:val="0"/>
        </w:numPr>
        <w:adjustRightInd w:val="0"/>
        <w:snapToGrid w:val="0"/>
        <w:spacing w:line="360" w:lineRule="exact"/>
        <w:ind w:firstLine="630" w:firstLineChars="300"/>
        <w:jc w:val="left"/>
        <w:rPr>
          <w:rFonts w:hint="default" w:ascii="宋体" w:hAnsi="宋体" w:eastAsia="宋体" w:cs="宋体"/>
          <w:spacing w:val="0"/>
          <w:kern w:val="2"/>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eastAsia="宋体" w:cs="宋体"/>
          <w:spacing w:val="0"/>
          <w:kern w:val="2"/>
          <w:sz w:val="21"/>
          <w:szCs w:val="21"/>
          <w:lang w:val="en-US" w:eastAsia="zh-CN"/>
        </w:rPr>
        <w:t>表中金额以</w:t>
      </w:r>
      <w:r>
        <w:rPr>
          <w:rFonts w:hint="eastAsia" w:ascii="宋体" w:hAnsi="宋体" w:eastAsia="宋体" w:cs="宋体"/>
          <w:b w:val="0"/>
          <w:bCs w:val="0"/>
          <w:spacing w:val="0"/>
          <w:kern w:val="2"/>
          <w:sz w:val="21"/>
          <w:szCs w:val="21"/>
          <w:lang w:val="en-US" w:eastAsia="zh-CN"/>
        </w:rPr>
        <w:t>元（人民币）</w:t>
      </w:r>
      <w:r>
        <w:rPr>
          <w:rFonts w:hint="eastAsia" w:ascii="宋体" w:hAnsi="宋体" w:eastAsia="宋体" w:cs="宋体"/>
          <w:spacing w:val="0"/>
          <w:kern w:val="2"/>
          <w:sz w:val="21"/>
          <w:szCs w:val="21"/>
          <w:lang w:val="en-US" w:eastAsia="zh-CN"/>
        </w:rPr>
        <w:t>为单位。根据财务审计要求，金额保留小数点后两位，其他位数只舍不入，不可四舍五入</w:t>
      </w:r>
      <w:r>
        <w:rPr>
          <w:rFonts w:hint="eastAsia" w:ascii="宋体" w:hAnsi="宋体" w:cs="宋体"/>
          <w:spacing w:val="0"/>
          <w:kern w:val="2"/>
          <w:sz w:val="21"/>
          <w:szCs w:val="21"/>
          <w:lang w:val="en-US" w:eastAsia="zh-CN"/>
        </w:rPr>
        <w:t>。</w:t>
      </w:r>
    </w:p>
    <w:p w14:paraId="30A737FA">
      <w:pPr>
        <w:adjustRightInd w:val="0"/>
        <w:snapToGrid w:val="0"/>
        <w:spacing w:line="360" w:lineRule="exact"/>
        <w:ind w:firstLine="630" w:firstLineChars="300"/>
        <w:jc w:val="both"/>
        <w:rPr>
          <w:rFonts w:hint="eastAsia" w:ascii="宋体" w:hAnsi="宋体" w:eastAsia="宋体" w:cs="宋体"/>
          <w:spacing w:val="0"/>
          <w:kern w:val="2"/>
          <w:sz w:val="21"/>
          <w:szCs w:val="21"/>
          <w:lang w:val="en-US" w:eastAsia="zh-CN"/>
        </w:rPr>
      </w:pPr>
      <w:r>
        <w:rPr>
          <w:rFonts w:hint="eastAsia" w:ascii="宋体" w:hAnsi="宋体" w:cs="宋体"/>
          <w:spacing w:val="0"/>
          <w:kern w:val="2"/>
          <w:sz w:val="21"/>
          <w:szCs w:val="21"/>
          <w:lang w:val="en-US" w:eastAsia="zh-CN"/>
        </w:rPr>
        <w:t>3</w:t>
      </w:r>
      <w:r>
        <w:rPr>
          <w:rFonts w:hint="eastAsia" w:ascii="宋体" w:hAnsi="宋体" w:eastAsia="宋体" w:cs="宋体"/>
          <w:spacing w:val="0"/>
          <w:kern w:val="2"/>
          <w:sz w:val="21"/>
          <w:szCs w:val="21"/>
          <w:lang w:val="en-US" w:eastAsia="zh-CN"/>
        </w:rPr>
        <w:t>.表中各列信息均需真实准确填报，如不适用可填无。</w:t>
      </w:r>
    </w:p>
    <w:p w14:paraId="48541DFA">
      <w:pPr>
        <w:adjustRightInd w:val="0"/>
        <w:snapToGrid w:val="0"/>
        <w:spacing w:line="360" w:lineRule="exact"/>
        <w:ind w:firstLine="630" w:firstLineChars="300"/>
        <w:rPr>
          <w:rFonts w:hint="eastAsia" w:ascii="宋体" w:hAnsi="宋体" w:eastAsia="宋体" w:cs="宋体"/>
          <w:color w:val="auto"/>
          <w:sz w:val="21"/>
          <w:szCs w:val="21"/>
          <w:lang w:bidi="ar"/>
        </w:rPr>
      </w:pPr>
      <w:r>
        <w:rPr>
          <w:rFonts w:hint="eastAsia" w:ascii="宋体" w:hAnsi="宋体" w:cs="宋体"/>
          <w:spacing w:val="0"/>
          <w:kern w:val="2"/>
          <w:sz w:val="21"/>
          <w:szCs w:val="21"/>
          <w:lang w:val="en-US" w:eastAsia="zh-CN"/>
        </w:rPr>
        <w:t>4</w:t>
      </w:r>
      <w:r>
        <w:rPr>
          <w:rFonts w:hint="eastAsia" w:ascii="宋体" w:hAnsi="宋体" w:eastAsia="宋体" w:cs="宋体"/>
          <w:spacing w:val="0"/>
          <w:kern w:val="2"/>
          <w:sz w:val="21"/>
          <w:szCs w:val="21"/>
          <w:lang w:val="en-US" w:eastAsia="zh-CN"/>
        </w:rPr>
        <w:t>.相关费用如已获得其他市级财政资助，不可重复申报。</w:t>
      </w:r>
    </w:p>
    <w:sectPr>
      <w:pgSz w:w="16838" w:h="11906" w:orient="landscape"/>
      <w:pgMar w:top="1474" w:right="1440" w:bottom="1361"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宋体-PUA">
    <w:panose1 w:val="02010600030101010101"/>
    <w:charset w:val="86"/>
    <w:family w:val="auto"/>
    <w:pitch w:val="default"/>
    <w:sig w:usb0="00000000" w:usb1="10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E5A3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33DF6">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D33DF6">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44"/>
    <w:rsid w:val="000A1344"/>
    <w:rsid w:val="000C4416"/>
    <w:rsid w:val="00166E5E"/>
    <w:rsid w:val="001A1878"/>
    <w:rsid w:val="001E008C"/>
    <w:rsid w:val="00305F06"/>
    <w:rsid w:val="00314350"/>
    <w:rsid w:val="003154D0"/>
    <w:rsid w:val="003A2617"/>
    <w:rsid w:val="003B4A64"/>
    <w:rsid w:val="004612F6"/>
    <w:rsid w:val="004C775A"/>
    <w:rsid w:val="005B6F5E"/>
    <w:rsid w:val="005C7208"/>
    <w:rsid w:val="005D3DB5"/>
    <w:rsid w:val="005F580D"/>
    <w:rsid w:val="00612CEC"/>
    <w:rsid w:val="00644C96"/>
    <w:rsid w:val="006C0359"/>
    <w:rsid w:val="007F26A0"/>
    <w:rsid w:val="008D2CD3"/>
    <w:rsid w:val="009727BA"/>
    <w:rsid w:val="009C698F"/>
    <w:rsid w:val="00A4560B"/>
    <w:rsid w:val="00B94CCD"/>
    <w:rsid w:val="00BF636B"/>
    <w:rsid w:val="00C44C4D"/>
    <w:rsid w:val="00D1567C"/>
    <w:rsid w:val="00D44ADE"/>
    <w:rsid w:val="00ED4974"/>
    <w:rsid w:val="00F61A45"/>
    <w:rsid w:val="00FA25AF"/>
    <w:rsid w:val="012C1616"/>
    <w:rsid w:val="0374238F"/>
    <w:rsid w:val="03E868D9"/>
    <w:rsid w:val="13EF0546"/>
    <w:rsid w:val="156A6BEE"/>
    <w:rsid w:val="1E893FB6"/>
    <w:rsid w:val="1F5B25FC"/>
    <w:rsid w:val="22DE36DE"/>
    <w:rsid w:val="27550E47"/>
    <w:rsid w:val="29D30F0C"/>
    <w:rsid w:val="2B297982"/>
    <w:rsid w:val="2ED27D16"/>
    <w:rsid w:val="38F257DD"/>
    <w:rsid w:val="3BFF4BE0"/>
    <w:rsid w:val="3CEBE8A5"/>
    <w:rsid w:val="3D7E0F74"/>
    <w:rsid w:val="3EBB3D80"/>
    <w:rsid w:val="3F5F2FC8"/>
    <w:rsid w:val="3FBB1CB1"/>
    <w:rsid w:val="3FD58AA3"/>
    <w:rsid w:val="3FEBD05B"/>
    <w:rsid w:val="4BE8493C"/>
    <w:rsid w:val="4E833679"/>
    <w:rsid w:val="4FFB4B43"/>
    <w:rsid w:val="5357FDC0"/>
    <w:rsid w:val="539F2D9D"/>
    <w:rsid w:val="55F9F66A"/>
    <w:rsid w:val="5A7F7F73"/>
    <w:rsid w:val="5AE4482D"/>
    <w:rsid w:val="5BF9086C"/>
    <w:rsid w:val="5D494E68"/>
    <w:rsid w:val="5DE149F9"/>
    <w:rsid w:val="5EDF576E"/>
    <w:rsid w:val="5EE24683"/>
    <w:rsid w:val="5F3DAB50"/>
    <w:rsid w:val="5F7FA124"/>
    <w:rsid w:val="631F3BF6"/>
    <w:rsid w:val="67BF9532"/>
    <w:rsid w:val="67F4563C"/>
    <w:rsid w:val="6BFBDB73"/>
    <w:rsid w:val="6D7E839D"/>
    <w:rsid w:val="6E1B45FE"/>
    <w:rsid w:val="6E1F078B"/>
    <w:rsid w:val="6EF0A990"/>
    <w:rsid w:val="6F7D9A7B"/>
    <w:rsid w:val="6F7E30E8"/>
    <w:rsid w:val="6FDFBEE7"/>
    <w:rsid w:val="6FFB30D9"/>
    <w:rsid w:val="773DD975"/>
    <w:rsid w:val="77EBBD98"/>
    <w:rsid w:val="77EF0899"/>
    <w:rsid w:val="77FF0870"/>
    <w:rsid w:val="788DE9F4"/>
    <w:rsid w:val="78A456FE"/>
    <w:rsid w:val="7BE5F315"/>
    <w:rsid w:val="7C2F17FF"/>
    <w:rsid w:val="7C7ECAAB"/>
    <w:rsid w:val="7CEB61A3"/>
    <w:rsid w:val="7D7785B1"/>
    <w:rsid w:val="7D9DA422"/>
    <w:rsid w:val="7EF64348"/>
    <w:rsid w:val="7F3F6B36"/>
    <w:rsid w:val="7FCBB1B5"/>
    <w:rsid w:val="7FFF0044"/>
    <w:rsid w:val="9F7BE73A"/>
    <w:rsid w:val="A57E42E4"/>
    <w:rsid w:val="AEFF829F"/>
    <w:rsid w:val="B1A6298E"/>
    <w:rsid w:val="B90AE191"/>
    <w:rsid w:val="B9539B66"/>
    <w:rsid w:val="BA7F5E9E"/>
    <w:rsid w:val="BBDD96DF"/>
    <w:rsid w:val="BD3FF3B8"/>
    <w:rsid w:val="BDF91B21"/>
    <w:rsid w:val="BDFFFC2C"/>
    <w:rsid w:val="BF6F4429"/>
    <w:rsid w:val="E7696D2F"/>
    <w:rsid w:val="ECF90253"/>
    <w:rsid w:val="EE072CF3"/>
    <w:rsid w:val="EF9F6ABE"/>
    <w:rsid w:val="F3EC9630"/>
    <w:rsid w:val="F47FCEA8"/>
    <w:rsid w:val="F67E9D0B"/>
    <w:rsid w:val="F8FF76E4"/>
    <w:rsid w:val="FBBE8AEA"/>
    <w:rsid w:val="FCEFD360"/>
    <w:rsid w:val="FDFB0F96"/>
    <w:rsid w:val="FEBDFD41"/>
    <w:rsid w:val="FF0D5B47"/>
    <w:rsid w:val="FF7BAD14"/>
    <w:rsid w:val="FFB38D2D"/>
    <w:rsid w:val="FFB718B7"/>
    <w:rsid w:val="FFE3ECEE"/>
    <w:rsid w:val="FFEE2D30"/>
    <w:rsid w:val="FFFDA908"/>
    <w:rsid w:val="FFFDC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3"/>
    <w:unhideWhenUsed/>
    <w:qFormat/>
    <w:uiPriority w:val="99"/>
    <w:pPr>
      <w:ind w:firstLine="420" w:firstLineChars="200"/>
    </w:pPr>
  </w:style>
  <w:style w:type="paragraph" w:customStyle="1" w:styleId="3">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Body Text"/>
    <w:basedOn w:val="1"/>
    <w:next w:val="5"/>
    <w:link w:val="11"/>
    <w:semiHidden/>
    <w:unhideWhenUsed/>
    <w:qFormat/>
    <w:uiPriority w:val="99"/>
    <w:pPr>
      <w:spacing w:after="120"/>
    </w:pPr>
  </w:style>
  <w:style w:type="paragraph" w:styleId="5">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文本 字符"/>
    <w:basedOn w:val="10"/>
    <w:link w:val="4"/>
    <w:semiHidden/>
    <w:qFormat/>
    <w:uiPriority w:val="99"/>
    <w:rPr>
      <w:rFonts w:ascii="Calibri" w:hAnsi="Calibri" w:eastAsia="宋体" w:cs="Times New Roman"/>
    </w:rPr>
  </w:style>
  <w:style w:type="paragraph" w:customStyle="1" w:styleId="12">
    <w:name w:val="文章附标题"/>
    <w:basedOn w:val="1"/>
    <w:next w:val="1"/>
    <w:qFormat/>
    <w:uiPriority w:val="99"/>
    <w:pPr>
      <w:widowControl/>
      <w:spacing w:before="187" w:after="175" w:line="374" w:lineRule="atLeast"/>
      <w:jc w:val="center"/>
    </w:pPr>
    <w:rPr>
      <w:rFonts w:ascii="Times New Roman" w:hAnsi="Times New Roman" w:eastAsia="宋体" w:cs="Times New Roman"/>
      <w:color w:val="000000"/>
      <w:kern w:val="0"/>
      <w:sz w:val="36"/>
      <w:szCs w:val="36"/>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2137</Words>
  <Characters>2283</Characters>
  <Lines>19</Lines>
  <Paragraphs>5</Paragraphs>
  <TotalTime>0</TotalTime>
  <ScaleCrop>false</ScaleCrop>
  <LinksUpToDate>false</LinksUpToDate>
  <CharactersWithSpaces>2359</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2024-03-28T06:36:00Z</dcterms:created>
  <dc:creator>vv</dc:creator>
  <cp:lastModifiedBy>余俊</cp:lastModifiedBy>
  <cp:lastPrinted>2024-03-31T08:44:00Z</cp:lastPrinted>
  <dcterms:modified xsi:type="dcterms:W3CDTF">2026-07-16T16:41:09Z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42000A552D4360728FCCB769472A65C2_43</vt:lpwstr>
  </property>
  <property fmtid="{D5CDD505-2E9C-101B-9397-08002B2CF9AE}" pid="4" name="KSOTemplateDocerSaveRecord">
    <vt:lpwstr>eyJoZGlkIjoiMzhkMDY5ZTE3MWMxYTkzMDE5MjVhZmQ5NjAwNzMzYmMiLCJ1c2VySWQiOiI0ODcyNzc0MjkifQ==</vt:lpwstr>
  </property>
</Properties>
</file>