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9B8D6">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p>
    <w:p w14:paraId="34876681">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bookmarkStart w:id="1" w:name="_GoBack"/>
      <w:bookmarkEnd w:id="1"/>
      <w:r>
        <w:rPr>
          <w:rFonts w:hint="eastAsia" w:ascii="方正小标宋_GBK" w:hAnsi="方正小标宋_GBK" w:eastAsia="方正小标宋_GBK" w:cs="方正小标宋_GBK"/>
          <w:color w:val="auto"/>
          <w:kern w:val="2"/>
          <w:sz w:val="44"/>
          <w:szCs w:val="44"/>
          <w:highlight w:val="none"/>
          <w:lang w:val="en-US" w:eastAsia="zh-CN"/>
        </w:rPr>
        <w:t>2026年原创IP授权资助项目</w:t>
      </w:r>
    </w:p>
    <w:p w14:paraId="128166D5">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b w:val="0"/>
          <w:bCs w:val="0"/>
          <w:color w:val="auto"/>
          <w:sz w:val="32"/>
          <w:szCs w:val="24"/>
          <w:highlight w:val="none"/>
          <w:u w:val="none"/>
        </w:rPr>
      </w:pPr>
      <w:r>
        <w:rPr>
          <w:rFonts w:hint="eastAsia" w:ascii="方正小标宋_GBK" w:hAnsi="方正小标宋_GBK" w:eastAsia="方正小标宋_GBK" w:cs="方正小标宋_GBK"/>
          <w:color w:val="auto"/>
          <w:kern w:val="2"/>
          <w:sz w:val="44"/>
          <w:szCs w:val="44"/>
          <w:highlight w:val="none"/>
        </w:rPr>
        <w:t>申报指南</w:t>
      </w:r>
    </w:p>
    <w:p w14:paraId="3FD886B8">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left"/>
        <w:textAlignment w:val="auto"/>
        <w:rPr>
          <w:rFonts w:hint="eastAsia" w:ascii="黑体" w:hAnsi="黑体" w:eastAsia="黑体" w:cs="黑体"/>
          <w:b w:val="0"/>
          <w:bCs w:val="0"/>
          <w:color w:val="auto"/>
          <w:sz w:val="32"/>
          <w:szCs w:val="24"/>
          <w:highlight w:val="none"/>
          <w:u w:val="none"/>
        </w:rPr>
      </w:pPr>
    </w:p>
    <w:p w14:paraId="69F0A31F">
      <w:pPr>
        <w:spacing w:line="560" w:lineRule="exact"/>
        <w:ind w:firstLine="640" w:firstLineChars="200"/>
        <w:rPr>
          <w:rFonts w:ascii="黑体" w:hAnsi="黑体" w:eastAsia="黑体"/>
          <w:color w:val="auto"/>
          <w:sz w:val="32"/>
          <w:highlight w:val="none"/>
        </w:rPr>
      </w:pPr>
      <w:r>
        <w:rPr>
          <w:rFonts w:hint="eastAsia" w:ascii="黑体" w:hAnsi="黑体" w:eastAsia="黑体"/>
          <w:color w:val="auto"/>
          <w:sz w:val="32"/>
          <w:highlight w:val="none"/>
        </w:rPr>
        <w:t>一、设定依据</w:t>
      </w:r>
    </w:p>
    <w:p w14:paraId="20922E27">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（一）《深圳市推动数字创意产业高质量发展的若干措施》（深文〔2025〕118号）；</w:t>
      </w:r>
    </w:p>
    <w:p w14:paraId="67E54A6D">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（二）深圳市文化广电旅游体育局推动数字创意产业高质量发展项目扶持计划操作规程（深文〔202</w:t>
      </w:r>
      <w:r>
        <w:rPr>
          <w:rFonts w:hint="eastAsia"/>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color w:val="auto"/>
          <w:sz w:val="32"/>
          <w:szCs w:val="32"/>
          <w:highlight w:val="none"/>
          <w:lang w:val="en-US" w:eastAsia="zh-CN"/>
        </w:rPr>
        <w:t>2</w:t>
      </w:r>
      <w:r>
        <w:rPr>
          <w:rFonts w:hint="eastAsia" w:ascii="仿宋_GB2312" w:eastAsia="仿宋_GB2312"/>
          <w:color w:val="auto"/>
          <w:sz w:val="32"/>
          <w:szCs w:val="32"/>
          <w:highlight w:val="none"/>
        </w:rPr>
        <w:t>号）</w:t>
      </w:r>
      <w:r>
        <w:rPr>
          <w:rFonts w:hint="eastAsia"/>
          <w:color w:val="auto"/>
          <w:sz w:val="32"/>
          <w:szCs w:val="32"/>
          <w:highlight w:val="none"/>
          <w:lang w:eastAsia="zh-CN"/>
        </w:rPr>
        <w:t>。</w:t>
      </w:r>
    </w:p>
    <w:p w14:paraId="6DC8438D">
      <w:pPr>
        <w:spacing w:line="560" w:lineRule="exact"/>
        <w:ind w:firstLine="640" w:firstLineChars="200"/>
        <w:rPr>
          <w:color w:val="auto"/>
          <w:sz w:val="24"/>
          <w:szCs w:val="24"/>
          <w:highlight w:val="none"/>
        </w:rPr>
      </w:pPr>
      <w:r>
        <w:rPr>
          <w:rFonts w:hint="eastAsia" w:ascii="黑体" w:hAnsi="黑体" w:eastAsia="黑体"/>
          <w:color w:val="auto"/>
          <w:sz w:val="32"/>
          <w:highlight w:val="none"/>
        </w:rPr>
        <w:t>二、</w:t>
      </w:r>
      <w:r>
        <w:rPr>
          <w:rFonts w:hint="eastAsia" w:ascii="黑体" w:hAnsi="黑体" w:eastAsia="黑体"/>
          <w:color w:val="auto"/>
          <w:sz w:val="32"/>
          <w:highlight w:val="none"/>
          <w:lang w:val="en-US" w:eastAsia="zh-CN"/>
        </w:rPr>
        <w:t>申报条件</w:t>
      </w:r>
    </w:p>
    <w:p w14:paraId="424BEAD8">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s="Times New Roman"/>
          <w:color w:val="auto"/>
          <w:sz w:val="32"/>
          <w:szCs w:val="32"/>
          <w:lang w:val="en-US" w:eastAsia="zh-CN" w:bidi="ar"/>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auto"/>
          <w:sz w:val="32"/>
          <w:szCs w:val="32"/>
          <w:highlight w:val="none"/>
          <w:lang w:val="en-US" w:eastAsia="zh-CN"/>
        </w:rPr>
        <w:t>属于</w:t>
      </w:r>
      <w:r>
        <w:rPr>
          <w:rFonts w:hint="eastAsia" w:ascii="仿宋_GB2312" w:hAnsi="仿宋_GB2312" w:eastAsia="仿宋_GB2312" w:cs="仿宋_GB2312"/>
          <w:color w:val="auto"/>
          <w:sz w:val="32"/>
          <w:szCs w:val="32"/>
          <w:highlight w:val="none"/>
        </w:rPr>
        <w:t>国家统计局</w:t>
      </w:r>
      <w:r>
        <w:rPr>
          <w:rFonts w:hint="eastAsia" w:ascii="仿宋_GB2312" w:hAnsi="仿宋_GB2312" w:eastAsia="仿宋_GB2312" w:cs="仿宋_GB2312"/>
          <w:color w:val="auto"/>
          <w:sz w:val="32"/>
          <w:szCs w:val="32"/>
          <w:highlight w:val="none"/>
          <w:lang w:val="en-US" w:eastAsia="zh-CN"/>
        </w:rPr>
        <w:t>规定的</w:t>
      </w:r>
      <w:r>
        <w:rPr>
          <w:rFonts w:hint="eastAsia" w:ascii="仿宋_GB2312" w:hAnsi="仿宋_GB2312" w:eastAsia="仿宋_GB2312" w:cs="仿宋_GB2312"/>
          <w:color w:val="auto"/>
          <w:sz w:val="32"/>
          <w:szCs w:val="32"/>
          <w:highlight w:val="none"/>
        </w:rPr>
        <w:t>文化及相关产业</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或战略性新兴产业分类中的数字创意产业</w:t>
      </w:r>
      <w:r>
        <w:rPr>
          <w:rFonts w:hint="eastAsia" w:cs="仿宋_GB2312"/>
          <w:color w:val="auto"/>
          <w:sz w:val="32"/>
          <w:szCs w:val="32"/>
          <w:highlight w:val="none"/>
          <w:lang w:val="en-US" w:eastAsia="zh-CN"/>
        </w:rPr>
        <w:t>（含深圳市分类标准）</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或国民经济行业分类中的文化、体育和娱乐业范围（见</w:t>
      </w:r>
      <w:r>
        <w:rPr>
          <w:rFonts w:hint="eastAsia" w:cs="仿宋_GB2312"/>
          <w:color w:val="auto"/>
          <w:sz w:val="32"/>
          <w:szCs w:val="32"/>
          <w:highlight w:val="none"/>
          <w:lang w:val="en-US" w:eastAsia="zh-CN"/>
        </w:rPr>
        <w:t>申报通知</w:t>
      </w:r>
      <w:r>
        <w:rPr>
          <w:rFonts w:hint="eastAsia" w:ascii="仿宋_GB2312" w:hAnsi="仿宋_GB2312" w:eastAsia="仿宋_GB2312" w:cs="仿宋_GB2312"/>
          <w:color w:val="auto"/>
          <w:sz w:val="32"/>
          <w:szCs w:val="32"/>
          <w:highlight w:val="none"/>
          <w:lang w:val="en-US" w:eastAsia="zh-CN"/>
        </w:rPr>
        <w:t>附件）。</w:t>
      </w:r>
    </w:p>
    <w:p w14:paraId="7E25BE07">
      <w:pPr>
        <w:pStyle w:val="12"/>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cs="仿宋_GB2312"/>
          <w:b w:val="0"/>
          <w:i w:val="0"/>
          <w:caps w:val="0"/>
          <w:color w:val="auto"/>
          <w:spacing w:val="0"/>
          <w:sz w:val="32"/>
          <w:szCs w:val="32"/>
          <w:highlight w:val="none"/>
          <w:vertAlign w:val="baseline"/>
          <w:lang w:val="en-US" w:eastAsia="zh-CN"/>
        </w:rPr>
        <w:t>（二）</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申报单位为版权授权方，拥有原</w:t>
      </w:r>
      <w:r>
        <w:rPr>
          <w:rFonts w:hint="eastAsia" w:ascii="仿宋_GB2312" w:hAnsi="仿宋_GB2312" w:cs="仿宋_GB2312"/>
          <w:b w:val="0"/>
          <w:i w:val="0"/>
          <w:caps w:val="0"/>
          <w:color w:val="auto"/>
          <w:spacing w:val="0"/>
          <w:sz w:val="32"/>
          <w:szCs w:val="32"/>
          <w:highlight w:val="none"/>
          <w:vertAlign w:val="baseline"/>
          <w:lang w:val="en-US" w:eastAsia="zh-CN"/>
        </w:rPr>
        <w:t>创</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IP</w:t>
      </w:r>
      <w:r>
        <w:rPr>
          <w:rFonts w:hint="eastAsia" w:ascii="仿宋_GB2312" w:hAnsi="仿宋_GB2312" w:cs="仿宋_GB2312"/>
          <w:b w:val="0"/>
          <w:i w:val="0"/>
          <w:caps w:val="0"/>
          <w:color w:val="auto"/>
          <w:spacing w:val="0"/>
          <w:sz w:val="32"/>
          <w:szCs w:val="32"/>
          <w:highlight w:val="none"/>
          <w:vertAlign w:val="baseline"/>
          <w:lang w:val="en-US" w:eastAsia="zh-CN"/>
        </w:rPr>
        <w:t>的</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著作权</w:t>
      </w:r>
      <w:r>
        <w:rPr>
          <w:rFonts w:hint="eastAsia" w:cs="仿宋_GB2312"/>
          <w:b w:val="0"/>
          <w:i w:val="0"/>
          <w:caps w:val="0"/>
          <w:color w:val="auto"/>
          <w:spacing w:val="0"/>
          <w:sz w:val="32"/>
          <w:szCs w:val="32"/>
          <w:highlight w:val="none"/>
          <w:vertAlign w:val="baseline"/>
          <w:lang w:val="en-US" w:eastAsia="zh-CN"/>
        </w:rPr>
        <w:t>，</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IP属文化艺术、影视动漫、游戏、潮玩等数字创意领域。</w:t>
      </w:r>
    </w:p>
    <w:p w14:paraId="7781FFED">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cs="仿宋_GB2312"/>
          <w:b w:val="0"/>
          <w:i w:val="0"/>
          <w:caps w:val="0"/>
          <w:color w:val="auto"/>
          <w:spacing w:val="0"/>
          <w:sz w:val="32"/>
          <w:szCs w:val="32"/>
          <w:highlight w:val="none"/>
          <w:vertAlign w:val="baseline"/>
          <w:lang w:val="en-US" w:eastAsia="zh-CN"/>
        </w:rPr>
        <w:t>（三）</w:t>
      </w:r>
      <w:r>
        <w:rPr>
          <w:rFonts w:hint="eastAsia" w:ascii="仿宋_GB2312" w:eastAsia="仿宋_GB2312"/>
          <w:color w:val="auto"/>
          <w:sz w:val="32"/>
          <w:szCs w:val="32"/>
          <w:highlight w:val="none"/>
          <w:lang w:eastAsia="zh-CN"/>
        </w:rPr>
        <w:t>申报单位每年</w:t>
      </w:r>
      <w:r>
        <w:rPr>
          <w:rFonts w:hint="eastAsia" w:ascii="仿宋_GB2312" w:eastAsia="仿宋_GB2312"/>
          <w:color w:val="auto"/>
          <w:sz w:val="32"/>
          <w:szCs w:val="32"/>
          <w:highlight w:val="none"/>
        </w:rPr>
        <w:t>只能申报一个</w:t>
      </w:r>
      <w:r>
        <w:rPr>
          <w:rFonts w:hint="eastAsia"/>
          <w:color w:val="auto"/>
          <w:sz w:val="32"/>
          <w:szCs w:val="32"/>
          <w:highlight w:val="none"/>
          <w:lang w:val="en-US" w:eastAsia="zh-CN"/>
        </w:rPr>
        <w:t>原创</w:t>
      </w:r>
      <w:r>
        <w:rPr>
          <w:rFonts w:hint="eastAsia" w:ascii="仿宋_GB2312" w:eastAsia="仿宋_GB2312"/>
          <w:color w:val="auto"/>
          <w:sz w:val="32"/>
          <w:szCs w:val="32"/>
          <w:highlight w:val="none"/>
        </w:rPr>
        <w:t>IP授权</w:t>
      </w:r>
      <w:r>
        <w:rPr>
          <w:rFonts w:hint="eastAsia"/>
          <w:color w:val="auto"/>
          <w:sz w:val="32"/>
          <w:szCs w:val="32"/>
          <w:highlight w:val="none"/>
          <w:lang w:val="en-US" w:eastAsia="zh-CN"/>
        </w:rPr>
        <w:t>资助</w:t>
      </w:r>
      <w:r>
        <w:rPr>
          <w:rFonts w:hint="eastAsia" w:ascii="仿宋_GB2312" w:eastAsia="仿宋_GB2312"/>
          <w:color w:val="auto"/>
          <w:sz w:val="32"/>
          <w:szCs w:val="32"/>
          <w:highlight w:val="none"/>
          <w:lang w:eastAsia="zh-CN"/>
        </w:rPr>
        <w:t>项目。</w:t>
      </w:r>
    </w:p>
    <w:p w14:paraId="175FF825">
      <w:pPr>
        <w:pStyle w:val="12"/>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cs="仿宋_GB2312"/>
          <w:b w:val="0"/>
          <w:i w:val="0"/>
          <w:caps w:val="0"/>
          <w:color w:val="auto"/>
          <w:spacing w:val="0"/>
          <w:sz w:val="32"/>
          <w:szCs w:val="32"/>
          <w:highlight w:val="none"/>
          <w:vertAlign w:val="baseline"/>
          <w:lang w:val="en-US" w:eastAsia="zh-CN"/>
        </w:rPr>
        <w:t>（四）2025</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年度</w:t>
      </w:r>
      <w:r>
        <w:rPr>
          <w:rFonts w:hint="eastAsia" w:ascii="仿宋_GB2312" w:hAnsi="仿宋_GB2312" w:eastAsia="仿宋_GB2312" w:cs="仿宋_GB2312"/>
          <w:b w:val="0"/>
          <w:bCs w:val="0"/>
          <w:i w:val="0"/>
          <w:caps w:val="0"/>
          <w:color w:val="auto"/>
          <w:spacing w:val="0"/>
          <w:sz w:val="32"/>
          <w:szCs w:val="32"/>
          <w:highlight w:val="none"/>
          <w:vertAlign w:val="baseline"/>
          <w:lang w:val="en-US" w:eastAsia="zh-CN"/>
        </w:rPr>
        <w:t>单个</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IP对外授权项目数量不少于5个</w:t>
      </w:r>
      <w:r>
        <w:rPr>
          <w:rFonts w:hint="eastAsia" w:cs="仿宋_GB2312"/>
          <w:b w:val="0"/>
          <w:i w:val="0"/>
          <w:caps w:val="0"/>
          <w:color w:val="auto"/>
          <w:spacing w:val="0"/>
          <w:sz w:val="32"/>
          <w:szCs w:val="32"/>
          <w:highlight w:val="none"/>
          <w:vertAlign w:val="baseline"/>
          <w:lang w:val="en-US" w:eastAsia="zh-CN"/>
        </w:rPr>
        <w:t>，</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授权收入合计50万元以上。</w:t>
      </w:r>
    </w:p>
    <w:p w14:paraId="500D5AC7">
      <w:pPr>
        <w:spacing w:line="560" w:lineRule="exact"/>
        <w:ind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、资助方式及</w:t>
      </w:r>
      <w:r>
        <w:rPr>
          <w:rFonts w:hint="eastAsia" w:ascii="黑体" w:hAnsi="黑体" w:eastAsia="黑体"/>
          <w:color w:val="auto"/>
          <w:sz w:val="32"/>
          <w:szCs w:val="32"/>
          <w:highlight w:val="none"/>
          <w:lang w:eastAsia="zh-CN"/>
        </w:rPr>
        <w:t>标准</w:t>
      </w:r>
    </w:p>
    <w:p w14:paraId="0E7E6552">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（一）资助方式：</w:t>
      </w:r>
      <w:r>
        <w:rPr>
          <w:rFonts w:hint="eastAsia" w:ascii="仿宋_GB2312" w:eastAsia="仿宋_GB2312"/>
          <w:color w:val="auto"/>
          <w:sz w:val="32"/>
          <w:szCs w:val="32"/>
          <w:highlight w:val="none"/>
          <w:lang w:eastAsia="zh-CN"/>
        </w:rPr>
        <w:t>事后资助。</w:t>
      </w:r>
      <w:r>
        <w:rPr>
          <w:rFonts w:hint="eastAsia" w:ascii="仿宋_GB2312" w:eastAsia="仿宋_GB2312"/>
          <w:color w:val="auto"/>
          <w:sz w:val="32"/>
          <w:szCs w:val="32"/>
          <w:highlight w:val="none"/>
        </w:rPr>
        <w:t>根据</w:t>
      </w:r>
      <w:r>
        <w:rPr>
          <w:rFonts w:hint="eastAsia"/>
          <w:color w:val="auto"/>
          <w:sz w:val="32"/>
          <w:szCs w:val="32"/>
          <w:highlight w:val="none"/>
          <w:lang w:val="en-US" w:eastAsia="zh-CN"/>
        </w:rPr>
        <w:t>IP</w:t>
      </w:r>
      <w:r>
        <w:rPr>
          <w:rFonts w:hint="eastAsia" w:ascii="仿宋_GB2312" w:eastAsia="仿宋_GB2312"/>
          <w:color w:val="auto"/>
          <w:sz w:val="32"/>
          <w:szCs w:val="32"/>
          <w:highlight w:val="none"/>
        </w:rPr>
        <w:t>创新性</w:t>
      </w:r>
      <w:r>
        <w:rPr>
          <w:rFonts w:hint="eastAsia"/>
          <w:color w:val="auto"/>
          <w:sz w:val="32"/>
          <w:szCs w:val="32"/>
          <w:highlight w:val="none"/>
          <w:lang w:eastAsia="zh-CN"/>
        </w:rPr>
        <w:t>、</w:t>
      </w:r>
      <w:r>
        <w:rPr>
          <w:rFonts w:hint="eastAsia" w:ascii="仿宋_GB2312" w:eastAsia="仿宋_GB2312"/>
          <w:color w:val="auto"/>
          <w:sz w:val="32"/>
          <w:szCs w:val="32"/>
          <w:highlight w:val="none"/>
        </w:rPr>
        <w:t>产业</w:t>
      </w:r>
      <w:r>
        <w:rPr>
          <w:rFonts w:hint="eastAsia"/>
          <w:color w:val="auto"/>
          <w:sz w:val="32"/>
          <w:szCs w:val="32"/>
          <w:highlight w:val="none"/>
          <w:lang w:eastAsia="zh-CN"/>
        </w:rPr>
        <w:t>影响力和</w:t>
      </w:r>
      <w:r>
        <w:rPr>
          <w:rFonts w:hint="eastAsia" w:ascii="仿宋_GB2312" w:eastAsia="仿宋_GB2312"/>
          <w:color w:val="auto"/>
          <w:sz w:val="32"/>
          <w:szCs w:val="32"/>
          <w:highlight w:val="none"/>
        </w:rPr>
        <w:t>发展前景等指标综合评定，</w:t>
      </w:r>
      <w:r>
        <w:rPr>
          <w:rFonts w:hint="eastAsia"/>
          <w:color w:val="auto"/>
          <w:sz w:val="32"/>
          <w:szCs w:val="32"/>
          <w:highlight w:val="none"/>
          <w:lang w:val="en-US" w:eastAsia="zh-CN"/>
        </w:rPr>
        <w:t>择优资助。</w:t>
      </w:r>
    </w:p>
    <w:p w14:paraId="12287F30">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（二）资助标准：</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按照</w:t>
      </w:r>
      <w:r>
        <w:rPr>
          <w:rFonts w:hint="eastAsia" w:cs="仿宋_GB2312"/>
          <w:b w:val="0"/>
          <w:i w:val="0"/>
          <w:caps w:val="0"/>
          <w:color w:val="auto"/>
          <w:spacing w:val="0"/>
          <w:sz w:val="32"/>
          <w:szCs w:val="32"/>
          <w:highlight w:val="none"/>
          <w:vertAlign w:val="baseline"/>
          <w:lang w:val="en-US" w:eastAsia="zh-CN"/>
        </w:rPr>
        <w:t>2025</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年度授权方收入不超过20%比例给予奖励</w:t>
      </w:r>
      <w:r>
        <w:rPr>
          <w:rFonts w:hint="eastAsia" w:cs="仿宋_GB2312"/>
          <w:b w:val="0"/>
          <w:i w:val="0"/>
          <w:caps w:val="0"/>
          <w:color w:val="auto"/>
          <w:spacing w:val="0"/>
          <w:sz w:val="32"/>
          <w:szCs w:val="32"/>
          <w:highlight w:val="none"/>
          <w:vertAlign w:val="baseline"/>
          <w:lang w:val="en-US" w:eastAsia="zh-CN"/>
        </w:rPr>
        <w:t>，</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最高</w:t>
      </w:r>
      <w:r>
        <w:rPr>
          <w:rFonts w:hint="eastAsia" w:cs="仿宋_GB2312"/>
          <w:b w:val="0"/>
          <w:i w:val="0"/>
          <w:caps w:val="0"/>
          <w:color w:val="auto"/>
          <w:spacing w:val="0"/>
          <w:sz w:val="32"/>
          <w:szCs w:val="32"/>
          <w:highlight w:val="none"/>
          <w:vertAlign w:val="baseline"/>
          <w:lang w:val="en-US" w:eastAsia="zh-CN"/>
        </w:rPr>
        <w:t>不超过</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100万元。</w:t>
      </w:r>
      <w:r>
        <w:rPr>
          <w:rFonts w:hint="eastAsia" w:ascii="仿宋_GB2312" w:hAnsi="仿宋_GB2312" w:eastAsia="仿宋_GB2312" w:cs="仿宋_GB2312"/>
          <w:i w:val="0"/>
          <w:strike w:val="0"/>
          <w:color w:val="auto"/>
          <w:spacing w:val="0"/>
          <w:sz w:val="32"/>
          <w:highlight w:val="none"/>
          <w:u w:val="none"/>
        </w:rPr>
        <w:t>市文化广电旅游体育局根据年度资金预算安排，最终确定资助金额。</w:t>
      </w:r>
    </w:p>
    <w:p w14:paraId="23277C4E">
      <w:pPr>
        <w:spacing w:line="560" w:lineRule="exact"/>
        <w:ind w:firstLine="640" w:firstLineChars="200"/>
        <w:rPr>
          <w:rFonts w:hint="eastAsia" w:ascii="仿宋_GB2312" w:eastAsia="仿宋_GB2312"/>
          <w:color w:val="auto"/>
          <w:sz w:val="32"/>
          <w:szCs w:val="32"/>
          <w:highlight w:val="none"/>
          <w:lang w:eastAsia="zh-CN"/>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、申报材料</w:t>
      </w:r>
    </w:p>
    <w:p w14:paraId="0DB46B0C">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网上申报</w:t>
      </w:r>
    </w:p>
    <w:p w14:paraId="6C419E61">
      <w:pPr>
        <w:keepNext w:val="0"/>
        <w:keepLines w:val="0"/>
        <w:pageBreakBefore w:val="0"/>
        <w:numPr>
          <w:ilvl w:val="-1"/>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color w:val="auto"/>
          <w:sz w:val="32"/>
          <w:szCs w:val="32"/>
          <w:highlight w:val="none"/>
          <w:lang w:eastAsia="zh-CN"/>
        </w:rPr>
        <w:t>登录广东政务</w:t>
      </w:r>
      <w:r>
        <w:rPr>
          <w:rFonts w:hint="eastAsia"/>
          <w:color w:val="auto"/>
          <w:sz w:val="32"/>
          <w:szCs w:val="32"/>
          <w:highlight w:val="none"/>
          <w:lang w:val="en-US" w:eastAsia="zh-CN"/>
        </w:rPr>
        <w:t>服务网</w:t>
      </w:r>
      <w:r>
        <w:rPr>
          <w:rFonts w:hint="eastAsia" w:ascii="仿宋_GB2312" w:eastAsia="仿宋_GB2312"/>
          <w:color w:val="auto"/>
          <w:sz w:val="32"/>
          <w:szCs w:val="32"/>
          <w:highlight w:val="none"/>
          <w:lang w:eastAsia="zh-CN"/>
        </w:rPr>
        <w:t>（网址：https://www.gdzwfw.gov.cn/portal/v2/branch-hall?orgCode=695587927）进入“深圳市文化广电旅游体育局网上服务窗口”，选择“</w:t>
      </w:r>
      <w:r>
        <w:rPr>
          <w:rFonts w:hint="eastAsia" w:ascii="仿宋_GB2312" w:eastAsia="仿宋_GB2312"/>
          <w:color w:val="auto"/>
          <w:sz w:val="32"/>
          <w:szCs w:val="32"/>
          <w:highlight w:val="none"/>
          <w:lang w:val="en-US" w:eastAsia="zh-CN"/>
        </w:rPr>
        <w:t>其他行政权力</w:t>
      </w:r>
      <w:r>
        <w:rPr>
          <w:rFonts w:hint="eastAsia" w:ascii="仿宋_GB2312" w:eastAsia="仿宋_GB2312"/>
          <w:color w:val="auto"/>
          <w:sz w:val="32"/>
          <w:szCs w:val="32"/>
          <w:highlight w:val="none"/>
          <w:lang w:eastAsia="zh-CN"/>
        </w:rPr>
        <w:t>”，在“文化产业发展专项资金”下选择申报类别“</w:t>
      </w:r>
      <w:r>
        <w:rPr>
          <w:rFonts w:hint="eastAsia"/>
          <w:color w:val="auto"/>
          <w:sz w:val="32"/>
          <w:szCs w:val="32"/>
          <w:highlight w:val="none"/>
          <w:lang w:val="en-US" w:eastAsia="zh-CN"/>
        </w:rPr>
        <w:t>原创</w:t>
      </w:r>
      <w:r>
        <w:rPr>
          <w:rFonts w:hint="eastAsia" w:ascii="仿宋_GB2312" w:eastAsia="仿宋_GB2312"/>
          <w:color w:val="auto"/>
          <w:sz w:val="32"/>
          <w:szCs w:val="32"/>
          <w:highlight w:val="none"/>
          <w:lang w:eastAsia="zh-CN"/>
        </w:rPr>
        <w:t>IP授权”点击“在线办理”，进入“广东省政府服务平台”登录界面。</w:t>
      </w:r>
      <w:r>
        <w:rPr>
          <w:rFonts w:hint="eastAsia" w:ascii="仿宋_GB2312" w:eastAsia="仿宋_GB2312"/>
          <w:sz w:val="32"/>
          <w:szCs w:val="32"/>
          <w:highlight w:val="none"/>
        </w:rPr>
        <w:t>（该系统为广东省统一政务系统，需以企业为单位注册账号并绑定实名经办人。）</w:t>
      </w:r>
    </w:p>
    <w:p w14:paraId="2EA939CC">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申报人通过法人账号登陆“广东省政府服务平台”后，在线填报相关信息，申请奖励类型选“</w:t>
      </w:r>
      <w:r>
        <w:rPr>
          <w:rFonts w:hint="eastAsia"/>
          <w:color w:val="auto"/>
          <w:sz w:val="32"/>
          <w:szCs w:val="32"/>
          <w:highlight w:val="none"/>
          <w:lang w:val="en-US" w:eastAsia="zh-CN"/>
        </w:rPr>
        <w:t>原创</w:t>
      </w:r>
      <w:r>
        <w:rPr>
          <w:rFonts w:hint="eastAsia" w:ascii="仿宋_GB2312" w:eastAsia="仿宋_GB2312"/>
          <w:color w:val="auto"/>
          <w:sz w:val="32"/>
          <w:szCs w:val="32"/>
          <w:highlight w:val="none"/>
          <w:lang w:eastAsia="zh-CN"/>
        </w:rPr>
        <w:t>IP授权”。</w:t>
      </w:r>
      <w:r>
        <w:rPr>
          <w:rFonts w:hint="eastAsia" w:ascii="仿宋_GB2312" w:eastAsia="仿宋_GB2312"/>
          <w:sz w:val="32"/>
          <w:szCs w:val="32"/>
          <w:highlight w:val="none"/>
        </w:rPr>
        <w:t>纸质材料递交方式请选择“窗口递交”，出件结果领取方式请选择“自取”。</w:t>
      </w:r>
    </w:p>
    <w:p w14:paraId="7C823D0E">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书面材料提交</w:t>
      </w:r>
    </w:p>
    <w:p w14:paraId="4DACAC0A">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系统初审通过后，提交如下纸质材料：</w:t>
      </w:r>
    </w:p>
    <w:p w14:paraId="4A4090B9">
      <w:pPr>
        <w:numPr>
          <w:ilvl w:val="-1"/>
          <w:numId w:val="0"/>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通过系统</w:t>
      </w:r>
      <w:r>
        <w:rPr>
          <w:rFonts w:hint="eastAsia" w:ascii="仿宋_GB2312" w:eastAsia="仿宋_GB2312"/>
          <w:color w:val="auto"/>
          <w:sz w:val="32"/>
          <w:szCs w:val="32"/>
          <w:highlight w:val="none"/>
          <w:lang w:eastAsia="zh-CN"/>
        </w:rPr>
        <w:t>下载</w:t>
      </w:r>
      <w:r>
        <w:rPr>
          <w:rFonts w:hint="eastAsia" w:ascii="仿宋_GB2312" w:eastAsia="仿宋_GB2312"/>
          <w:color w:val="auto"/>
          <w:sz w:val="32"/>
          <w:szCs w:val="32"/>
          <w:highlight w:val="none"/>
        </w:rPr>
        <w:t>打印</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申报书纸质文件</w:t>
      </w:r>
      <w:r>
        <w:rPr>
          <w:rFonts w:hint="eastAsia" w:ascii="仿宋_GB2312" w:eastAsia="仿宋_GB2312"/>
          <w:color w:val="auto"/>
          <w:sz w:val="32"/>
          <w:szCs w:val="32"/>
          <w:highlight w:val="none"/>
          <w:lang w:eastAsia="zh-CN"/>
        </w:rPr>
        <w:t>（盖公章）</w:t>
      </w:r>
      <w:r>
        <w:rPr>
          <w:rFonts w:hint="eastAsia" w:ascii="仿宋_GB2312" w:eastAsia="仿宋_GB2312"/>
          <w:color w:val="auto"/>
          <w:sz w:val="32"/>
          <w:szCs w:val="32"/>
          <w:highlight w:val="none"/>
        </w:rPr>
        <w:t>。</w:t>
      </w:r>
    </w:p>
    <w:p w14:paraId="43716E02">
      <w:pPr>
        <w:numPr>
          <w:ilvl w:val="-1"/>
          <w:numId w:val="0"/>
        </w:numPr>
        <w:spacing w:line="560" w:lineRule="exact"/>
        <w:ind w:firstLine="640" w:firstLineChars="200"/>
        <w:rPr>
          <w:rFonts w:hint="eastAsia" w:ascii="仿宋_GB2312" w:hAnsi="Calibri" w:eastAsia="仿宋_GB2312" w:cs="Times New Roman"/>
          <w:color w:val="auto"/>
          <w:kern w:val="2"/>
          <w:sz w:val="32"/>
          <w:szCs w:val="32"/>
          <w:lang w:bidi="ar"/>
        </w:rPr>
      </w:pPr>
      <w:r>
        <w:rPr>
          <w:rFonts w:hint="eastAsia" w:ascii="仿宋_GB2312" w:eastAsia="仿宋_GB2312"/>
          <w:color w:val="auto"/>
          <w:sz w:val="32"/>
          <w:szCs w:val="32"/>
          <w:lang w:bidi="ar"/>
        </w:rPr>
        <w:t>2.</w:t>
      </w:r>
      <w:r>
        <w:rPr>
          <w:rFonts w:hint="eastAsia" w:ascii="仿宋_GB2312" w:eastAsia="仿宋_GB2312"/>
          <w:color w:val="auto"/>
          <w:sz w:val="32"/>
          <w:szCs w:val="32"/>
          <w:highlight w:val="none"/>
          <w:lang w:val="en-US" w:eastAsia="zh-CN"/>
        </w:rPr>
        <w:t>统一社会信用代码的</w:t>
      </w:r>
      <w:r>
        <w:rPr>
          <w:rFonts w:hint="eastAsia" w:ascii="仿宋_GB2312" w:hAnsi="Calibri" w:eastAsia="仿宋_GB2312" w:cs="Times New Roman"/>
          <w:color w:val="auto"/>
          <w:kern w:val="2"/>
          <w:sz w:val="32"/>
          <w:szCs w:val="32"/>
          <w:lang w:bidi="ar"/>
        </w:rPr>
        <w:t>营业执照复印件（盖公章）。</w:t>
      </w:r>
    </w:p>
    <w:p w14:paraId="3CDB0A11">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3</w:t>
      </w:r>
      <w:r>
        <w:rPr>
          <w:rFonts w:hint="eastAsia" w:ascii="仿宋_GB2312" w:eastAsia="仿宋_GB2312"/>
          <w:color w:val="auto"/>
          <w:sz w:val="32"/>
          <w:szCs w:val="32"/>
          <w:highlight w:val="none"/>
          <w:lang w:val="en-US" w:eastAsia="zh-CN"/>
        </w:rPr>
        <w:t>.</w:t>
      </w:r>
      <w:r>
        <w:rPr>
          <w:rFonts w:hint="eastAsia" w:ascii="仿宋_GB2312" w:eastAsia="仿宋_GB2312" w:hAnsiTheme="minorHAnsi" w:cstheme="minorBidi"/>
          <w:color w:val="auto"/>
          <w:sz w:val="32"/>
          <w:szCs w:val="32"/>
          <w:highlight w:val="none"/>
        </w:rPr>
        <w:t>法定代表人身份证</w:t>
      </w:r>
      <w:r>
        <w:rPr>
          <w:rFonts w:hint="eastAsia" w:ascii="仿宋_GB2312" w:eastAsia="仿宋_GB2312" w:cstheme="minorBidi"/>
          <w:color w:val="auto"/>
          <w:sz w:val="32"/>
          <w:szCs w:val="32"/>
          <w:highlight w:val="none"/>
          <w:lang w:eastAsia="zh-CN"/>
        </w:rPr>
        <w:t>明</w:t>
      </w:r>
      <w:r>
        <w:rPr>
          <w:rFonts w:hint="eastAsia" w:ascii="仿宋_GB2312" w:eastAsia="仿宋_GB2312" w:hAnsiTheme="minorHAnsi" w:cstheme="minorBidi"/>
          <w:color w:val="auto"/>
          <w:sz w:val="32"/>
          <w:szCs w:val="32"/>
          <w:highlight w:val="none"/>
        </w:rPr>
        <w:t>复印件</w:t>
      </w:r>
      <w:r>
        <w:rPr>
          <w:rFonts w:hint="eastAsia" w:ascii="仿宋_GB2312" w:eastAsia="仿宋_GB2312" w:cstheme="minorBidi"/>
          <w:color w:val="auto"/>
          <w:sz w:val="32"/>
          <w:szCs w:val="32"/>
          <w:highlight w:val="none"/>
          <w:lang w:eastAsia="zh-CN"/>
        </w:rPr>
        <w:t>（盖公章）</w:t>
      </w:r>
      <w:r>
        <w:rPr>
          <w:rFonts w:hint="eastAsia" w:ascii="仿宋_GB2312" w:eastAsia="仿宋_GB2312"/>
          <w:color w:val="auto"/>
          <w:sz w:val="32"/>
          <w:szCs w:val="32"/>
          <w:highlight w:val="none"/>
          <w:lang w:eastAsia="zh-CN"/>
        </w:rPr>
        <w:t>。</w:t>
      </w:r>
    </w:p>
    <w:p w14:paraId="75FC9E48">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lang w:val="en-US" w:eastAsia="zh-CN" w:bidi="ar"/>
        </w:rPr>
        <w:t>4</w:t>
      </w:r>
      <w:r>
        <w:rPr>
          <w:rFonts w:hint="eastAsia" w:ascii="仿宋_GB2312" w:eastAsia="仿宋_GB2312"/>
          <w:color w:val="auto"/>
          <w:sz w:val="32"/>
          <w:szCs w:val="32"/>
          <w:lang w:bidi="ar"/>
        </w:rPr>
        <w:t>.</w:t>
      </w:r>
      <w:bookmarkStart w:id="0" w:name="_Hlk161526532"/>
      <w:r>
        <w:rPr>
          <w:rFonts w:hint="eastAsia" w:ascii="仿宋_GB2312" w:eastAsia="仿宋_GB2312"/>
          <w:color w:val="auto"/>
          <w:sz w:val="32"/>
          <w:szCs w:val="32"/>
          <w:highlight w:val="none"/>
          <w:lang w:eastAsia="zh-CN" w:bidi="ar"/>
        </w:rPr>
        <w:t>申报单位</w:t>
      </w:r>
      <w:r>
        <w:rPr>
          <w:rFonts w:hint="eastAsia"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w:t>
      </w:r>
      <w:r>
        <w:rPr>
          <w:rFonts w:hint="eastAsia" w:ascii="仿宋_GB2312" w:eastAsia="仿宋_GB2312"/>
          <w:color w:val="auto"/>
          <w:sz w:val="32"/>
          <w:szCs w:val="32"/>
          <w:highlight w:val="none"/>
          <w:lang w:bidi="ar"/>
        </w:rPr>
        <w:t>年度审计报告复印件（首页盖公章，需有备案二维码）。</w:t>
      </w:r>
      <w:bookmarkEnd w:id="0"/>
    </w:p>
    <w:p w14:paraId="7E5E965E">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lang w:bidi="ar"/>
        </w:rPr>
      </w:pP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.税务部门提供的</w:t>
      </w:r>
      <w:r>
        <w:rPr>
          <w:rFonts w:hint="eastAsia" w:ascii="仿宋_GB2312" w:eastAsia="仿宋_GB2312"/>
          <w:color w:val="auto"/>
          <w:sz w:val="32"/>
          <w:szCs w:val="32"/>
          <w:highlight w:val="none"/>
          <w:lang w:val="en-US" w:eastAsia="zh-CN" w:bidi="ar"/>
        </w:rPr>
        <w:t>申报单位</w:t>
      </w:r>
      <w:r>
        <w:rPr>
          <w:rFonts w:hint="default"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年</w:t>
      </w:r>
      <w:r>
        <w:rPr>
          <w:rFonts w:hint="eastAsia" w:ascii="仿宋_GB2312" w:eastAsia="仿宋_GB2312"/>
          <w:color w:val="auto"/>
          <w:sz w:val="32"/>
          <w:szCs w:val="32"/>
          <w:highlight w:val="none"/>
          <w:lang w:val="en-US" w:eastAsia="zh-CN" w:bidi="ar"/>
        </w:rPr>
        <w:t>完</w:t>
      </w:r>
      <w:r>
        <w:rPr>
          <w:rFonts w:hint="default" w:ascii="仿宋_GB2312" w:eastAsia="仿宋_GB2312"/>
          <w:color w:val="auto"/>
          <w:sz w:val="32"/>
          <w:szCs w:val="32"/>
          <w:highlight w:val="none"/>
          <w:lang w:bidi="ar"/>
        </w:rPr>
        <w:t>税证明（盖公章）</w:t>
      </w:r>
      <w:r>
        <w:rPr>
          <w:rFonts w:hint="default" w:ascii="仿宋_GB2312" w:eastAsia="仿宋_GB2312"/>
          <w:color w:val="auto"/>
          <w:sz w:val="32"/>
          <w:szCs w:val="32"/>
          <w:lang w:bidi="ar"/>
        </w:rPr>
        <w:t>。</w:t>
      </w:r>
    </w:p>
    <w:p w14:paraId="004F8735">
      <w:pPr>
        <w:spacing w:line="56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6.申报单位2025年度统计报表：纳统企业提供年度统计报表，未纳统企业提供未纳统说明。</w:t>
      </w:r>
    </w:p>
    <w:p w14:paraId="28409003">
      <w:pPr>
        <w:spacing w:line="560" w:lineRule="exact"/>
        <w:ind w:firstLine="640" w:firstLineChars="200"/>
        <w:jc w:val="left"/>
        <w:rPr>
          <w:rFonts w:hint="eastAsia" w:ascii="仿宋_GB2312" w:eastAsia="仿宋_GB2312"/>
          <w:color w:val="auto"/>
          <w:sz w:val="32"/>
          <w:szCs w:val="32"/>
          <w:highlight w:val="none"/>
        </w:rPr>
      </w:pPr>
      <w:r>
        <w:rPr>
          <w:rFonts w:hint="default"/>
          <w:color w:val="auto"/>
          <w:sz w:val="32"/>
          <w:szCs w:val="32"/>
          <w:highlight w:val="none"/>
          <w:lang w:val="en-US" w:eastAsia="zh-CN"/>
        </w:rPr>
        <w:t>7.</w:t>
      </w:r>
      <w:r>
        <w:rPr>
          <w:rFonts w:hint="eastAsia"/>
          <w:color w:val="auto"/>
          <w:sz w:val="32"/>
          <w:szCs w:val="32"/>
          <w:highlight w:val="none"/>
          <w:lang w:val="en-US" w:eastAsia="zh-CN"/>
        </w:rPr>
        <w:t>自有</w:t>
      </w:r>
      <w:r>
        <w:rPr>
          <w:rFonts w:hint="eastAsia" w:ascii="仿宋_GB2312" w:eastAsia="仿宋_GB2312"/>
          <w:color w:val="auto"/>
          <w:sz w:val="32"/>
          <w:szCs w:val="32"/>
          <w:highlight w:val="none"/>
          <w:lang w:eastAsia="zh-CN"/>
        </w:rPr>
        <w:t>房产证明</w:t>
      </w:r>
      <w:r>
        <w:rPr>
          <w:rFonts w:hint="eastAsia" w:ascii="仿宋_GB2312" w:eastAsia="仿宋_GB2312"/>
          <w:color w:val="auto"/>
          <w:sz w:val="32"/>
          <w:szCs w:val="32"/>
          <w:highlight w:val="none"/>
        </w:rPr>
        <w:t>或租赁合同</w:t>
      </w:r>
      <w:r>
        <w:rPr>
          <w:rFonts w:hint="eastAsia"/>
          <w:color w:val="auto"/>
          <w:sz w:val="32"/>
          <w:szCs w:val="32"/>
          <w:highlight w:val="none"/>
          <w:lang w:eastAsia="zh-CN"/>
        </w:rPr>
        <w:t>复印件</w:t>
      </w:r>
      <w:r>
        <w:rPr>
          <w:rFonts w:hint="default" w:ascii="仿宋_GB2312" w:eastAsia="仿宋_GB2312"/>
          <w:color w:val="auto"/>
          <w:sz w:val="32"/>
          <w:szCs w:val="32"/>
          <w:highlight w:val="none"/>
          <w:lang w:bidi="ar"/>
        </w:rPr>
        <w:t>（盖公章）</w:t>
      </w:r>
      <w:r>
        <w:rPr>
          <w:rFonts w:hint="eastAsia" w:ascii="仿宋_GB2312" w:eastAsia="仿宋_GB2312"/>
          <w:color w:val="auto"/>
          <w:sz w:val="32"/>
          <w:szCs w:val="32"/>
          <w:highlight w:val="none"/>
        </w:rPr>
        <w:t>。</w:t>
      </w:r>
    </w:p>
    <w:p w14:paraId="1CED8D32">
      <w:pPr>
        <w:numPr>
          <w:ilvl w:val="-1"/>
          <w:numId w:val="0"/>
        </w:numPr>
        <w:spacing w:line="560" w:lineRule="exact"/>
        <w:ind w:firstLine="640" w:firstLineChars="200"/>
        <w:rPr>
          <w:rFonts w:hint="eastAsia" w:ascii="仿宋_GB2312" w:eastAsia="仿宋_GB2312"/>
          <w:color w:val="auto"/>
          <w:sz w:val="32"/>
          <w:szCs w:val="32"/>
          <w:highlight w:val="none"/>
        </w:rPr>
      </w:pPr>
      <w:r>
        <w:rPr>
          <w:rFonts w:hint="default"/>
          <w:color w:val="auto"/>
          <w:sz w:val="32"/>
          <w:szCs w:val="32"/>
          <w:highlight w:val="none"/>
          <w:lang w:val="en-US" w:eastAsia="zh-CN"/>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申报项目介绍材料。</w:t>
      </w:r>
    </w:p>
    <w:p w14:paraId="1B7B7765">
      <w:pPr>
        <w:spacing w:line="560" w:lineRule="exact"/>
        <w:ind w:firstLine="640" w:firstLineChars="200"/>
        <w:jc w:val="left"/>
        <w:rPr>
          <w:rFonts w:hint="eastAsia" w:ascii="仿宋_GB2312" w:eastAsia="仿宋_GB2312"/>
          <w:color w:val="auto"/>
          <w:sz w:val="32"/>
          <w:szCs w:val="32"/>
          <w:highlight w:val="none"/>
          <w:lang w:eastAsia="zh-CN"/>
        </w:rPr>
      </w:pPr>
      <w:r>
        <w:rPr>
          <w:rFonts w:hint="default"/>
          <w:color w:val="auto"/>
          <w:sz w:val="32"/>
          <w:szCs w:val="32"/>
          <w:highlight w:val="none"/>
          <w:lang w:val="en-US" w:eastAsia="zh-CN"/>
        </w:rPr>
        <w:t>9</w:t>
      </w:r>
      <w:r>
        <w:rPr>
          <w:rFonts w:hint="eastAsia" w:ascii="仿宋_GB2312" w:eastAsia="仿宋_GB2312"/>
          <w:color w:val="auto"/>
          <w:sz w:val="32"/>
          <w:szCs w:val="32"/>
          <w:highlight w:val="none"/>
          <w:lang w:eastAsia="zh-CN"/>
        </w:rPr>
        <w:t>.与申报项目直接相关的原创知识产权证明文件</w:t>
      </w:r>
      <w:r>
        <w:rPr>
          <w:rFonts w:hint="eastAsia"/>
          <w:color w:val="auto"/>
          <w:sz w:val="32"/>
          <w:szCs w:val="32"/>
          <w:highlight w:val="none"/>
          <w:lang w:eastAsia="zh-CN"/>
        </w:rPr>
        <w:t>，</w:t>
      </w:r>
      <w:r>
        <w:rPr>
          <w:rFonts w:hint="eastAsia"/>
          <w:color w:val="auto"/>
          <w:sz w:val="32"/>
          <w:szCs w:val="32"/>
          <w:highlight w:val="none"/>
          <w:lang w:val="en-US" w:eastAsia="zh-CN"/>
        </w:rPr>
        <w:t>如IP著作权证书</w:t>
      </w:r>
      <w:r>
        <w:rPr>
          <w:rFonts w:hint="eastAsia" w:ascii="仿宋_GB2312" w:eastAsia="仿宋_GB2312"/>
          <w:color w:val="auto"/>
          <w:sz w:val="32"/>
          <w:szCs w:val="32"/>
          <w:highlight w:val="none"/>
          <w:lang w:eastAsia="zh-CN"/>
        </w:rPr>
        <w:t>。无法提供的请勿申报。</w:t>
      </w:r>
    </w:p>
    <w:p w14:paraId="1412F85B">
      <w:pPr>
        <w:spacing w:line="560" w:lineRule="exact"/>
        <w:ind w:firstLine="640" w:firstLineChars="200"/>
        <w:jc w:val="left"/>
        <w:rPr>
          <w:rFonts w:hint="default" w:ascii="仿宋_GB2312" w:eastAsia="仿宋_GB2312"/>
          <w:color w:val="auto"/>
          <w:sz w:val="32"/>
          <w:szCs w:val="32"/>
          <w:highlight w:val="none"/>
          <w:lang w:val="en-US" w:eastAsia="zh-CN"/>
        </w:rPr>
      </w:pPr>
      <w:r>
        <w:rPr>
          <w:rFonts w:hint="default"/>
          <w:color w:val="auto"/>
          <w:sz w:val="32"/>
          <w:szCs w:val="32"/>
          <w:highlight w:val="none"/>
          <w:lang w:val="en-US" w:eastAsia="zh-CN"/>
        </w:rPr>
        <w:t>10</w:t>
      </w:r>
      <w:r>
        <w:rPr>
          <w:rFonts w:hint="eastAsia"/>
          <w:color w:val="auto"/>
          <w:sz w:val="32"/>
          <w:szCs w:val="32"/>
          <w:highlight w:val="none"/>
          <w:lang w:val="en-US" w:eastAsia="zh-CN"/>
        </w:rPr>
        <w:t>.申报项目授权文件及</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授权收入</w:t>
      </w:r>
      <w:r>
        <w:rPr>
          <w:rFonts w:hint="eastAsia" w:cs="仿宋_GB2312"/>
          <w:b w:val="0"/>
          <w:i w:val="0"/>
          <w:caps w:val="0"/>
          <w:color w:val="auto"/>
          <w:spacing w:val="0"/>
          <w:sz w:val="32"/>
          <w:szCs w:val="32"/>
          <w:highlight w:val="none"/>
          <w:vertAlign w:val="baseline"/>
          <w:lang w:val="en-US" w:eastAsia="zh-CN"/>
        </w:rPr>
        <w:t>证明材料。</w:t>
      </w:r>
    </w:p>
    <w:p w14:paraId="65EB62D1">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以上材料</w:t>
      </w:r>
      <w:r>
        <w:rPr>
          <w:rFonts w:hint="eastAsia" w:ascii="仿宋_GB2312" w:eastAsia="仿宋_GB2312"/>
          <w:color w:val="auto"/>
          <w:sz w:val="32"/>
          <w:szCs w:val="32"/>
          <w:highlight w:val="none"/>
          <w:lang w:eastAsia="zh-CN"/>
        </w:rPr>
        <w:t>除</w:t>
      </w:r>
      <w:r>
        <w:rPr>
          <w:rFonts w:hint="eastAsia" w:ascii="仿宋_GB2312" w:eastAsia="仿宋_GB2312" w:hAnsiTheme="minorHAnsi" w:cstheme="minorBidi"/>
          <w:color w:val="auto"/>
          <w:sz w:val="32"/>
          <w:szCs w:val="32"/>
          <w:highlight w:val="none"/>
        </w:rPr>
        <w:t>法定代表人</w:t>
      </w:r>
      <w:r>
        <w:rPr>
          <w:rFonts w:hint="eastAsia" w:ascii="仿宋_GB2312" w:eastAsia="仿宋_GB2312"/>
          <w:color w:val="auto"/>
          <w:sz w:val="32"/>
          <w:szCs w:val="32"/>
          <w:highlight w:val="none"/>
          <w:lang w:eastAsia="zh-CN"/>
        </w:rPr>
        <w:t>身份证外</w:t>
      </w:r>
      <w:r>
        <w:rPr>
          <w:rFonts w:hint="eastAsia" w:ascii="仿宋_GB2312" w:eastAsia="仿宋_GB2312"/>
          <w:color w:val="auto"/>
          <w:sz w:val="32"/>
          <w:szCs w:val="32"/>
          <w:highlight w:val="none"/>
        </w:rPr>
        <w:t>均验原件存复印件，复印件按A4纸型制作</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双面打印，编排目录页码并装订成册，一式</w:t>
      </w:r>
      <w:r>
        <w:rPr>
          <w:rFonts w:hint="eastAsia" w:ascii="仿宋_GB2312" w:eastAsia="仿宋_GB2312"/>
          <w:color w:val="auto"/>
          <w:sz w:val="32"/>
          <w:szCs w:val="32"/>
          <w:highlight w:val="none"/>
          <w:lang w:val="en-US" w:eastAsia="zh-CN"/>
        </w:rPr>
        <w:t>两</w:t>
      </w:r>
      <w:r>
        <w:rPr>
          <w:rFonts w:hint="eastAsia" w:ascii="仿宋_GB2312" w:eastAsia="仿宋_GB2312"/>
          <w:color w:val="auto"/>
          <w:sz w:val="32"/>
          <w:szCs w:val="32"/>
          <w:highlight w:val="none"/>
        </w:rPr>
        <w:t>份，</w:t>
      </w:r>
      <w:r>
        <w:rPr>
          <w:rFonts w:hint="eastAsia" w:ascii="仿宋_GB2312" w:eastAsia="仿宋_GB2312"/>
          <w:color w:val="auto"/>
          <w:sz w:val="32"/>
          <w:szCs w:val="32"/>
          <w:highlight w:val="none"/>
          <w:lang w:eastAsia="zh-CN"/>
        </w:rPr>
        <w:t>封面加盖公章，整本侧面</w:t>
      </w:r>
      <w:r>
        <w:rPr>
          <w:rFonts w:hint="eastAsia" w:ascii="仿宋_GB2312" w:eastAsia="仿宋_GB2312"/>
          <w:color w:val="auto"/>
          <w:sz w:val="32"/>
          <w:szCs w:val="32"/>
          <w:highlight w:val="none"/>
        </w:rPr>
        <w:t>加盖骑缝章。</w:t>
      </w:r>
    </w:p>
    <w:p w14:paraId="7A92D4E5">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、受理机关</w:t>
      </w:r>
    </w:p>
    <w:p w14:paraId="0F56FE9F">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（一）受理机关：深圳市文化广电旅游体育局。</w:t>
      </w:r>
    </w:p>
    <w:p w14:paraId="3D207EC7">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w:t>
      </w:r>
      <w:r>
        <w:rPr>
          <w:rFonts w:hint="eastAsia" w:ascii="仿宋_GB2312" w:hAnsi="Calibri" w:eastAsia="仿宋_GB2312" w:cs="Times New Roman"/>
          <w:color w:val="auto"/>
          <w:sz w:val="32"/>
          <w:szCs w:val="32"/>
          <w:lang w:bidi="ar"/>
        </w:rPr>
        <w:t>网上填报</w:t>
      </w:r>
      <w:r>
        <w:rPr>
          <w:rFonts w:hint="eastAsia" w:ascii="仿宋_GB2312" w:eastAsia="仿宋_GB2312"/>
          <w:color w:val="auto"/>
          <w:sz w:val="32"/>
          <w:szCs w:val="32"/>
          <w:highlight w:val="none"/>
        </w:rPr>
        <w:t>受理时间：</w:t>
      </w:r>
      <w:r>
        <w:rPr>
          <w:rStyle w:val="15"/>
          <w:rFonts w:hint="default" w:ascii="仿宋_GB2312" w:hAnsi="仿宋_GB2312" w:eastAsia="仿宋_GB2312" w:cs="仿宋_GB2312"/>
          <w:kern w:val="2"/>
          <w:sz w:val="32"/>
          <w:szCs w:val="32"/>
          <w:highlight w:val="none"/>
          <w:lang w:val="en-US" w:eastAsia="zh-CN" w:bidi="ar-SA"/>
        </w:rPr>
        <w:t>2026年</w:t>
      </w:r>
      <w:r>
        <w:rPr>
          <w:rStyle w:val="15"/>
          <w:rFonts w:hint="eastAsia" w:ascii="仿宋_GB2312" w:hAnsi="仿宋_GB2312" w:eastAsia="仿宋_GB2312" w:cs="仿宋_GB2312"/>
          <w:kern w:val="2"/>
          <w:sz w:val="32"/>
          <w:szCs w:val="32"/>
          <w:highlight w:val="none"/>
          <w:lang w:val="en-US" w:eastAsia="zh-CN" w:bidi="ar-SA"/>
        </w:rPr>
        <w:t>7</w:t>
      </w:r>
      <w:r>
        <w:rPr>
          <w:rStyle w:val="15"/>
          <w:rFonts w:hint="default" w:ascii="仿宋_GB2312" w:hAnsi="仿宋_GB2312" w:eastAsia="仿宋_GB2312" w:cs="仿宋_GB2312"/>
          <w:kern w:val="2"/>
          <w:sz w:val="32"/>
          <w:szCs w:val="32"/>
          <w:highlight w:val="none"/>
          <w:lang w:val="en-US" w:eastAsia="zh-CN" w:bidi="ar-SA"/>
        </w:rPr>
        <w:t>月</w:t>
      </w:r>
      <w:r>
        <w:rPr>
          <w:rStyle w:val="15"/>
          <w:rFonts w:hint="eastAsia" w:ascii="仿宋_GB2312" w:hAnsi="仿宋_GB2312" w:eastAsia="仿宋_GB2312" w:cs="仿宋_GB2312"/>
          <w:kern w:val="2"/>
          <w:sz w:val="32"/>
          <w:szCs w:val="32"/>
          <w:highlight w:val="none"/>
          <w:lang w:val="en-US" w:eastAsia="zh-CN" w:bidi="ar-SA"/>
        </w:rPr>
        <w:t>27</w:t>
      </w:r>
      <w:r>
        <w:rPr>
          <w:rStyle w:val="15"/>
          <w:rFonts w:hint="default" w:ascii="仿宋_GB2312" w:hAnsi="仿宋_GB2312" w:eastAsia="仿宋_GB2312" w:cs="仿宋_GB2312"/>
          <w:kern w:val="2"/>
          <w:sz w:val="32"/>
          <w:szCs w:val="32"/>
          <w:highlight w:val="none"/>
          <w:lang w:val="en-US" w:eastAsia="zh-CN" w:bidi="ar-SA"/>
        </w:rPr>
        <w:t>日</w:t>
      </w:r>
      <w:r>
        <w:rPr>
          <w:rStyle w:val="15"/>
          <w:rFonts w:hint="eastAsia" w:ascii="仿宋_GB2312" w:hAnsi="仿宋_GB2312" w:eastAsia="仿宋_GB2312" w:cs="仿宋_GB2312"/>
          <w:kern w:val="2"/>
          <w:sz w:val="32"/>
          <w:szCs w:val="32"/>
          <w:highlight w:val="none"/>
          <w:lang w:val="en-US" w:eastAsia="zh-CN" w:bidi="ar-SA"/>
        </w:rPr>
        <w:t>09:00</w:t>
      </w:r>
      <w:r>
        <w:rPr>
          <w:rStyle w:val="15"/>
          <w:rFonts w:hint="default" w:ascii="仿宋_GB2312" w:hAnsi="仿宋_GB2312" w:eastAsia="仿宋_GB2312" w:cs="仿宋_GB2312"/>
          <w:kern w:val="2"/>
          <w:sz w:val="32"/>
          <w:szCs w:val="32"/>
          <w:highlight w:val="none"/>
          <w:lang w:val="en-US" w:eastAsia="zh-CN" w:bidi="ar-SA"/>
        </w:rPr>
        <w:t>至2026年</w:t>
      </w:r>
      <w:r>
        <w:rPr>
          <w:rStyle w:val="15"/>
          <w:rFonts w:hint="eastAsia" w:ascii="仿宋_GB2312" w:hAnsi="仿宋_GB2312" w:eastAsia="仿宋_GB2312" w:cs="仿宋_GB2312"/>
          <w:kern w:val="2"/>
          <w:sz w:val="32"/>
          <w:szCs w:val="32"/>
          <w:highlight w:val="none"/>
          <w:lang w:val="en-US" w:eastAsia="zh-CN" w:bidi="ar-SA"/>
        </w:rPr>
        <w:t>8</w:t>
      </w:r>
      <w:r>
        <w:rPr>
          <w:rStyle w:val="15"/>
          <w:rFonts w:hint="default" w:ascii="仿宋_GB2312" w:hAnsi="仿宋_GB2312" w:eastAsia="仿宋_GB2312" w:cs="仿宋_GB2312"/>
          <w:kern w:val="2"/>
          <w:sz w:val="32"/>
          <w:szCs w:val="32"/>
          <w:highlight w:val="none"/>
          <w:lang w:val="en-US" w:eastAsia="zh-CN" w:bidi="ar-SA"/>
        </w:rPr>
        <w:t>月</w:t>
      </w:r>
      <w:r>
        <w:rPr>
          <w:rStyle w:val="15"/>
          <w:rFonts w:hint="eastAsia" w:ascii="仿宋_GB2312" w:hAnsi="仿宋_GB2312" w:eastAsia="仿宋_GB2312" w:cs="仿宋_GB2312"/>
          <w:kern w:val="2"/>
          <w:sz w:val="32"/>
          <w:szCs w:val="32"/>
          <w:highlight w:val="none"/>
          <w:lang w:val="en-US" w:eastAsia="zh-CN" w:bidi="ar-SA"/>
        </w:rPr>
        <w:t>15</w:t>
      </w:r>
      <w:r>
        <w:rPr>
          <w:rStyle w:val="15"/>
          <w:rFonts w:hint="default" w:ascii="仿宋_GB2312" w:hAnsi="仿宋_GB2312" w:eastAsia="仿宋_GB2312" w:cs="仿宋_GB2312"/>
          <w:kern w:val="2"/>
          <w:sz w:val="32"/>
          <w:szCs w:val="32"/>
          <w:highlight w:val="none"/>
          <w:lang w:val="en-US" w:eastAsia="zh-CN" w:bidi="ar-SA"/>
        </w:rPr>
        <w:t>日</w:t>
      </w:r>
      <w:r>
        <w:rPr>
          <w:rStyle w:val="15"/>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highlight w:val="none"/>
        </w:rPr>
        <w:t>。</w:t>
      </w:r>
    </w:p>
    <w:p w14:paraId="56D197CE">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Calibri" w:eastAsia="仿宋_GB2312"/>
          <w:color w:val="auto"/>
          <w:sz w:val="32"/>
          <w:szCs w:val="32"/>
          <w:lang w:bidi="ar"/>
        </w:rPr>
      </w:pPr>
      <w:r>
        <w:rPr>
          <w:rFonts w:hint="eastAsia" w:ascii="仿宋_GB2312" w:hAnsi="Calibri" w:eastAsia="仿宋_GB2312"/>
          <w:color w:val="auto"/>
          <w:sz w:val="32"/>
          <w:szCs w:val="32"/>
          <w:lang w:bidi="ar"/>
        </w:rPr>
        <w:t>网上填报受理时间截止前已提交的项目可作撤回、修改，并继续提交系统初审。网上填报时间截止后，申报系统将关闭，不再受理新项目提交申请，已提交初审的项目也无法补充、修改。</w:t>
      </w:r>
    </w:p>
    <w:p w14:paraId="724888D4">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w:t>
      </w:r>
      <w:r>
        <w:rPr>
          <w:rFonts w:hint="eastAsia" w:ascii="仿宋_GB2312" w:eastAsia="仿宋_GB2312"/>
          <w:color w:val="auto"/>
          <w:sz w:val="32"/>
          <w:szCs w:val="32"/>
          <w:highlight w:val="none"/>
          <w:lang w:eastAsia="zh-CN"/>
        </w:rPr>
        <w:t>书面材料</w:t>
      </w:r>
      <w:r>
        <w:rPr>
          <w:rFonts w:hint="eastAsia" w:ascii="仿宋_GB2312" w:eastAsia="仿宋_GB2312"/>
          <w:color w:val="auto"/>
          <w:sz w:val="32"/>
          <w:szCs w:val="32"/>
          <w:highlight w:val="none"/>
        </w:rPr>
        <w:t>受理地点：通过初审的</w:t>
      </w:r>
      <w:r>
        <w:rPr>
          <w:rFonts w:hint="eastAsia"/>
          <w:color w:val="auto"/>
          <w:sz w:val="32"/>
          <w:szCs w:val="32"/>
          <w:highlight w:val="none"/>
          <w:lang w:val="en-US" w:eastAsia="zh-CN"/>
        </w:rPr>
        <w:t>申报单位</w:t>
      </w:r>
      <w:r>
        <w:rPr>
          <w:rFonts w:hint="eastAsia" w:ascii="仿宋_GB2312" w:eastAsia="仿宋_GB2312"/>
          <w:color w:val="auto"/>
          <w:sz w:val="32"/>
          <w:szCs w:val="32"/>
          <w:highlight w:val="none"/>
        </w:rPr>
        <w:t>根据系统信息要求的时间和地点，按本指南第</w:t>
      </w:r>
      <w:r>
        <w:rPr>
          <w:rFonts w:hint="eastAsia"/>
          <w:color w:val="auto"/>
          <w:sz w:val="32"/>
          <w:szCs w:val="32"/>
          <w:highlight w:val="none"/>
          <w:lang w:val="en-US" w:eastAsia="zh-CN"/>
        </w:rPr>
        <w:t>四</w:t>
      </w:r>
      <w:r>
        <w:rPr>
          <w:rFonts w:hint="eastAsia" w:ascii="仿宋_GB2312" w:eastAsia="仿宋_GB2312"/>
          <w:color w:val="auto"/>
          <w:sz w:val="32"/>
          <w:szCs w:val="32"/>
          <w:highlight w:val="none"/>
        </w:rPr>
        <w:t>项指引提交书面材料，逾期不予受理。</w:t>
      </w:r>
    </w:p>
    <w:p w14:paraId="378C3350">
      <w:pPr>
        <w:spacing w:line="560" w:lineRule="exact"/>
        <w:ind w:firstLine="640" w:firstLineChars="200"/>
        <w:rPr>
          <w:rFonts w:hint="default" w:ascii="仿宋_GB2312" w:eastAsia="仿宋_GB2312"/>
          <w:color w:val="auto"/>
          <w:sz w:val="32"/>
          <w:szCs w:val="32"/>
          <w:highlight w:val="none"/>
          <w:lang w:val="en" w:eastAsia="zh-CN"/>
        </w:rPr>
      </w:pPr>
      <w:r>
        <w:rPr>
          <w:rFonts w:hint="eastAsia" w:ascii="仿宋_GB2312" w:eastAsia="仿宋_GB2312"/>
          <w:color w:val="auto"/>
          <w:sz w:val="32"/>
          <w:szCs w:val="32"/>
          <w:highlight w:val="none"/>
        </w:rPr>
        <w:t>（四）咨询电话：</w:t>
      </w:r>
      <w:r>
        <w:rPr>
          <w:rFonts w:hint="eastAsia" w:ascii="仿宋_GB2312" w:eastAsia="仿宋_GB2312"/>
          <w:color w:val="auto"/>
          <w:sz w:val="32"/>
          <w:szCs w:val="32"/>
          <w:highlight w:val="none"/>
          <w:lang w:val="en-US" w:eastAsia="zh-CN"/>
        </w:rPr>
        <w:t>8810</w:t>
      </w:r>
      <w:r>
        <w:rPr>
          <w:rFonts w:hint="default" w:ascii="仿宋_GB2312" w:eastAsia="仿宋_GB2312"/>
          <w:color w:val="auto"/>
          <w:sz w:val="32"/>
          <w:szCs w:val="32"/>
          <w:highlight w:val="none"/>
          <w:lang w:val="en" w:eastAsia="zh-CN"/>
        </w:rPr>
        <w:t>2610</w:t>
      </w:r>
      <w:r>
        <w:rPr>
          <w:rFonts w:hint="eastAsia"/>
          <w:color w:val="auto"/>
          <w:sz w:val="32"/>
          <w:szCs w:val="32"/>
          <w:highlight w:val="none"/>
          <w:lang w:val="en" w:eastAsia="zh-CN"/>
        </w:rPr>
        <w:t>。</w:t>
      </w:r>
    </w:p>
    <w:p w14:paraId="13897A16">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、决定机关</w:t>
      </w:r>
    </w:p>
    <w:p w14:paraId="72221604">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深圳市文化广电旅游体育局。</w:t>
      </w:r>
    </w:p>
    <w:p w14:paraId="5E0465CB">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、申报和审核程序</w:t>
      </w:r>
    </w:p>
    <w:p w14:paraId="3F8E96BC">
      <w:pPr>
        <w:spacing w:line="560" w:lineRule="exact"/>
        <w:ind w:firstLine="640" w:firstLineChars="200"/>
        <w:rPr>
          <w:rFonts w:hint="eastAsia" w:ascii="楷体_GB2312" w:hAnsi="楷体_GB2312" w:eastAsia="楷体_GB2312" w:cs="楷体_GB2312"/>
          <w:b w:val="0"/>
          <w:i w:val="0"/>
          <w:caps w:val="0"/>
          <w:color w:val="auto"/>
          <w:spacing w:val="0"/>
          <w:sz w:val="32"/>
          <w:szCs w:val="32"/>
          <w:highlight w:val="none"/>
          <w:vertAlign w:val="baseline"/>
          <w:lang w:val="en-US" w:eastAsia="zh-CN"/>
        </w:rPr>
      </w:pPr>
      <w:r>
        <w:rPr>
          <w:rFonts w:hint="eastAsia" w:ascii="仿宋_GB2312" w:eastAsia="仿宋_GB2312"/>
          <w:color w:val="auto"/>
          <w:sz w:val="32"/>
          <w:szCs w:val="32"/>
          <w:highlight w:val="none"/>
        </w:rPr>
        <w:t>网上申报——网上初审——提交书面材料——</w:t>
      </w:r>
      <w:r>
        <w:rPr>
          <w:rFonts w:hint="eastAsia" w:ascii="仿宋_GB2312" w:eastAsia="仿宋_GB2312"/>
          <w:color w:val="auto"/>
          <w:sz w:val="32"/>
          <w:szCs w:val="32"/>
          <w:lang w:bidi="ar"/>
        </w:rPr>
        <w:t>专</w:t>
      </w:r>
      <w:r>
        <w:rPr>
          <w:rFonts w:hint="eastAsia" w:ascii="仿宋_GB2312" w:eastAsia="仿宋_GB2312"/>
          <w:color w:val="auto"/>
          <w:sz w:val="32"/>
          <w:szCs w:val="32"/>
          <w:lang w:val="en-US" w:eastAsia="zh-CN" w:bidi="ar"/>
        </w:rPr>
        <w:t>项</w:t>
      </w:r>
      <w:r>
        <w:rPr>
          <w:rFonts w:hint="eastAsia" w:ascii="仿宋_GB2312" w:eastAsia="仿宋_GB2312"/>
          <w:color w:val="auto"/>
          <w:sz w:val="32"/>
          <w:szCs w:val="32"/>
          <w:lang w:bidi="ar"/>
        </w:rPr>
        <w:t>评审——市文化广电旅游体育局委托财务审计——现场考察</w:t>
      </w:r>
      <w:r>
        <w:rPr>
          <w:rFonts w:hint="eastAsia"/>
          <w:color w:val="auto"/>
          <w:sz w:val="32"/>
          <w:szCs w:val="32"/>
          <w:lang w:eastAsia="zh-CN" w:bidi="ar"/>
        </w:rPr>
        <w:t>（</w:t>
      </w:r>
      <w:r>
        <w:rPr>
          <w:rFonts w:hint="eastAsia"/>
          <w:color w:val="auto"/>
          <w:sz w:val="32"/>
          <w:szCs w:val="32"/>
          <w:lang w:val="en-US" w:eastAsia="zh-CN" w:bidi="ar"/>
        </w:rPr>
        <w:t>如有需要</w:t>
      </w:r>
      <w:r>
        <w:rPr>
          <w:rFonts w:hint="eastAsia"/>
          <w:color w:val="auto"/>
          <w:sz w:val="32"/>
          <w:szCs w:val="32"/>
          <w:lang w:eastAsia="zh-CN" w:bidi="ar"/>
        </w:rPr>
        <w:t>）</w:t>
      </w:r>
      <w:r>
        <w:rPr>
          <w:rFonts w:hint="eastAsia" w:ascii="仿宋_GB2312" w:eastAsia="仿宋_GB2312"/>
          <w:color w:val="auto"/>
          <w:sz w:val="32"/>
          <w:szCs w:val="32"/>
          <w:highlight w:val="none"/>
        </w:rPr>
        <w:t>——市文化广电旅游体育局党组会议审议——社会公示——市文化广电旅游体育局下达资金计划——拨付</w:t>
      </w:r>
      <w:r>
        <w:rPr>
          <w:rFonts w:hint="eastAsia"/>
          <w:color w:val="auto"/>
          <w:sz w:val="32"/>
          <w:szCs w:val="32"/>
          <w:highlight w:val="none"/>
          <w:lang w:eastAsia="zh-CN"/>
        </w:rPr>
        <w:t>资助</w:t>
      </w:r>
      <w:r>
        <w:rPr>
          <w:rFonts w:hint="eastAsia" w:ascii="仿宋_GB2312" w:eastAsia="仿宋_GB2312"/>
          <w:color w:val="auto"/>
          <w:sz w:val="32"/>
          <w:szCs w:val="32"/>
          <w:highlight w:val="none"/>
        </w:rPr>
        <w:t>经费。</w:t>
      </w: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4DF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6821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6821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96EC"/>
    <w:rsid w:val="158E05E8"/>
    <w:rsid w:val="1C092014"/>
    <w:rsid w:val="1CFFF68F"/>
    <w:rsid w:val="1D194B8B"/>
    <w:rsid w:val="1F75F226"/>
    <w:rsid w:val="2BA17A12"/>
    <w:rsid w:val="2BEF2CB2"/>
    <w:rsid w:val="2CEE45C9"/>
    <w:rsid w:val="2DF95693"/>
    <w:rsid w:val="3003494B"/>
    <w:rsid w:val="31805A62"/>
    <w:rsid w:val="37D664E4"/>
    <w:rsid w:val="3A1B4DD7"/>
    <w:rsid w:val="3AFFD1FA"/>
    <w:rsid w:val="43137E95"/>
    <w:rsid w:val="4A7C0AEB"/>
    <w:rsid w:val="4ECF814E"/>
    <w:rsid w:val="53243DB1"/>
    <w:rsid w:val="55AB8193"/>
    <w:rsid w:val="5EFBBC7E"/>
    <w:rsid w:val="5FBBD65C"/>
    <w:rsid w:val="67FDA329"/>
    <w:rsid w:val="6AFB744B"/>
    <w:rsid w:val="6ED7B955"/>
    <w:rsid w:val="777E47A3"/>
    <w:rsid w:val="77EB26ED"/>
    <w:rsid w:val="79D3C7D7"/>
    <w:rsid w:val="7BBB202A"/>
    <w:rsid w:val="7EC41CA7"/>
    <w:rsid w:val="7F68CCD8"/>
    <w:rsid w:val="7FBBAB86"/>
    <w:rsid w:val="7FBF0036"/>
    <w:rsid w:val="7FFFF34A"/>
    <w:rsid w:val="96BE0C31"/>
    <w:rsid w:val="9AFF6FC2"/>
    <w:rsid w:val="9B76628D"/>
    <w:rsid w:val="9FB397E6"/>
    <w:rsid w:val="BF7DB287"/>
    <w:rsid w:val="C5FA7A4E"/>
    <w:rsid w:val="CFFF1B76"/>
    <w:rsid w:val="DFBF13DF"/>
    <w:rsid w:val="DFC7C03E"/>
    <w:rsid w:val="DFFF96EC"/>
    <w:rsid w:val="EBEFDE84"/>
    <w:rsid w:val="EBF36E05"/>
    <w:rsid w:val="ED9977B6"/>
    <w:rsid w:val="EFEFE659"/>
    <w:rsid w:val="F1F73ACD"/>
    <w:rsid w:val="F6FF92FF"/>
    <w:rsid w:val="FBFE318D"/>
    <w:rsid w:val="FDFD09BC"/>
    <w:rsid w:val="FFDF012F"/>
    <w:rsid w:val="FFEEE2A2"/>
    <w:rsid w:val="FFF5D7CD"/>
    <w:rsid w:val="FFF9F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12"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cs="Times New Roman"/>
    </w:rPr>
  </w:style>
  <w:style w:type="paragraph" w:styleId="5">
    <w:name w:val="heading 3"/>
    <w:basedOn w:val="1"/>
    <w:next w:val="1"/>
    <w:semiHidden/>
    <w:unhideWhenUsed/>
    <w:qFormat/>
    <w:uiPriority w:val="0"/>
    <w:pPr>
      <w:adjustRightInd w:val="0"/>
      <w:snapToGrid w:val="0"/>
      <w:spacing w:beforeAutospacing="0" w:after="0" w:afterAutospacing="0"/>
      <w:jc w:val="left"/>
      <w:outlineLvl w:val="2"/>
    </w:pPr>
    <w:rPr>
      <w:rFonts w:hint="eastAsia" w:ascii="宋体" w:hAnsi="宋体" w:eastAsia="楷体_GB2312" w:cs="宋体"/>
      <w:kern w:val="0"/>
      <w:szCs w:val="27"/>
      <w:lang w:bidi="ar"/>
    </w:rPr>
  </w:style>
  <w:style w:type="paragraph" w:styleId="6">
    <w:name w:val="heading 4"/>
    <w:basedOn w:val="1"/>
    <w:next w:val="1"/>
    <w:semiHidden/>
    <w:unhideWhenUsed/>
    <w:qFormat/>
    <w:uiPriority w:val="0"/>
    <w:pPr>
      <w:keepNext/>
      <w:keepLines/>
      <w:spacing w:beforeLines="0" w:beforeAutospacing="0" w:afterLines="0" w:afterAutospacing="0" w:line="560" w:lineRule="exact"/>
      <w:ind w:firstLine="640" w:firstLineChars="200"/>
      <w:outlineLvl w:val="3"/>
    </w:pPr>
    <w:rPr>
      <w:rFonts w:cs="Times New Roman"/>
      <w:b/>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40" w:lineRule="exact"/>
      <w:jc w:val="left"/>
    </w:pPr>
    <w:rPr>
      <w:rFonts w:ascii="楷体_GB2312" w:hAnsi="楷体_GB2312" w:eastAsia="仿宋_GB2312" w:cs="Times New Roman"/>
    </w:rPr>
  </w:style>
  <w:style w:type="paragraph" w:styleId="7">
    <w:name w:val="Normal Indent"/>
    <w:basedOn w:val="8"/>
    <w:next w:val="9"/>
    <w:unhideWhenUsed/>
    <w:qFormat/>
    <w:uiPriority w:val="99"/>
    <w:pPr>
      <w:ind w:firstLine="420" w:firstLineChars="200"/>
    </w:pPr>
  </w:style>
  <w:style w:type="paragraph" w:customStyle="1" w:styleId="8">
    <w:name w:val="正文_0"/>
    <w:next w:val="7"/>
    <w:qFormat/>
    <w:uiPriority w:val="0"/>
    <w:pPr>
      <w:widowControl w:val="0"/>
      <w:jc w:val="both"/>
    </w:pPr>
    <w:rPr>
      <w:rFonts w:ascii="Calibri" w:hAnsi="Calibri" w:eastAsia="宋体" w:cs="Times New Roman"/>
      <w:kern w:val="2"/>
      <w:sz w:val="21"/>
      <w:szCs w:val="24"/>
      <w:lang w:val="en-US" w:eastAsia="zh-CN" w:bidi="ar-SA"/>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1288</Words>
  <Characters>1418</Characters>
  <Lines>0</Lines>
  <Paragraphs>0</Paragraphs>
  <TotalTime>0</TotalTime>
  <ScaleCrop>false</ScaleCrop>
  <LinksUpToDate>false</LinksUpToDate>
  <CharactersWithSpaces>1422</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2026-03-21T01:30:00Z</dcterms:created>
  <dc:creator>严茜</dc:creator>
  <cp:lastModifiedBy>余俊</cp:lastModifiedBy>
  <dcterms:modified xsi:type="dcterms:W3CDTF">2026-07-16T16:49:52Z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1A8C6C572CF229CEB5CDB76983E159FD_41</vt:lpwstr>
  </property>
  <property fmtid="{D5CDD505-2E9C-101B-9397-08002B2CF9AE}" pid="4" name="KSOTemplateDocerSaveRecord">
    <vt:lpwstr>eyJoZGlkIjoiMzhkMDY5ZTE3MWMxYTkzMDE5MjVhZmQ5NjAwNzMzYmMiLCJ1c2VySWQiOiI0ODcyNzc0MjkifQ==</vt:lpwstr>
  </property>
</Properties>
</file>