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05899">
      <w:pPr>
        <w:keepNext w:val="0"/>
        <w:keepLines w:val="0"/>
        <w:widowControl/>
        <w:suppressLineNumbers w:val="0"/>
        <w:spacing w:before="0" w:beforeAutospacing="0" w:after="0" w:afterAutospacing="0" w:line="560" w:lineRule="exact"/>
        <w:ind w:left="0" w:leftChars="0" w:right="0" w:firstLine="0" w:firstLineChars="0"/>
        <w:jc w:val="center"/>
        <w:rPr>
          <w:rFonts w:hint="eastAsia" w:ascii="方正小标宋_GBK" w:hAnsi="方正小标宋_GBK" w:eastAsia="方正小标宋_GBK" w:cs="方正小标宋_GBK"/>
          <w:kern w:val="2"/>
          <w:sz w:val="44"/>
          <w:szCs w:val="44"/>
          <w:highlight w:val="none"/>
          <w:lang w:val="en-US" w:eastAsia="zh-CN" w:bidi="ar-SA"/>
        </w:rPr>
      </w:pPr>
    </w:p>
    <w:p w14:paraId="11E7B850">
      <w:pPr>
        <w:keepNext w:val="0"/>
        <w:keepLines w:val="0"/>
        <w:widowControl/>
        <w:suppressLineNumbers w:val="0"/>
        <w:spacing w:before="0" w:beforeAutospacing="0" w:after="0" w:afterAutospacing="0" w:line="560" w:lineRule="exact"/>
        <w:ind w:left="0" w:leftChars="0" w:right="0" w:firstLine="0" w:firstLineChars="0"/>
        <w:jc w:val="center"/>
        <w:rPr>
          <w:rFonts w:hint="eastAsia" w:ascii="方正小标宋_GBK" w:hAnsi="方正小标宋_GBK" w:eastAsia="方正小标宋_GBK" w:cs="方正小标宋_GBK"/>
          <w:kern w:val="2"/>
          <w:sz w:val="44"/>
          <w:szCs w:val="44"/>
          <w:highlight w:val="none"/>
          <w:lang w:val="en-US" w:eastAsia="zh-CN" w:bidi="ar-SA"/>
        </w:rPr>
      </w:pPr>
      <w:bookmarkStart w:id="0" w:name="_GoBack"/>
      <w:bookmarkEnd w:id="0"/>
      <w:r>
        <w:rPr>
          <w:rFonts w:hint="eastAsia" w:ascii="方正小标宋_GBK" w:hAnsi="方正小标宋_GBK" w:eastAsia="方正小标宋_GBK" w:cs="方正小标宋_GBK"/>
          <w:kern w:val="2"/>
          <w:sz w:val="44"/>
          <w:szCs w:val="44"/>
          <w:highlight w:val="none"/>
          <w:lang w:val="en-US" w:eastAsia="zh-CN" w:bidi="ar-SA"/>
        </w:rPr>
        <w:t>2026年数字创意产业集聚区奖励项目</w:t>
      </w:r>
    </w:p>
    <w:p w14:paraId="0B723C00">
      <w:pPr>
        <w:keepNext w:val="0"/>
        <w:keepLines w:val="0"/>
        <w:widowControl/>
        <w:suppressLineNumbers w:val="0"/>
        <w:spacing w:before="0" w:beforeAutospacing="0" w:after="0" w:afterAutospacing="0" w:line="560" w:lineRule="exact"/>
        <w:ind w:left="0" w:leftChars="0" w:right="0" w:firstLine="0" w:firstLineChars="0"/>
        <w:jc w:val="center"/>
        <w:rPr>
          <w:rFonts w:hint="eastAsia" w:ascii="方正小标宋_GBK" w:hAnsi="方正小标宋_GBK" w:eastAsia="方正小标宋_GBK" w:cs="方正小标宋_GBK"/>
          <w:b w:val="0"/>
          <w:bCs w:val="0"/>
          <w:color w:val="000000"/>
          <w:sz w:val="44"/>
          <w:szCs w:val="44"/>
          <w:highlight w:val="none"/>
          <w:u w:val="none"/>
          <w:lang w:val="en-US" w:eastAsia="zh-CN"/>
        </w:rPr>
      </w:pPr>
      <w:r>
        <w:rPr>
          <w:rFonts w:hint="eastAsia" w:ascii="方正小标宋_GBK" w:hAnsi="方正小标宋_GBK" w:eastAsia="方正小标宋_GBK" w:cs="方正小标宋_GBK"/>
          <w:kern w:val="2"/>
          <w:sz w:val="44"/>
          <w:szCs w:val="44"/>
          <w:highlight w:val="none"/>
          <w:lang w:val="en-US" w:eastAsia="zh-CN" w:bidi="ar-SA"/>
        </w:rPr>
        <w:t>申报指南</w:t>
      </w:r>
    </w:p>
    <w:p w14:paraId="291F7BC2">
      <w:pPr>
        <w:keepNext w:val="0"/>
        <w:keepLines w:val="0"/>
        <w:pageBreakBefore w:val="0"/>
        <w:widowControl/>
        <w:suppressLineNumbers w:val="0"/>
        <w:kinsoku/>
        <w:overflowPunct/>
        <w:topLinePunct w:val="0"/>
        <w:autoSpaceDE/>
        <w:autoSpaceDN/>
        <w:bidi w:val="0"/>
        <w:spacing w:before="0" w:beforeAutospacing="0" w:after="0" w:afterAutospacing="0" w:line="556" w:lineRule="exact"/>
        <w:ind w:left="0" w:right="0" w:firstLine="640" w:firstLineChars="200"/>
        <w:jc w:val="both"/>
        <w:textAlignment w:val="auto"/>
        <w:rPr>
          <w:rFonts w:hint="eastAsia" w:ascii="黑体" w:hAnsi="黑体" w:eastAsia="黑体" w:cs="黑体"/>
          <w:b w:val="0"/>
          <w:bCs w:val="0"/>
          <w:color w:val="000000"/>
          <w:sz w:val="32"/>
          <w:szCs w:val="24"/>
          <w:highlight w:val="none"/>
          <w:u w:val="none"/>
          <w:lang w:val="en-US" w:eastAsia="zh-CN"/>
        </w:rPr>
      </w:pPr>
    </w:p>
    <w:p w14:paraId="69F0A31F">
      <w:pPr>
        <w:spacing w:line="560" w:lineRule="exact"/>
        <w:ind w:firstLine="640" w:firstLineChars="200"/>
        <w:rPr>
          <w:rFonts w:ascii="黑体" w:hAnsi="黑体" w:eastAsia="黑体"/>
          <w:sz w:val="32"/>
          <w:highlight w:val="none"/>
        </w:rPr>
      </w:pPr>
      <w:r>
        <w:rPr>
          <w:rFonts w:hint="eastAsia" w:ascii="黑体" w:hAnsi="黑体" w:eastAsia="黑体"/>
          <w:sz w:val="32"/>
          <w:highlight w:val="none"/>
        </w:rPr>
        <w:t>一、设定依据</w:t>
      </w:r>
    </w:p>
    <w:p w14:paraId="20922E27">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（一）《深圳市推动数字创意产业高质量发展的若干措施》（深文〔2025〕118号）；</w:t>
      </w:r>
    </w:p>
    <w:p w14:paraId="67E54A6D">
      <w:p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（二）深圳市文化广电旅游体育局推动数字创意产业高质量发展项目扶持计划操作规程（深文〔202</w:t>
      </w:r>
      <w:r>
        <w:rPr>
          <w:rFonts w:hint="eastAsia"/>
          <w:sz w:val="32"/>
          <w:szCs w:val="32"/>
          <w:highlight w:val="none"/>
          <w:lang w:val="en-US" w:eastAsia="zh-CN"/>
        </w:rPr>
        <w:t>6</w:t>
      </w:r>
      <w:r>
        <w:rPr>
          <w:rFonts w:hint="eastAsia" w:ascii="仿宋_GB2312" w:eastAsia="仿宋_GB2312"/>
          <w:sz w:val="32"/>
          <w:szCs w:val="32"/>
          <w:highlight w:val="none"/>
        </w:rPr>
        <w:t>〕</w:t>
      </w:r>
      <w:r>
        <w:rPr>
          <w:rFonts w:hint="default"/>
          <w:sz w:val="32"/>
          <w:szCs w:val="32"/>
          <w:highlight w:val="none"/>
          <w:lang w:val="en-US" w:eastAsia="zh-CN"/>
        </w:rPr>
        <w:t>2</w:t>
      </w:r>
      <w:r>
        <w:rPr>
          <w:rFonts w:hint="eastAsia" w:ascii="仿宋_GB2312" w:eastAsia="仿宋_GB2312"/>
          <w:sz w:val="32"/>
          <w:szCs w:val="32"/>
          <w:highlight w:val="none"/>
        </w:rPr>
        <w:t>号）</w:t>
      </w:r>
      <w:r>
        <w:rPr>
          <w:rFonts w:hint="eastAsia"/>
          <w:sz w:val="32"/>
          <w:szCs w:val="32"/>
          <w:highlight w:val="none"/>
          <w:lang w:eastAsia="zh-CN"/>
        </w:rPr>
        <w:t>。</w:t>
      </w:r>
    </w:p>
    <w:p w14:paraId="6B48B866">
      <w:pPr>
        <w:spacing w:line="560" w:lineRule="exact"/>
        <w:ind w:firstLine="640" w:firstLineChars="200"/>
        <w:rPr>
          <w:rFonts w:ascii="黑体" w:hAnsi="黑体" w:eastAsia="黑体"/>
          <w:sz w:val="32"/>
          <w:highlight w:val="none"/>
        </w:rPr>
      </w:pPr>
      <w:r>
        <w:rPr>
          <w:rFonts w:hint="eastAsia" w:ascii="黑体" w:hAnsi="黑体" w:eastAsia="黑体"/>
          <w:sz w:val="32"/>
          <w:highlight w:val="none"/>
        </w:rPr>
        <w:t>二、申报条件</w:t>
      </w:r>
    </w:p>
    <w:p w14:paraId="45428475">
      <w:pPr>
        <w:pStyle w:val="13"/>
        <w:keepNext w:val="0"/>
        <w:keepLines w:val="0"/>
        <w:pageBreakBefore w:val="0"/>
        <w:widowControl/>
        <w:numPr>
          <w:ilvl w:val="0"/>
          <w:numId w:val="0"/>
        </w:numPr>
        <w:suppressLineNumbers w:val="0"/>
        <w:kinsoku/>
        <w:overflowPunct/>
        <w:topLinePunct w:val="0"/>
        <w:autoSpaceDE/>
        <w:autoSpaceDN/>
        <w:bidi w:val="0"/>
        <w:spacing w:before="0" w:beforeAutospacing="0" w:after="0" w:afterAutospacing="0" w:line="556" w:lineRule="exact"/>
        <w:ind w:right="0" w:firstLineChars="200"/>
        <w:jc w:val="both"/>
        <w:textAlignment w:val="auto"/>
        <w:rPr>
          <w:rFonts w:hint="eastAsia" w:cs="仿宋_GB2312"/>
          <w:b w:val="0"/>
          <w:bCs w:val="0"/>
          <w:i w:val="0"/>
          <w:caps w:val="0"/>
          <w:color w:val="000000"/>
          <w:spacing w:val="0"/>
          <w:kern w:val="2"/>
          <w:sz w:val="32"/>
          <w:szCs w:val="32"/>
          <w:highlight w:val="none"/>
          <w:vertAlign w:val="baseline"/>
          <w:lang w:val="en-US" w:eastAsia="zh-CN" w:bidi="ar-SA"/>
        </w:rPr>
      </w:pPr>
      <w:r>
        <w:rPr>
          <w:rFonts w:hint="eastAsia" w:cs="仿宋_GB2312"/>
          <w:b w:val="0"/>
          <w:bCs w:val="0"/>
          <w:i w:val="0"/>
          <w:caps w:val="0"/>
          <w:color w:val="000000"/>
          <w:spacing w:val="0"/>
          <w:kern w:val="2"/>
          <w:sz w:val="32"/>
          <w:szCs w:val="32"/>
          <w:highlight w:val="none"/>
          <w:vertAlign w:val="baseline"/>
          <w:lang w:val="en-US" w:eastAsia="zh-CN" w:bidi="ar-SA"/>
        </w:rPr>
        <w:t>（一）</w:t>
      </w:r>
      <w:r>
        <w:rPr>
          <w:rFonts w:hint="eastAsia" w:ascii="仿宋_GB2312" w:hAnsi="Calibri" w:eastAsia="仿宋_GB2312" w:cs="Times New Roman"/>
          <w:color w:val="auto"/>
          <w:sz w:val="32"/>
          <w:szCs w:val="32"/>
          <w:lang w:bidi="ar"/>
        </w:rPr>
        <w:t>申报单位在深圳市行政区域内</w:t>
      </w:r>
      <w:r>
        <w:rPr>
          <w:rFonts w:hint="eastAsia" w:ascii="仿宋_GB2312" w:eastAsia="仿宋_GB2312" w:cs="Times New Roman"/>
          <w:color w:val="auto"/>
          <w:sz w:val="32"/>
          <w:szCs w:val="32"/>
          <w:lang w:eastAsia="zh-CN" w:bidi="ar"/>
        </w:rPr>
        <w:t>（含深汕特别合作区），主营业务</w:t>
      </w:r>
      <w:r>
        <w:rPr>
          <w:rFonts w:hint="eastAsia" w:ascii="仿宋_GB2312" w:hAnsi="仿宋_GB2312" w:eastAsia="仿宋_GB2312" w:cs="仿宋_GB2312"/>
          <w:color w:val="000000"/>
          <w:sz w:val="32"/>
          <w:szCs w:val="32"/>
          <w:highlight w:val="none"/>
          <w:lang w:val="en-US" w:eastAsia="zh-CN"/>
        </w:rPr>
        <w:t>属于</w:t>
      </w:r>
      <w:r>
        <w:rPr>
          <w:rFonts w:hint="eastAsia" w:ascii="仿宋_GB2312" w:hAnsi="仿宋_GB2312" w:eastAsia="仿宋_GB2312" w:cs="仿宋_GB2312"/>
          <w:color w:val="000000"/>
          <w:sz w:val="32"/>
          <w:szCs w:val="32"/>
          <w:highlight w:val="none"/>
        </w:rPr>
        <w:t>国家统计局</w:t>
      </w:r>
      <w:r>
        <w:rPr>
          <w:rFonts w:hint="eastAsia" w:ascii="仿宋_GB2312" w:hAnsi="仿宋_GB2312" w:eastAsia="仿宋_GB2312" w:cs="仿宋_GB2312"/>
          <w:color w:val="000000"/>
          <w:sz w:val="32"/>
          <w:szCs w:val="32"/>
          <w:highlight w:val="none"/>
          <w:lang w:val="en-US" w:eastAsia="zh-CN"/>
        </w:rPr>
        <w:t>规定的</w:t>
      </w:r>
      <w:r>
        <w:rPr>
          <w:rFonts w:hint="eastAsia" w:ascii="仿宋_GB2312" w:hAnsi="仿宋_GB2312" w:eastAsia="仿宋_GB2312" w:cs="仿宋_GB2312"/>
          <w:color w:val="000000"/>
          <w:sz w:val="32"/>
          <w:szCs w:val="32"/>
          <w:highlight w:val="none"/>
        </w:rPr>
        <w:t>文化及相关产业</w:t>
      </w:r>
      <w:r>
        <w:rPr>
          <w:rFonts w:hint="eastAsia" w:cs="仿宋_GB2312"/>
          <w:color w:val="000000"/>
          <w:sz w:val="32"/>
          <w:szCs w:val="32"/>
          <w:highlight w:val="none"/>
          <w:lang w:val="en" w:eastAsia="zh-CN"/>
        </w:rPr>
        <w:t>，</w:t>
      </w:r>
      <w:r>
        <w:rPr>
          <w:rFonts w:hint="eastAsia" w:ascii="仿宋_GB2312" w:hAnsi="仿宋_GB2312" w:eastAsia="仿宋_GB2312" w:cs="仿宋_GB2312"/>
          <w:color w:val="000000"/>
          <w:sz w:val="32"/>
          <w:szCs w:val="32"/>
          <w:highlight w:val="none"/>
          <w:lang w:val="en-US" w:eastAsia="zh-CN"/>
        </w:rPr>
        <w:t>或战略性新兴产业分类中的数字创意产业</w:t>
      </w:r>
      <w:r>
        <w:rPr>
          <w:rFonts w:hint="eastAsia" w:cs="仿宋_GB2312"/>
          <w:color w:val="000000"/>
          <w:sz w:val="32"/>
          <w:szCs w:val="32"/>
          <w:highlight w:val="none"/>
          <w:lang w:val="en-US" w:eastAsia="zh-CN"/>
        </w:rPr>
        <w:t>（含深圳市分类标准）</w:t>
      </w:r>
      <w:r>
        <w:rPr>
          <w:rFonts w:hint="eastAsia" w:cs="仿宋_GB2312"/>
          <w:color w:val="000000"/>
          <w:sz w:val="32"/>
          <w:szCs w:val="32"/>
          <w:highlight w:val="none"/>
          <w:lang w:val="en" w:eastAsia="zh-CN"/>
        </w:rPr>
        <w:t>，</w:t>
      </w:r>
      <w:r>
        <w:rPr>
          <w:rFonts w:hint="eastAsia" w:ascii="仿宋_GB2312" w:hAnsi="仿宋_GB2312" w:eastAsia="仿宋_GB2312" w:cs="仿宋_GB2312"/>
          <w:color w:val="000000"/>
          <w:sz w:val="32"/>
          <w:szCs w:val="32"/>
          <w:highlight w:val="none"/>
          <w:lang w:val="en-US" w:eastAsia="zh-CN"/>
        </w:rPr>
        <w:t>或国民经济行业分类中的文化、体育和娱乐业范围（见</w:t>
      </w:r>
      <w:r>
        <w:rPr>
          <w:rFonts w:hint="eastAsia" w:cs="仿宋_GB2312"/>
          <w:color w:val="000000"/>
          <w:sz w:val="32"/>
          <w:szCs w:val="32"/>
          <w:highlight w:val="none"/>
          <w:lang w:val="en-US" w:eastAsia="zh-CN"/>
        </w:rPr>
        <w:t>申报通知</w:t>
      </w:r>
      <w:r>
        <w:rPr>
          <w:rFonts w:hint="eastAsia" w:ascii="仿宋_GB2312" w:hAnsi="仿宋_GB2312" w:eastAsia="仿宋_GB2312" w:cs="仿宋_GB2312"/>
          <w:color w:val="000000"/>
          <w:sz w:val="32"/>
          <w:szCs w:val="32"/>
          <w:highlight w:val="none"/>
          <w:lang w:val="en-US" w:eastAsia="zh-CN"/>
        </w:rPr>
        <w:t>附件）。</w:t>
      </w:r>
    </w:p>
    <w:p w14:paraId="5228C5E2">
      <w:pPr>
        <w:pStyle w:val="13"/>
        <w:keepNext w:val="0"/>
        <w:keepLines w:val="0"/>
        <w:pageBreakBefore w:val="0"/>
        <w:widowControl/>
        <w:numPr>
          <w:ilvl w:val="0"/>
          <w:numId w:val="0"/>
        </w:numPr>
        <w:suppressLineNumbers w:val="0"/>
        <w:kinsoku/>
        <w:overflowPunct/>
        <w:topLinePunct w:val="0"/>
        <w:autoSpaceDE/>
        <w:autoSpaceDN/>
        <w:bidi w:val="0"/>
        <w:spacing w:before="0" w:beforeAutospacing="0" w:after="0" w:afterAutospacing="0" w:line="556" w:lineRule="exact"/>
        <w:ind w:right="0" w:firstLineChars="200"/>
        <w:jc w:val="both"/>
        <w:textAlignment w:val="auto"/>
        <w:rPr>
          <w:rFonts w:hint="default" w:ascii="仿宋_GB2312" w:hAnsi="仿宋_GB2312" w:eastAsia="仿宋_GB2312" w:cs="仿宋_GB2312"/>
          <w:color w:val="000000"/>
          <w:sz w:val="32"/>
          <w:szCs w:val="32"/>
          <w:highlight w:val="none"/>
          <w:lang w:val="en-US" w:eastAsia="zh-CN"/>
        </w:rPr>
      </w:pPr>
      <w:r>
        <w:rPr>
          <w:rFonts w:hint="eastAsia" w:cs="仿宋_GB2312"/>
          <w:b w:val="0"/>
          <w:bCs w:val="0"/>
          <w:i w:val="0"/>
          <w:caps w:val="0"/>
          <w:color w:val="000000"/>
          <w:spacing w:val="0"/>
          <w:kern w:val="2"/>
          <w:sz w:val="32"/>
          <w:szCs w:val="32"/>
          <w:highlight w:val="none"/>
          <w:vertAlign w:val="baseline"/>
          <w:lang w:val="en-US" w:eastAsia="zh-CN" w:bidi="ar-SA"/>
        </w:rPr>
        <w:t>（二）申报单位所运营的</w:t>
      </w:r>
      <w:r>
        <w:rPr>
          <w:rFonts w:hint="eastAsia" w:ascii="仿宋_GB2312" w:hAnsi="仿宋_GB2312" w:eastAsia="仿宋_GB2312" w:cs="仿宋_GB2312"/>
          <w:b w:val="0"/>
          <w:bCs w:val="0"/>
          <w:i w:val="0"/>
          <w:caps w:val="0"/>
          <w:color w:val="000000"/>
          <w:spacing w:val="0"/>
          <w:kern w:val="2"/>
          <w:sz w:val="32"/>
          <w:szCs w:val="32"/>
          <w:highlight w:val="none"/>
          <w:vertAlign w:val="baseline"/>
          <w:lang w:val="en-US" w:eastAsia="zh-CN" w:bidi="ar-SA"/>
        </w:rPr>
        <w:t>集聚区业态</w:t>
      </w:r>
      <w:r>
        <w:rPr>
          <w:rFonts w:hint="eastAsia" w:ascii="仿宋_GB2312" w:hAnsi="仿宋_GB2312" w:eastAsia="仿宋_GB2312" w:cs="仿宋_GB2312"/>
          <w:color w:val="000000"/>
          <w:sz w:val="32"/>
          <w:szCs w:val="32"/>
          <w:highlight w:val="none"/>
          <w:lang w:val="en-US" w:eastAsia="zh-CN"/>
        </w:rPr>
        <w:t>聚焦游戏、影视、动漫、演出等数字创意产业重点领域</w:t>
      </w:r>
      <w:r>
        <w:rPr>
          <w:rFonts w:hint="eastAsia" w:cs="仿宋_GB2312"/>
          <w:color w:val="000000"/>
          <w:sz w:val="32"/>
          <w:szCs w:val="32"/>
          <w:highlight w:val="none"/>
          <w:lang w:val="en-US" w:eastAsia="zh-CN"/>
        </w:rPr>
        <w:t>，且</w:t>
      </w:r>
      <w:r>
        <w:rPr>
          <w:rFonts w:hint="eastAsia" w:cs="仿宋_GB2312"/>
          <w:b w:val="0"/>
          <w:bCs w:val="0"/>
          <w:i w:val="0"/>
          <w:caps w:val="0"/>
          <w:color w:val="000000"/>
          <w:spacing w:val="0"/>
          <w:kern w:val="2"/>
          <w:sz w:val="32"/>
          <w:szCs w:val="32"/>
          <w:highlight w:val="none"/>
          <w:vertAlign w:val="baseline"/>
          <w:lang w:val="en-US" w:eastAsia="zh-CN" w:bidi="ar-SA"/>
        </w:rPr>
        <w:t>经</w:t>
      </w:r>
      <w:r>
        <w:rPr>
          <w:rFonts w:hint="eastAsia" w:ascii="仿宋_GB2312" w:eastAsia="仿宋_GB2312"/>
          <w:color w:val="auto"/>
          <w:sz w:val="32"/>
          <w:szCs w:val="32"/>
          <w:highlight w:val="none"/>
          <w:lang w:val="en-US" w:eastAsia="zh-CN"/>
        </w:rPr>
        <w:t>市或区</w:t>
      </w:r>
      <w:r>
        <w:rPr>
          <w:rFonts w:hint="eastAsia"/>
          <w:color w:val="auto"/>
          <w:sz w:val="32"/>
          <w:szCs w:val="32"/>
          <w:highlight w:val="none"/>
          <w:lang w:val="en-US" w:eastAsia="zh-CN"/>
        </w:rPr>
        <w:t>文化产业</w:t>
      </w:r>
      <w:r>
        <w:rPr>
          <w:rFonts w:hint="eastAsia" w:ascii="仿宋_GB2312" w:eastAsia="仿宋_GB2312"/>
          <w:color w:val="auto"/>
          <w:sz w:val="32"/>
          <w:szCs w:val="32"/>
          <w:highlight w:val="none"/>
          <w:lang w:val="en-US" w:eastAsia="zh-CN"/>
        </w:rPr>
        <w:t>主管部门认定</w:t>
      </w:r>
      <w:r>
        <w:rPr>
          <w:rFonts w:hint="eastAsia"/>
          <w:color w:val="auto"/>
          <w:sz w:val="32"/>
          <w:szCs w:val="32"/>
          <w:highlight w:val="none"/>
          <w:lang w:val="en-US" w:eastAsia="zh-CN"/>
        </w:rPr>
        <w:t>为</w:t>
      </w:r>
      <w:r>
        <w:rPr>
          <w:rFonts w:hint="eastAsia" w:ascii="仿宋_GB2312" w:eastAsia="仿宋_GB2312"/>
          <w:color w:val="auto"/>
          <w:sz w:val="32"/>
          <w:szCs w:val="32"/>
          <w:highlight w:val="none"/>
          <w:lang w:val="en-US" w:eastAsia="zh-CN"/>
        </w:rPr>
        <w:t>产业园区</w:t>
      </w:r>
      <w:r>
        <w:rPr>
          <w:rFonts w:hint="eastAsia"/>
          <w:color w:val="auto"/>
          <w:sz w:val="32"/>
          <w:szCs w:val="32"/>
          <w:highlight w:val="none"/>
          <w:lang w:val="en-US" w:eastAsia="zh-CN"/>
        </w:rPr>
        <w:t>、</w:t>
      </w:r>
      <w:r>
        <w:rPr>
          <w:rFonts w:hint="eastAsia" w:ascii="仿宋_GB2312" w:eastAsia="仿宋_GB2312"/>
          <w:color w:val="auto"/>
          <w:sz w:val="32"/>
          <w:szCs w:val="32"/>
          <w:highlight w:val="none"/>
          <w:lang w:val="en-US" w:eastAsia="zh-CN"/>
        </w:rPr>
        <w:t>特色文化街区或产业楼宇</w:t>
      </w:r>
      <w:r>
        <w:rPr>
          <w:rFonts w:hint="eastAsia" w:ascii="仿宋_GB2312" w:hAnsi="仿宋_GB2312" w:eastAsia="仿宋_GB2312" w:cs="仿宋_GB2312"/>
          <w:color w:val="000000"/>
          <w:sz w:val="32"/>
          <w:szCs w:val="32"/>
          <w:highlight w:val="none"/>
          <w:lang w:val="en-US" w:eastAsia="zh-CN"/>
        </w:rPr>
        <w:t>。</w:t>
      </w:r>
    </w:p>
    <w:p w14:paraId="5825E3E8">
      <w:pPr>
        <w:pStyle w:val="13"/>
        <w:keepNext w:val="0"/>
        <w:keepLines w:val="0"/>
        <w:pageBreakBefore w:val="0"/>
        <w:widowControl/>
        <w:numPr>
          <w:ilvl w:val="0"/>
          <w:numId w:val="0"/>
        </w:numPr>
        <w:suppressLineNumbers w:val="0"/>
        <w:kinsoku/>
        <w:overflowPunct/>
        <w:topLinePunct w:val="0"/>
        <w:autoSpaceDE/>
        <w:autoSpaceDN/>
        <w:bidi w:val="0"/>
        <w:spacing w:before="0" w:beforeAutospacing="0" w:after="0" w:afterAutospacing="0" w:line="556" w:lineRule="exact"/>
        <w:ind w:right="0" w:firstLineChars="200"/>
        <w:jc w:val="both"/>
        <w:textAlignment w:val="auto"/>
        <w:rPr>
          <w:rFonts w:hint="eastAsia" w:ascii="仿宋_GB2312" w:hAnsi="仿宋_GB2312" w:eastAsia="仿宋_GB2312" w:cs="仿宋_GB2312"/>
          <w:b w:val="0"/>
          <w:bCs w:val="0"/>
          <w:i w:val="0"/>
          <w:caps w:val="0"/>
          <w:color w:val="000000"/>
          <w:spacing w:val="0"/>
          <w:kern w:val="2"/>
          <w:sz w:val="32"/>
          <w:szCs w:val="32"/>
          <w:highlight w:val="none"/>
          <w:vertAlign w:val="baseline"/>
          <w:lang w:val="en-US" w:eastAsia="zh-CN" w:bidi="ar-SA"/>
        </w:rPr>
      </w:pPr>
      <w:r>
        <w:rPr>
          <w:rFonts w:hint="eastAsia" w:cs="仿宋_GB2312"/>
          <w:b w:val="0"/>
          <w:bCs w:val="0"/>
          <w:i w:val="0"/>
          <w:caps w:val="0"/>
          <w:color w:val="000000"/>
          <w:spacing w:val="0"/>
          <w:kern w:val="2"/>
          <w:sz w:val="32"/>
          <w:szCs w:val="32"/>
          <w:highlight w:val="none"/>
          <w:vertAlign w:val="baseline"/>
          <w:lang w:val="en-US" w:eastAsia="zh-CN" w:bidi="ar-SA"/>
        </w:rPr>
        <w:t>（三）申报</w:t>
      </w:r>
      <w:r>
        <w:rPr>
          <w:rFonts w:hint="eastAsia" w:ascii="仿宋_GB2312" w:hAnsi="仿宋_GB2312" w:eastAsia="仿宋_GB2312" w:cs="仿宋_GB2312"/>
          <w:b w:val="0"/>
          <w:bCs w:val="0"/>
          <w:i w:val="0"/>
          <w:caps w:val="0"/>
          <w:color w:val="000000"/>
          <w:spacing w:val="0"/>
          <w:kern w:val="2"/>
          <w:sz w:val="32"/>
          <w:szCs w:val="32"/>
          <w:highlight w:val="none"/>
          <w:vertAlign w:val="baseline"/>
          <w:lang w:val="en-US" w:eastAsia="zh-CN" w:bidi="ar-SA"/>
        </w:rPr>
        <w:t>项目符合以下条件之一：</w:t>
      </w:r>
    </w:p>
    <w:p w14:paraId="5F41CB8A">
      <w:pPr>
        <w:pStyle w:val="13"/>
        <w:keepNext w:val="0"/>
        <w:keepLines w:val="0"/>
        <w:pageBreakBefore w:val="0"/>
        <w:widowControl/>
        <w:numPr>
          <w:ilvl w:val="0"/>
          <w:numId w:val="0"/>
        </w:numPr>
        <w:suppressLineNumbers w:val="0"/>
        <w:kinsoku/>
        <w:overflowPunct/>
        <w:topLinePunct w:val="0"/>
        <w:autoSpaceDE/>
        <w:autoSpaceDN/>
        <w:bidi w:val="0"/>
        <w:spacing w:before="0" w:beforeAutospacing="0" w:after="0" w:afterAutospacing="0" w:line="556" w:lineRule="exact"/>
        <w:ind w:right="0" w:firstLineChars="200"/>
        <w:jc w:val="both"/>
        <w:textAlignment w:val="auto"/>
        <w:rPr>
          <w:rFonts w:hint="eastAsia" w:ascii="仿宋_GB2312" w:hAnsi="仿宋_GB2312" w:eastAsia="仿宋_GB2312" w:cs="仿宋_GB2312"/>
          <w:b w:val="0"/>
          <w:bCs w:val="0"/>
          <w:i w:val="0"/>
          <w:caps w:val="0"/>
          <w:color w:val="000000"/>
          <w:spacing w:val="0"/>
          <w:kern w:val="2"/>
          <w:sz w:val="32"/>
          <w:szCs w:val="32"/>
          <w:highlight w:val="none"/>
          <w:vertAlign w:val="baseline"/>
          <w:lang w:val="en-US" w:eastAsia="zh-CN" w:bidi="ar-SA"/>
        </w:rPr>
      </w:pPr>
      <w:r>
        <w:rPr>
          <w:rFonts w:hint="eastAsia" w:ascii="仿宋_GB2312" w:hAnsi="仿宋_GB2312" w:eastAsia="仿宋_GB2312" w:cs="仿宋_GB2312"/>
          <w:b w:val="0"/>
          <w:bCs w:val="0"/>
          <w:i w:val="0"/>
          <w:caps w:val="0"/>
          <w:color w:val="000000"/>
          <w:spacing w:val="0"/>
          <w:kern w:val="2"/>
          <w:sz w:val="32"/>
          <w:szCs w:val="32"/>
          <w:highlight w:val="none"/>
          <w:vertAlign w:val="baseline"/>
          <w:lang w:val="en-US" w:eastAsia="zh-CN" w:bidi="ar-SA"/>
        </w:rPr>
        <w:t>1.属</w:t>
      </w:r>
      <w:r>
        <w:rPr>
          <w:rFonts w:hint="eastAsia" w:cs="仿宋_GB2312"/>
          <w:b w:val="0"/>
          <w:bCs w:val="0"/>
          <w:i w:val="0"/>
          <w:caps w:val="0"/>
          <w:color w:val="000000"/>
          <w:spacing w:val="0"/>
          <w:kern w:val="2"/>
          <w:sz w:val="32"/>
          <w:szCs w:val="32"/>
          <w:highlight w:val="none"/>
          <w:vertAlign w:val="baseline"/>
          <w:lang w:val="en-US" w:eastAsia="zh-CN" w:bidi="ar-SA"/>
        </w:rPr>
        <w:t>产业</w:t>
      </w:r>
      <w:r>
        <w:rPr>
          <w:rFonts w:hint="eastAsia" w:ascii="仿宋_GB2312" w:hAnsi="仿宋_GB2312" w:eastAsia="仿宋_GB2312" w:cs="仿宋_GB2312"/>
          <w:b w:val="0"/>
          <w:bCs w:val="0"/>
          <w:i w:val="0"/>
          <w:caps w:val="0"/>
          <w:color w:val="000000"/>
          <w:spacing w:val="0"/>
          <w:kern w:val="2"/>
          <w:sz w:val="32"/>
          <w:szCs w:val="32"/>
          <w:highlight w:val="none"/>
          <w:vertAlign w:val="baseline"/>
          <w:lang w:val="en-US" w:eastAsia="zh-CN" w:bidi="ar-SA"/>
        </w:rPr>
        <w:t>园区、特色文化街区的，数字创意企业或机构数量占比超过50%，</w:t>
      </w:r>
      <w:r>
        <w:rPr>
          <w:rFonts w:hint="eastAsia" w:ascii="仿宋_GB2312" w:hAnsi="仿宋_GB2312" w:eastAsia="仿宋_GB2312" w:cs="仿宋_GB2312"/>
          <w:color w:val="000000"/>
          <w:sz w:val="32"/>
          <w:szCs w:val="32"/>
          <w:highlight w:val="none"/>
          <w:lang w:val="en-US" w:eastAsia="zh-CN"/>
        </w:rPr>
        <w:t>数字创意产业重点领域上下游</w:t>
      </w:r>
      <w:r>
        <w:rPr>
          <w:rFonts w:hint="eastAsia" w:ascii="仿宋_GB2312" w:hAnsi="仿宋_GB2312" w:eastAsia="仿宋_GB2312" w:cs="仿宋_GB2312"/>
          <w:b w:val="0"/>
          <w:bCs w:val="0"/>
          <w:i w:val="0"/>
          <w:caps w:val="0"/>
          <w:color w:val="000000"/>
          <w:spacing w:val="0"/>
          <w:kern w:val="2"/>
          <w:sz w:val="32"/>
          <w:szCs w:val="32"/>
          <w:highlight w:val="none"/>
          <w:vertAlign w:val="baseline"/>
          <w:lang w:val="en-US" w:eastAsia="zh-CN" w:bidi="ar-SA"/>
        </w:rPr>
        <w:t>企业数量不低于20家，建筑面积不低于2万平方米；</w:t>
      </w:r>
    </w:p>
    <w:p w14:paraId="0EB5B2C1">
      <w:pPr>
        <w:pStyle w:val="13"/>
        <w:keepNext w:val="0"/>
        <w:keepLines w:val="0"/>
        <w:pageBreakBefore w:val="0"/>
        <w:widowControl/>
        <w:numPr>
          <w:ilvl w:val="0"/>
          <w:numId w:val="0"/>
        </w:numPr>
        <w:suppressLineNumbers w:val="0"/>
        <w:kinsoku/>
        <w:overflowPunct/>
        <w:topLinePunct w:val="0"/>
        <w:autoSpaceDE/>
        <w:autoSpaceDN/>
        <w:bidi w:val="0"/>
        <w:spacing w:before="0" w:beforeAutospacing="0" w:after="0" w:afterAutospacing="0" w:line="556" w:lineRule="exact"/>
        <w:ind w:right="0" w:firstLineChars="200"/>
        <w:jc w:val="both"/>
        <w:textAlignment w:val="auto"/>
        <w:rPr>
          <w:rFonts w:hint="eastAsia" w:ascii="仿宋_GB2312" w:hAnsi="仿宋_GB2312" w:eastAsia="仿宋_GB2312" w:cs="仿宋_GB2312"/>
          <w:b w:val="0"/>
          <w:bCs w:val="0"/>
          <w:i w:val="0"/>
          <w:caps w:val="0"/>
          <w:color w:val="000000"/>
          <w:spacing w:val="0"/>
          <w:kern w:val="2"/>
          <w:sz w:val="32"/>
          <w:szCs w:val="32"/>
          <w:highlight w:val="none"/>
          <w:vertAlign w:val="baseline"/>
          <w:lang w:val="en-US" w:eastAsia="zh-CN" w:bidi="ar-SA"/>
        </w:rPr>
      </w:pPr>
      <w:r>
        <w:rPr>
          <w:rFonts w:hint="eastAsia" w:ascii="仿宋_GB2312" w:hAnsi="仿宋_GB2312" w:eastAsia="仿宋_GB2312" w:cs="仿宋_GB2312"/>
          <w:b w:val="0"/>
          <w:bCs w:val="0"/>
          <w:i w:val="0"/>
          <w:caps w:val="0"/>
          <w:color w:val="000000"/>
          <w:spacing w:val="0"/>
          <w:kern w:val="2"/>
          <w:sz w:val="32"/>
          <w:szCs w:val="32"/>
          <w:highlight w:val="none"/>
          <w:vertAlign w:val="baseline"/>
          <w:lang w:val="en-US" w:eastAsia="zh-CN" w:bidi="ar-SA"/>
        </w:rPr>
        <w:t>2.属</w:t>
      </w:r>
      <w:r>
        <w:rPr>
          <w:rFonts w:hint="eastAsia" w:cs="仿宋_GB2312"/>
          <w:b w:val="0"/>
          <w:bCs w:val="0"/>
          <w:i w:val="0"/>
          <w:caps w:val="0"/>
          <w:color w:val="000000"/>
          <w:spacing w:val="0"/>
          <w:kern w:val="2"/>
          <w:sz w:val="32"/>
          <w:szCs w:val="32"/>
          <w:highlight w:val="none"/>
          <w:vertAlign w:val="baseline"/>
          <w:lang w:val="en-US" w:eastAsia="zh-CN" w:bidi="ar-SA"/>
        </w:rPr>
        <w:t>产业</w:t>
      </w:r>
      <w:r>
        <w:rPr>
          <w:rFonts w:hint="eastAsia" w:ascii="仿宋_GB2312" w:hAnsi="仿宋_GB2312" w:eastAsia="仿宋_GB2312" w:cs="仿宋_GB2312"/>
          <w:b w:val="0"/>
          <w:bCs w:val="0"/>
          <w:i w:val="0"/>
          <w:caps w:val="0"/>
          <w:color w:val="000000"/>
          <w:spacing w:val="0"/>
          <w:kern w:val="2"/>
          <w:sz w:val="32"/>
          <w:szCs w:val="32"/>
          <w:highlight w:val="none"/>
          <w:vertAlign w:val="baseline"/>
          <w:lang w:val="en-US" w:eastAsia="zh-CN" w:bidi="ar-SA"/>
        </w:rPr>
        <w:t>楼宇的，数字创意企业或机构数量占比超过60%，</w:t>
      </w:r>
      <w:r>
        <w:rPr>
          <w:rFonts w:hint="eastAsia" w:ascii="仿宋_GB2312" w:hAnsi="仿宋_GB2312" w:eastAsia="仿宋_GB2312" w:cs="仿宋_GB2312"/>
          <w:color w:val="000000"/>
          <w:sz w:val="32"/>
          <w:szCs w:val="32"/>
          <w:highlight w:val="none"/>
          <w:lang w:val="en-US" w:eastAsia="zh-CN"/>
        </w:rPr>
        <w:t>数字创意产业重点领域上下游</w:t>
      </w:r>
      <w:r>
        <w:rPr>
          <w:rFonts w:hint="eastAsia" w:ascii="仿宋_GB2312" w:hAnsi="仿宋_GB2312" w:eastAsia="仿宋_GB2312" w:cs="仿宋_GB2312"/>
          <w:b w:val="0"/>
          <w:bCs w:val="0"/>
          <w:i w:val="0"/>
          <w:caps w:val="0"/>
          <w:color w:val="000000"/>
          <w:spacing w:val="0"/>
          <w:kern w:val="2"/>
          <w:sz w:val="32"/>
          <w:szCs w:val="32"/>
          <w:highlight w:val="none"/>
          <w:vertAlign w:val="baseline"/>
          <w:lang w:val="en-US" w:eastAsia="zh-CN" w:bidi="ar-SA"/>
        </w:rPr>
        <w:t>企业或机构数量不低于20家，建筑面积不低于1万平方米。</w:t>
      </w:r>
    </w:p>
    <w:p w14:paraId="0384E33B">
      <w:pPr>
        <w:pStyle w:val="13"/>
        <w:keepNext w:val="0"/>
        <w:keepLines w:val="0"/>
        <w:pageBreakBefore w:val="0"/>
        <w:widowControl/>
        <w:numPr>
          <w:ilvl w:val="0"/>
          <w:numId w:val="0"/>
        </w:numPr>
        <w:suppressLineNumbers w:val="0"/>
        <w:kinsoku/>
        <w:overflowPunct/>
        <w:topLinePunct w:val="0"/>
        <w:autoSpaceDE/>
        <w:autoSpaceDN/>
        <w:bidi w:val="0"/>
        <w:spacing w:before="0" w:beforeAutospacing="0" w:after="0" w:afterAutospacing="0" w:line="556" w:lineRule="exact"/>
        <w:ind w:right="0" w:firstLineChars="200"/>
        <w:jc w:val="both"/>
        <w:textAlignment w:val="auto"/>
        <w:rPr>
          <w:rFonts w:hint="eastAsia" w:ascii="仿宋_GB2312" w:hAnsi="仿宋_GB2312" w:eastAsia="仿宋_GB2312" w:cs="仿宋_GB2312"/>
          <w:b w:val="0"/>
          <w:bCs w:val="0"/>
          <w:i w:val="0"/>
          <w:caps w:val="0"/>
          <w:color w:val="000000"/>
          <w:spacing w:val="0"/>
          <w:kern w:val="2"/>
          <w:sz w:val="32"/>
          <w:szCs w:val="32"/>
          <w:highlight w:val="none"/>
          <w:vertAlign w:val="baseline"/>
          <w:lang w:val="en-US" w:eastAsia="zh-CN" w:bidi="ar-SA"/>
        </w:rPr>
      </w:pPr>
      <w:r>
        <w:rPr>
          <w:rFonts w:hint="eastAsia" w:ascii="仿宋_GB2312" w:hAnsi="仿宋_GB2312" w:eastAsia="仿宋_GB2312" w:cs="仿宋_GB2312"/>
          <w:b w:val="0"/>
          <w:bCs w:val="0"/>
          <w:i w:val="0"/>
          <w:caps w:val="0"/>
          <w:color w:val="000000"/>
          <w:spacing w:val="0"/>
          <w:kern w:val="2"/>
          <w:sz w:val="32"/>
          <w:szCs w:val="32"/>
          <w:highlight w:val="none"/>
          <w:vertAlign w:val="baseline"/>
          <w:lang w:val="en-US" w:eastAsia="zh-CN" w:bidi="ar-SA"/>
        </w:rPr>
        <w:t>3.</w:t>
      </w:r>
      <w:r>
        <w:rPr>
          <w:rFonts w:hint="eastAsia" w:cs="仿宋_GB2312"/>
          <w:b w:val="0"/>
          <w:bCs w:val="0"/>
          <w:i w:val="0"/>
          <w:caps w:val="0"/>
          <w:color w:val="000000"/>
          <w:spacing w:val="0"/>
          <w:kern w:val="2"/>
          <w:sz w:val="32"/>
          <w:szCs w:val="32"/>
          <w:highlight w:val="none"/>
          <w:vertAlign w:val="baseline"/>
          <w:lang w:val="en-US" w:eastAsia="zh-CN" w:bidi="ar-SA"/>
        </w:rPr>
        <w:t>产业</w:t>
      </w:r>
      <w:r>
        <w:rPr>
          <w:rFonts w:hint="eastAsia" w:ascii="仿宋_GB2312" w:hAnsi="仿宋_GB2312" w:eastAsia="仿宋_GB2312" w:cs="仿宋_GB2312"/>
          <w:b w:val="0"/>
          <w:bCs w:val="0"/>
          <w:i w:val="0"/>
          <w:caps w:val="0"/>
          <w:color w:val="000000"/>
          <w:spacing w:val="0"/>
          <w:kern w:val="2"/>
          <w:sz w:val="32"/>
          <w:szCs w:val="32"/>
          <w:highlight w:val="none"/>
          <w:vertAlign w:val="baseline"/>
          <w:lang w:val="en-US" w:eastAsia="zh-CN" w:bidi="ar-SA"/>
        </w:rPr>
        <w:t>园区、特色文化街区、</w:t>
      </w:r>
      <w:r>
        <w:rPr>
          <w:rFonts w:hint="eastAsia" w:cs="仿宋_GB2312"/>
          <w:b w:val="0"/>
          <w:bCs w:val="0"/>
          <w:i w:val="0"/>
          <w:caps w:val="0"/>
          <w:color w:val="000000"/>
          <w:spacing w:val="0"/>
          <w:kern w:val="2"/>
          <w:sz w:val="32"/>
          <w:szCs w:val="32"/>
          <w:highlight w:val="none"/>
          <w:vertAlign w:val="baseline"/>
          <w:lang w:val="en-US" w:eastAsia="zh-CN" w:bidi="ar-SA"/>
        </w:rPr>
        <w:t>产业</w:t>
      </w:r>
      <w:r>
        <w:rPr>
          <w:rFonts w:hint="eastAsia" w:ascii="仿宋_GB2312" w:hAnsi="仿宋_GB2312" w:eastAsia="仿宋_GB2312" w:cs="仿宋_GB2312"/>
          <w:b w:val="0"/>
          <w:bCs w:val="0"/>
          <w:i w:val="0"/>
          <w:caps w:val="0"/>
          <w:color w:val="000000"/>
          <w:spacing w:val="0"/>
          <w:kern w:val="2"/>
          <w:sz w:val="32"/>
          <w:szCs w:val="32"/>
          <w:highlight w:val="none"/>
          <w:vertAlign w:val="baseline"/>
          <w:lang w:val="en-US" w:eastAsia="zh-CN" w:bidi="ar-SA"/>
        </w:rPr>
        <w:t>楼宇等集聚区已持续运营一年以上，具有完善的产业配套服务功能，入</w:t>
      </w:r>
      <w:r>
        <w:rPr>
          <w:rFonts w:hint="eastAsia" w:cs="仿宋_GB2312"/>
          <w:b w:val="0"/>
          <w:bCs w:val="0"/>
          <w:i w:val="0"/>
          <w:caps w:val="0"/>
          <w:color w:val="000000"/>
          <w:spacing w:val="0"/>
          <w:kern w:val="2"/>
          <w:sz w:val="32"/>
          <w:szCs w:val="32"/>
          <w:highlight w:val="none"/>
          <w:vertAlign w:val="baseline"/>
          <w:lang w:val="en-US" w:eastAsia="zh-CN" w:bidi="ar-SA"/>
        </w:rPr>
        <w:t>驻</w:t>
      </w:r>
      <w:r>
        <w:rPr>
          <w:rFonts w:hint="eastAsia" w:ascii="仿宋_GB2312" w:hAnsi="仿宋_GB2312" w:eastAsia="仿宋_GB2312" w:cs="仿宋_GB2312"/>
          <w:b w:val="0"/>
          <w:bCs w:val="0"/>
          <w:i w:val="0"/>
          <w:caps w:val="0"/>
          <w:color w:val="000000"/>
          <w:spacing w:val="0"/>
          <w:kern w:val="2"/>
          <w:sz w:val="32"/>
          <w:szCs w:val="32"/>
          <w:highlight w:val="none"/>
          <w:vertAlign w:val="baseline"/>
          <w:lang w:val="en-US" w:eastAsia="zh-CN" w:bidi="ar-SA"/>
        </w:rPr>
        <w:t>率不低于80%。</w:t>
      </w:r>
    </w:p>
    <w:p w14:paraId="2F394A9F">
      <w:pPr>
        <w:pStyle w:val="13"/>
        <w:keepNext w:val="0"/>
        <w:keepLines w:val="0"/>
        <w:pageBreakBefore w:val="0"/>
        <w:widowControl/>
        <w:numPr>
          <w:ilvl w:val="0"/>
          <w:numId w:val="0"/>
        </w:numPr>
        <w:suppressLineNumbers w:val="0"/>
        <w:kinsoku/>
        <w:overflowPunct/>
        <w:topLinePunct w:val="0"/>
        <w:autoSpaceDE/>
        <w:autoSpaceDN/>
        <w:bidi w:val="0"/>
        <w:spacing w:before="0" w:beforeAutospacing="0" w:after="0" w:afterAutospacing="0" w:line="556" w:lineRule="exact"/>
        <w:ind w:right="0" w:firstLineChars="200"/>
        <w:jc w:val="both"/>
        <w:textAlignment w:val="auto"/>
        <w:rPr>
          <w:rFonts w:hint="eastAsia" w:ascii="黑体" w:hAnsi="黑体" w:eastAsia="黑体"/>
          <w:sz w:val="32"/>
          <w:szCs w:val="32"/>
          <w:highlight w:val="none"/>
        </w:rPr>
      </w:pPr>
      <w:r>
        <w:rPr>
          <w:rFonts w:hint="eastAsia" w:ascii="黑体" w:hAnsi="黑体" w:eastAsia="黑体"/>
          <w:sz w:val="32"/>
          <w:szCs w:val="32"/>
          <w:highlight w:val="none"/>
          <w:lang w:val="en-US" w:eastAsia="zh-CN"/>
        </w:rPr>
        <w:t>三</w:t>
      </w:r>
      <w:r>
        <w:rPr>
          <w:rFonts w:hint="eastAsia" w:ascii="黑体" w:hAnsi="黑体" w:eastAsia="黑体"/>
          <w:sz w:val="32"/>
          <w:szCs w:val="32"/>
          <w:highlight w:val="none"/>
        </w:rPr>
        <w:t>、资助方式、数量及范围</w:t>
      </w:r>
    </w:p>
    <w:p w14:paraId="015AA4F8">
      <w:pPr>
        <w:pStyle w:val="13"/>
        <w:keepNext w:val="0"/>
        <w:keepLines w:val="0"/>
        <w:pageBreakBefore w:val="0"/>
        <w:widowControl/>
        <w:numPr>
          <w:ilvl w:val="0"/>
          <w:numId w:val="0"/>
        </w:numPr>
        <w:suppressLineNumbers w:val="0"/>
        <w:kinsoku/>
        <w:overflowPunct/>
        <w:topLinePunct w:val="0"/>
        <w:autoSpaceDE/>
        <w:autoSpaceDN/>
        <w:bidi w:val="0"/>
        <w:spacing w:before="0" w:beforeAutospacing="0" w:after="0" w:afterAutospacing="0" w:line="556" w:lineRule="exact"/>
        <w:ind w:right="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（一）资助方式：事后资助。</w:t>
      </w:r>
      <w:r>
        <w:rPr>
          <w:rFonts w:hint="eastAsia" w:ascii="仿宋_GB2312" w:hAnsi="仿宋_GB2312" w:eastAsia="仿宋_GB2312" w:cs="仿宋_GB2312"/>
          <w:b w:val="0"/>
          <w:bCs w:val="0"/>
          <w:i w:val="0"/>
          <w:caps w:val="0"/>
          <w:color w:val="000000"/>
          <w:spacing w:val="0"/>
          <w:kern w:val="2"/>
          <w:sz w:val="32"/>
          <w:szCs w:val="32"/>
          <w:highlight w:val="none"/>
          <w:vertAlign w:val="baseline"/>
          <w:lang w:val="en-US" w:eastAsia="zh-CN" w:bidi="ar-SA"/>
        </w:rPr>
        <w:t>按聚集空间规模、产业集聚度等情况</w:t>
      </w:r>
      <w:r>
        <w:rPr>
          <w:rFonts w:hint="eastAsia" w:ascii="仿宋_GB2312" w:eastAsia="仿宋_GB2312"/>
          <w:sz w:val="32"/>
          <w:szCs w:val="32"/>
          <w:highlight w:val="none"/>
        </w:rPr>
        <w:t>通过综合评定</w:t>
      </w:r>
      <w:r>
        <w:rPr>
          <w:rFonts w:hint="eastAsia" w:ascii="仿宋_GB2312" w:hAnsi="仿宋_GB2312" w:eastAsia="仿宋_GB2312" w:cs="仿宋_GB2312"/>
          <w:b w:val="0"/>
          <w:bCs w:val="0"/>
          <w:i w:val="0"/>
          <w:caps w:val="0"/>
          <w:color w:val="000000"/>
          <w:spacing w:val="0"/>
          <w:kern w:val="2"/>
          <w:sz w:val="32"/>
          <w:szCs w:val="32"/>
          <w:highlight w:val="none"/>
          <w:vertAlign w:val="baseline"/>
          <w:lang w:val="en-US" w:eastAsia="zh-CN" w:bidi="ar-SA"/>
        </w:rPr>
        <w:t>分档次给予奖励</w:t>
      </w:r>
      <w:r>
        <w:rPr>
          <w:rFonts w:hint="eastAsia" w:ascii="仿宋_GB2312" w:eastAsia="仿宋_GB2312"/>
          <w:sz w:val="32"/>
          <w:szCs w:val="32"/>
          <w:highlight w:val="none"/>
        </w:rPr>
        <w:t>。</w:t>
      </w:r>
    </w:p>
    <w:p w14:paraId="744BDCA5">
      <w:pPr>
        <w:pStyle w:val="13"/>
        <w:keepNext w:val="0"/>
        <w:keepLines w:val="0"/>
        <w:pageBreakBefore w:val="0"/>
        <w:widowControl/>
        <w:numPr>
          <w:ilvl w:val="0"/>
          <w:numId w:val="0"/>
        </w:numPr>
        <w:suppressLineNumbers w:val="0"/>
        <w:kinsoku/>
        <w:overflowPunct/>
        <w:topLinePunct w:val="0"/>
        <w:autoSpaceDE/>
        <w:autoSpaceDN/>
        <w:bidi w:val="0"/>
        <w:spacing w:before="0" w:beforeAutospacing="0" w:after="0" w:afterAutospacing="0" w:line="556" w:lineRule="exact"/>
        <w:ind w:right="0" w:firstLineChars="200"/>
        <w:jc w:val="both"/>
        <w:textAlignment w:val="auto"/>
        <w:rPr>
          <w:rFonts w:hint="eastAsia" w:ascii="仿宋_GB2312" w:hAnsi="仿宋_GB2312" w:eastAsia="仿宋_GB2312" w:cs="仿宋_GB2312"/>
          <w:b w:val="0"/>
          <w:bCs w:val="0"/>
          <w:i w:val="0"/>
          <w:caps w:val="0"/>
          <w:color w:val="000000"/>
          <w:spacing w:val="0"/>
          <w:kern w:val="2"/>
          <w:sz w:val="32"/>
          <w:szCs w:val="32"/>
          <w:highlight w:val="none"/>
          <w:vertAlign w:val="baseline"/>
          <w:lang w:val="en-US" w:eastAsia="zh-CN" w:bidi="ar-SA"/>
        </w:rPr>
      </w:pPr>
      <w:r>
        <w:rPr>
          <w:rFonts w:hint="eastAsia" w:ascii="仿宋_GB2312" w:hAnsi="仿宋_GB2312" w:eastAsia="仿宋_GB2312" w:cs="仿宋_GB2312"/>
          <w:b w:val="0"/>
          <w:bCs w:val="0"/>
          <w:i w:val="0"/>
          <w:caps w:val="0"/>
          <w:color w:val="000000"/>
          <w:spacing w:val="0"/>
          <w:kern w:val="0"/>
          <w:sz w:val="32"/>
          <w:szCs w:val="32"/>
          <w:highlight w:val="none"/>
          <w:u w:val="none"/>
          <w:vertAlign w:val="baseline"/>
          <w:lang w:val="en-US" w:eastAsia="zh-CN" w:bidi="ar"/>
        </w:rPr>
        <w:t>（二）资助标准：</w:t>
      </w:r>
    </w:p>
    <w:p w14:paraId="20CA6FB8">
      <w:pPr>
        <w:pStyle w:val="13"/>
        <w:keepNext w:val="0"/>
        <w:keepLines w:val="0"/>
        <w:pageBreakBefore w:val="0"/>
        <w:widowControl/>
        <w:numPr>
          <w:ilvl w:val="0"/>
          <w:numId w:val="0"/>
        </w:numPr>
        <w:suppressLineNumbers w:val="0"/>
        <w:kinsoku/>
        <w:overflowPunct/>
        <w:topLinePunct w:val="0"/>
        <w:autoSpaceDE/>
        <w:autoSpaceDN/>
        <w:bidi w:val="0"/>
        <w:spacing w:before="0" w:beforeAutospacing="0" w:after="0" w:afterAutospacing="0" w:line="556" w:lineRule="exact"/>
        <w:ind w:right="0" w:firstLineChars="200"/>
        <w:jc w:val="both"/>
        <w:textAlignment w:val="auto"/>
        <w:rPr>
          <w:rFonts w:hint="eastAsia" w:cs="仿宋_GB2312"/>
          <w:b/>
          <w:bCs/>
          <w:i w:val="0"/>
          <w:caps w:val="0"/>
          <w:color w:val="000000"/>
          <w:spacing w:val="0"/>
          <w:kern w:val="2"/>
          <w:sz w:val="32"/>
          <w:szCs w:val="32"/>
          <w:highlight w:val="none"/>
          <w:vertAlign w:val="baseline"/>
          <w:lang w:val="en-US" w:eastAsia="zh-CN" w:bidi="ar-SA"/>
        </w:rPr>
      </w:pPr>
      <w:r>
        <w:rPr>
          <w:rFonts w:hint="eastAsia" w:ascii="仿宋_GB2312" w:hAnsi="仿宋_GB2312" w:eastAsia="仿宋_GB2312" w:cs="仿宋_GB2312"/>
          <w:i w:val="0"/>
          <w:strike w:val="0"/>
          <w:color w:val="000000"/>
          <w:spacing w:val="0"/>
          <w:sz w:val="32"/>
          <w:highlight w:val="none"/>
          <w:u w:val="none"/>
        </w:rPr>
        <w:t>市文化广电旅游体育局根据年度资金预算安排，最终确定资助金额。</w:t>
      </w:r>
    </w:p>
    <w:p w14:paraId="312DD1DE">
      <w:pPr>
        <w:pStyle w:val="13"/>
        <w:keepNext w:val="0"/>
        <w:keepLines w:val="0"/>
        <w:pageBreakBefore w:val="0"/>
        <w:widowControl/>
        <w:numPr>
          <w:ilvl w:val="0"/>
          <w:numId w:val="0"/>
        </w:numPr>
        <w:suppressLineNumbers w:val="0"/>
        <w:kinsoku/>
        <w:overflowPunct/>
        <w:topLinePunct w:val="0"/>
        <w:autoSpaceDE/>
        <w:autoSpaceDN/>
        <w:bidi w:val="0"/>
        <w:spacing w:before="0" w:beforeAutospacing="0" w:after="0" w:afterAutospacing="0" w:line="556" w:lineRule="exact"/>
        <w:ind w:right="0" w:firstLineChars="200"/>
        <w:jc w:val="both"/>
        <w:textAlignment w:val="auto"/>
        <w:rPr>
          <w:rFonts w:hint="eastAsia" w:ascii="仿宋_GB2312" w:hAnsi="仿宋_GB2312" w:eastAsia="仿宋_GB2312" w:cs="仿宋_GB2312"/>
          <w:b/>
          <w:bCs/>
          <w:i w:val="0"/>
          <w:caps w:val="0"/>
          <w:color w:val="000000"/>
          <w:spacing w:val="0"/>
          <w:kern w:val="2"/>
          <w:sz w:val="32"/>
          <w:szCs w:val="32"/>
          <w:highlight w:val="none"/>
          <w:vertAlign w:val="baseline"/>
          <w:lang w:val="en-US" w:eastAsia="zh-CN" w:bidi="ar-SA"/>
        </w:rPr>
      </w:pPr>
      <w:r>
        <w:rPr>
          <w:rFonts w:hint="eastAsia" w:cs="仿宋_GB2312"/>
          <w:b/>
          <w:bCs/>
          <w:i w:val="0"/>
          <w:caps w:val="0"/>
          <w:color w:val="000000"/>
          <w:spacing w:val="0"/>
          <w:kern w:val="2"/>
          <w:sz w:val="32"/>
          <w:szCs w:val="32"/>
          <w:highlight w:val="none"/>
          <w:vertAlign w:val="baseline"/>
          <w:lang w:val="en-US" w:eastAsia="zh-CN" w:bidi="ar-SA"/>
        </w:rPr>
        <w:t>1.</w:t>
      </w:r>
      <w:r>
        <w:rPr>
          <w:rFonts w:hint="eastAsia" w:ascii="仿宋_GB2312" w:hAnsi="仿宋_GB2312" w:eastAsia="仿宋_GB2312" w:cs="仿宋_GB2312"/>
          <w:b/>
          <w:bCs/>
          <w:i w:val="0"/>
          <w:caps w:val="0"/>
          <w:color w:val="000000"/>
          <w:spacing w:val="0"/>
          <w:kern w:val="2"/>
          <w:sz w:val="32"/>
          <w:szCs w:val="32"/>
          <w:highlight w:val="none"/>
          <w:vertAlign w:val="baseline"/>
          <w:lang w:val="en-US" w:eastAsia="zh-CN" w:bidi="ar-SA"/>
        </w:rPr>
        <w:t>产业园区、特色文化街区类</w:t>
      </w:r>
    </w:p>
    <w:tbl>
      <w:tblPr>
        <w:tblStyle w:val="1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6"/>
        <w:gridCol w:w="3162"/>
        <w:gridCol w:w="2001"/>
      </w:tblGrid>
      <w:tr w14:paraId="536DB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50" w:type="pct"/>
            <w:vAlign w:val="center"/>
          </w:tcPr>
          <w:p w14:paraId="4FE1D7A0">
            <w:pPr>
              <w:pStyle w:val="1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157" w:afterLines="50" w:afterAutospacing="0" w:line="240" w:lineRule="atLeast"/>
              <w:ind w:right="0"/>
              <w:jc w:val="center"/>
              <w:textAlignment w:val="auto"/>
              <w:rPr>
                <w:rFonts w:hint="eastAsia" w:ascii="黑体" w:hAnsi="黑体" w:eastAsia="黑体" w:cs="黑体"/>
                <w:b w:val="0"/>
                <w:bCs w:val="0"/>
                <w:i w:val="0"/>
                <w:caps w:val="0"/>
                <w:color w:val="000000"/>
                <w:spacing w:val="0"/>
                <w:kern w:val="2"/>
                <w:sz w:val="28"/>
                <w:szCs w:val="28"/>
                <w:highlight w:val="none"/>
                <w:vertAlign w:val="baseline"/>
                <w:lang w:val="en-US" w:eastAsia="zh-CN" w:bidi="ar-SA"/>
              </w:rPr>
            </w:pPr>
            <w:r>
              <w:rPr>
                <w:rFonts w:hint="eastAsia" w:ascii="黑体" w:hAnsi="黑体" w:eastAsia="黑体" w:cs="黑体"/>
                <w:b w:val="0"/>
                <w:bCs w:val="0"/>
                <w:i w:val="0"/>
                <w:caps w:val="0"/>
                <w:color w:val="000000"/>
                <w:spacing w:val="0"/>
                <w:kern w:val="2"/>
                <w:sz w:val="28"/>
                <w:szCs w:val="28"/>
                <w:highlight w:val="none"/>
                <w:vertAlign w:val="baseline"/>
                <w:lang w:val="en-US" w:eastAsia="zh-CN" w:bidi="ar-SA"/>
              </w:rPr>
              <w:t>空间规模</w:t>
            </w:r>
          </w:p>
        </w:tc>
        <w:tc>
          <w:tcPr>
            <w:tcW w:w="1745" w:type="pct"/>
            <w:vAlign w:val="center"/>
          </w:tcPr>
          <w:p w14:paraId="0D66411A">
            <w:pPr>
              <w:pStyle w:val="1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157" w:afterLines="50" w:afterAutospacing="0" w:line="240" w:lineRule="atLeast"/>
              <w:ind w:right="0"/>
              <w:jc w:val="center"/>
              <w:textAlignment w:val="auto"/>
              <w:rPr>
                <w:rFonts w:hint="eastAsia" w:ascii="黑体" w:hAnsi="黑体" w:eastAsia="黑体" w:cs="黑体"/>
                <w:b w:val="0"/>
                <w:bCs w:val="0"/>
                <w:i w:val="0"/>
                <w:caps w:val="0"/>
                <w:color w:val="000000"/>
                <w:spacing w:val="0"/>
                <w:kern w:val="2"/>
                <w:sz w:val="28"/>
                <w:szCs w:val="28"/>
                <w:highlight w:val="none"/>
                <w:vertAlign w:val="baseline"/>
                <w:lang w:val="en-US" w:eastAsia="zh-CN" w:bidi="ar-SA"/>
              </w:rPr>
            </w:pPr>
            <w:r>
              <w:rPr>
                <w:rFonts w:hint="eastAsia" w:ascii="黑体" w:hAnsi="黑体" w:eastAsia="黑体" w:cs="黑体"/>
                <w:b w:val="0"/>
                <w:bCs w:val="0"/>
                <w:i w:val="0"/>
                <w:caps w:val="0"/>
                <w:color w:val="000000"/>
                <w:spacing w:val="0"/>
                <w:kern w:val="2"/>
                <w:sz w:val="28"/>
                <w:szCs w:val="28"/>
                <w:highlight w:val="none"/>
                <w:vertAlign w:val="baseline"/>
                <w:lang w:val="en-US" w:eastAsia="zh-CN" w:bidi="ar-SA"/>
              </w:rPr>
              <w:t>集聚数字创意企业数量</w:t>
            </w:r>
          </w:p>
        </w:tc>
        <w:tc>
          <w:tcPr>
            <w:tcW w:w="1104" w:type="pct"/>
            <w:vAlign w:val="center"/>
          </w:tcPr>
          <w:p w14:paraId="28B977C5">
            <w:pPr>
              <w:pStyle w:val="1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157" w:afterLines="50" w:afterAutospacing="0" w:line="240" w:lineRule="atLeast"/>
              <w:ind w:right="0"/>
              <w:jc w:val="center"/>
              <w:textAlignment w:val="auto"/>
              <w:rPr>
                <w:rFonts w:hint="eastAsia" w:ascii="黑体" w:hAnsi="黑体" w:eastAsia="黑体" w:cs="黑体"/>
                <w:b w:val="0"/>
                <w:bCs w:val="0"/>
                <w:i w:val="0"/>
                <w:caps w:val="0"/>
                <w:color w:val="000000"/>
                <w:spacing w:val="0"/>
                <w:kern w:val="2"/>
                <w:sz w:val="28"/>
                <w:szCs w:val="28"/>
                <w:highlight w:val="none"/>
                <w:vertAlign w:val="baseline"/>
                <w:lang w:val="en-US" w:eastAsia="zh-CN" w:bidi="ar-SA"/>
              </w:rPr>
            </w:pPr>
            <w:r>
              <w:rPr>
                <w:rFonts w:hint="eastAsia" w:ascii="黑体" w:hAnsi="黑体" w:eastAsia="黑体" w:cs="黑体"/>
                <w:b w:val="0"/>
                <w:bCs w:val="0"/>
                <w:i w:val="0"/>
                <w:caps w:val="0"/>
                <w:color w:val="000000"/>
                <w:spacing w:val="0"/>
                <w:kern w:val="2"/>
                <w:sz w:val="28"/>
                <w:szCs w:val="28"/>
                <w:highlight w:val="none"/>
                <w:vertAlign w:val="baseline"/>
                <w:lang w:val="en-US" w:eastAsia="zh-CN" w:bidi="ar-SA"/>
              </w:rPr>
              <w:t>奖励额度</w:t>
            </w:r>
          </w:p>
        </w:tc>
      </w:tr>
      <w:tr w14:paraId="2CAD6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50" w:type="pct"/>
            <w:vAlign w:val="center"/>
          </w:tcPr>
          <w:p w14:paraId="10D4C92D">
            <w:pPr>
              <w:pStyle w:val="1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0" w:lineRule="atLeast"/>
              <w:ind w:right="0"/>
              <w:jc w:val="center"/>
              <w:textAlignment w:val="auto"/>
              <w:rPr>
                <w:rFonts w:hint="default"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pPr>
            <w:r>
              <w:rPr>
                <w:rFonts w:hint="eastAsia" w:cs="仿宋_GB2312"/>
                <w:b w:val="0"/>
                <w:bCs w:val="0"/>
                <w:i w:val="0"/>
                <w:caps w:val="0"/>
                <w:color w:val="000000"/>
                <w:spacing w:val="0"/>
                <w:kern w:val="2"/>
                <w:sz w:val="28"/>
                <w:szCs w:val="28"/>
                <w:highlight w:val="none"/>
                <w:vertAlign w:val="baseline"/>
                <w:lang w:val="en-US" w:eastAsia="zh-CN" w:bidi="ar-SA"/>
              </w:rPr>
              <w:t>超过20万平方米</w:t>
            </w:r>
          </w:p>
        </w:tc>
        <w:tc>
          <w:tcPr>
            <w:tcW w:w="1745" w:type="pct"/>
            <w:vAlign w:val="center"/>
          </w:tcPr>
          <w:p w14:paraId="3F6EC34C">
            <w:pPr>
              <w:pStyle w:val="1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0" w:lineRule="atLeast"/>
              <w:ind w:right="0"/>
              <w:jc w:val="center"/>
              <w:textAlignment w:val="auto"/>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pPr>
            <w:r>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t>超过500家</w:t>
            </w:r>
          </w:p>
        </w:tc>
        <w:tc>
          <w:tcPr>
            <w:tcW w:w="1104" w:type="pct"/>
            <w:vAlign w:val="center"/>
          </w:tcPr>
          <w:p w14:paraId="0184E641">
            <w:pPr>
              <w:pStyle w:val="1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0" w:lineRule="atLeast"/>
              <w:ind w:right="0"/>
              <w:jc w:val="center"/>
              <w:textAlignment w:val="auto"/>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pPr>
            <w:r>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t>最高500万元</w:t>
            </w:r>
          </w:p>
        </w:tc>
      </w:tr>
      <w:tr w14:paraId="5559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50" w:type="pct"/>
            <w:vAlign w:val="center"/>
          </w:tcPr>
          <w:p w14:paraId="5E1F2980">
            <w:pPr>
              <w:pStyle w:val="1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0" w:lineRule="atLeast"/>
              <w:ind w:right="0"/>
              <w:jc w:val="center"/>
              <w:textAlignment w:val="auto"/>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pPr>
            <w:r>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t>10</w:t>
            </w:r>
            <w:r>
              <w:rPr>
                <w:rFonts w:hint="eastAsia" w:cs="仿宋_GB2312"/>
                <w:b w:val="0"/>
                <w:bCs w:val="0"/>
                <w:i w:val="0"/>
                <w:caps w:val="0"/>
                <w:color w:val="000000"/>
                <w:spacing w:val="0"/>
                <w:kern w:val="2"/>
                <w:sz w:val="28"/>
                <w:szCs w:val="28"/>
                <w:highlight w:val="none"/>
                <w:vertAlign w:val="baseline"/>
                <w:lang w:val="en-US" w:eastAsia="zh-CN" w:bidi="ar-SA"/>
              </w:rPr>
              <w:t>万-20</w:t>
            </w:r>
            <w:r>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t>万</w:t>
            </w:r>
            <w:r>
              <w:rPr>
                <w:rFonts w:hint="eastAsia" w:cs="仿宋_GB2312"/>
                <w:b w:val="0"/>
                <w:bCs w:val="0"/>
                <w:i w:val="0"/>
                <w:caps w:val="0"/>
                <w:color w:val="000000"/>
                <w:spacing w:val="0"/>
                <w:kern w:val="2"/>
                <w:sz w:val="28"/>
                <w:szCs w:val="28"/>
                <w:highlight w:val="none"/>
                <w:vertAlign w:val="baseline"/>
                <w:lang w:val="en-US" w:eastAsia="zh-CN" w:bidi="ar-SA"/>
              </w:rPr>
              <w:t>（含）</w:t>
            </w:r>
            <w:r>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t>平方米</w:t>
            </w:r>
          </w:p>
        </w:tc>
        <w:tc>
          <w:tcPr>
            <w:tcW w:w="1745" w:type="pct"/>
            <w:vAlign w:val="center"/>
          </w:tcPr>
          <w:p w14:paraId="26B3811E">
            <w:pPr>
              <w:pStyle w:val="1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0" w:lineRule="atLeast"/>
              <w:ind w:right="0"/>
              <w:jc w:val="center"/>
              <w:textAlignment w:val="auto"/>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pPr>
            <w:r>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t>超过</w:t>
            </w:r>
            <w:r>
              <w:rPr>
                <w:rFonts w:hint="eastAsia" w:cs="仿宋_GB2312"/>
                <w:b w:val="0"/>
                <w:bCs w:val="0"/>
                <w:i w:val="0"/>
                <w:caps w:val="0"/>
                <w:color w:val="000000"/>
                <w:spacing w:val="0"/>
                <w:kern w:val="2"/>
                <w:sz w:val="28"/>
                <w:szCs w:val="28"/>
                <w:highlight w:val="none"/>
                <w:vertAlign w:val="baseline"/>
                <w:lang w:val="en-US" w:eastAsia="zh-CN" w:bidi="ar-SA"/>
              </w:rPr>
              <w:t>2</w:t>
            </w:r>
            <w:r>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t>00家</w:t>
            </w:r>
          </w:p>
        </w:tc>
        <w:tc>
          <w:tcPr>
            <w:tcW w:w="1104" w:type="pct"/>
            <w:vAlign w:val="center"/>
          </w:tcPr>
          <w:p w14:paraId="70C2A611">
            <w:pPr>
              <w:pStyle w:val="1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0" w:lineRule="atLeast"/>
              <w:ind w:right="0"/>
              <w:jc w:val="center"/>
              <w:textAlignment w:val="auto"/>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pPr>
            <w:r>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t>最高</w:t>
            </w:r>
            <w:r>
              <w:rPr>
                <w:rFonts w:hint="eastAsia" w:cs="仿宋_GB2312"/>
                <w:b w:val="0"/>
                <w:bCs w:val="0"/>
                <w:i w:val="0"/>
                <w:caps w:val="0"/>
                <w:color w:val="000000"/>
                <w:spacing w:val="0"/>
                <w:kern w:val="2"/>
                <w:sz w:val="28"/>
                <w:szCs w:val="28"/>
                <w:highlight w:val="none"/>
                <w:vertAlign w:val="baseline"/>
                <w:lang w:val="en-US" w:eastAsia="zh-CN" w:bidi="ar-SA"/>
              </w:rPr>
              <w:t>3</w:t>
            </w:r>
            <w:r>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t>00万元</w:t>
            </w:r>
          </w:p>
        </w:tc>
      </w:tr>
      <w:tr w14:paraId="333A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50" w:type="pct"/>
            <w:vAlign w:val="center"/>
          </w:tcPr>
          <w:p w14:paraId="482E7EA0">
            <w:pPr>
              <w:pStyle w:val="1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0" w:lineRule="atLeast"/>
              <w:ind w:right="0"/>
              <w:jc w:val="center"/>
              <w:textAlignment w:val="auto"/>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pPr>
            <w:r>
              <w:rPr>
                <w:rFonts w:hint="eastAsia" w:cs="仿宋_GB2312"/>
                <w:b w:val="0"/>
                <w:bCs w:val="0"/>
                <w:i w:val="0"/>
                <w:caps w:val="0"/>
                <w:color w:val="000000"/>
                <w:spacing w:val="0"/>
                <w:kern w:val="2"/>
                <w:sz w:val="28"/>
                <w:szCs w:val="28"/>
                <w:highlight w:val="none"/>
                <w:vertAlign w:val="baseline"/>
                <w:lang w:val="en-US" w:eastAsia="zh-CN" w:bidi="ar-SA"/>
              </w:rPr>
              <w:t>8万</w:t>
            </w:r>
            <w:r>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t>-10万</w:t>
            </w:r>
            <w:r>
              <w:rPr>
                <w:rFonts w:hint="eastAsia" w:cs="仿宋_GB2312"/>
                <w:b w:val="0"/>
                <w:bCs w:val="0"/>
                <w:i w:val="0"/>
                <w:caps w:val="0"/>
                <w:color w:val="000000"/>
                <w:spacing w:val="0"/>
                <w:kern w:val="2"/>
                <w:sz w:val="28"/>
                <w:szCs w:val="28"/>
                <w:highlight w:val="none"/>
                <w:vertAlign w:val="baseline"/>
                <w:lang w:val="en-US" w:eastAsia="zh-CN" w:bidi="ar-SA"/>
              </w:rPr>
              <w:t>（含）</w:t>
            </w:r>
            <w:r>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t>平方米</w:t>
            </w:r>
          </w:p>
        </w:tc>
        <w:tc>
          <w:tcPr>
            <w:tcW w:w="1745" w:type="pct"/>
            <w:vAlign w:val="center"/>
          </w:tcPr>
          <w:p w14:paraId="403A9E2A">
            <w:pPr>
              <w:pStyle w:val="1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0" w:lineRule="atLeast"/>
              <w:ind w:right="0"/>
              <w:jc w:val="center"/>
              <w:textAlignment w:val="auto"/>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pPr>
            <w:r>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t>超过</w:t>
            </w:r>
            <w:r>
              <w:rPr>
                <w:rFonts w:hint="eastAsia" w:cs="仿宋_GB2312"/>
                <w:b w:val="0"/>
                <w:bCs w:val="0"/>
                <w:i w:val="0"/>
                <w:caps w:val="0"/>
                <w:color w:val="000000"/>
                <w:spacing w:val="0"/>
                <w:kern w:val="2"/>
                <w:sz w:val="28"/>
                <w:szCs w:val="28"/>
                <w:highlight w:val="none"/>
                <w:vertAlign w:val="baseline"/>
                <w:lang w:val="en-US" w:eastAsia="zh-CN" w:bidi="ar-SA"/>
              </w:rPr>
              <w:t>1</w:t>
            </w:r>
            <w:r>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t>00家</w:t>
            </w:r>
          </w:p>
        </w:tc>
        <w:tc>
          <w:tcPr>
            <w:tcW w:w="1104" w:type="pct"/>
            <w:vAlign w:val="center"/>
          </w:tcPr>
          <w:p w14:paraId="531648D3">
            <w:pPr>
              <w:pStyle w:val="1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0" w:lineRule="atLeast"/>
              <w:ind w:right="0"/>
              <w:jc w:val="center"/>
              <w:textAlignment w:val="auto"/>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pPr>
            <w:r>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t>最高</w:t>
            </w:r>
            <w:r>
              <w:rPr>
                <w:rFonts w:hint="eastAsia" w:cs="仿宋_GB2312"/>
                <w:b w:val="0"/>
                <w:bCs w:val="0"/>
                <w:i w:val="0"/>
                <w:caps w:val="0"/>
                <w:color w:val="000000"/>
                <w:spacing w:val="0"/>
                <w:kern w:val="2"/>
                <w:sz w:val="28"/>
                <w:szCs w:val="28"/>
                <w:highlight w:val="none"/>
                <w:vertAlign w:val="baseline"/>
                <w:lang w:val="en-US" w:eastAsia="zh-CN" w:bidi="ar-SA"/>
              </w:rPr>
              <w:t>2</w:t>
            </w:r>
            <w:r>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t>00万元</w:t>
            </w:r>
          </w:p>
        </w:tc>
      </w:tr>
      <w:tr w14:paraId="6E0C8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50" w:type="pct"/>
            <w:vAlign w:val="center"/>
          </w:tcPr>
          <w:p w14:paraId="75A9ACDE">
            <w:pPr>
              <w:pStyle w:val="1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0" w:lineRule="atLeast"/>
              <w:ind w:right="0"/>
              <w:jc w:val="center"/>
              <w:textAlignment w:val="auto"/>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pPr>
            <w:r>
              <w:rPr>
                <w:rFonts w:hint="eastAsia" w:cs="仿宋_GB2312"/>
                <w:b w:val="0"/>
                <w:bCs w:val="0"/>
                <w:i w:val="0"/>
                <w:caps w:val="0"/>
                <w:color w:val="000000"/>
                <w:spacing w:val="0"/>
                <w:kern w:val="2"/>
                <w:sz w:val="28"/>
                <w:szCs w:val="28"/>
                <w:highlight w:val="none"/>
                <w:vertAlign w:val="baseline"/>
                <w:lang w:val="en-US" w:eastAsia="zh-CN" w:bidi="ar-SA"/>
              </w:rPr>
              <w:t>5万</w:t>
            </w:r>
            <w:r>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t>-</w:t>
            </w:r>
            <w:r>
              <w:rPr>
                <w:rFonts w:hint="eastAsia" w:cs="仿宋_GB2312"/>
                <w:b w:val="0"/>
                <w:bCs w:val="0"/>
                <w:i w:val="0"/>
                <w:caps w:val="0"/>
                <w:color w:val="000000"/>
                <w:spacing w:val="0"/>
                <w:kern w:val="2"/>
                <w:sz w:val="28"/>
                <w:szCs w:val="28"/>
                <w:highlight w:val="none"/>
                <w:vertAlign w:val="baseline"/>
                <w:lang w:val="en-US" w:eastAsia="zh-CN" w:bidi="ar-SA"/>
              </w:rPr>
              <w:t>8</w:t>
            </w:r>
            <w:r>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t>万</w:t>
            </w:r>
            <w:r>
              <w:rPr>
                <w:rFonts w:hint="eastAsia" w:cs="仿宋_GB2312"/>
                <w:b w:val="0"/>
                <w:bCs w:val="0"/>
                <w:i w:val="0"/>
                <w:caps w:val="0"/>
                <w:color w:val="000000"/>
                <w:spacing w:val="0"/>
                <w:kern w:val="2"/>
                <w:sz w:val="28"/>
                <w:szCs w:val="28"/>
                <w:highlight w:val="none"/>
                <w:vertAlign w:val="baseline"/>
                <w:lang w:val="en-US" w:eastAsia="zh-CN" w:bidi="ar-SA"/>
              </w:rPr>
              <w:t>（含）</w:t>
            </w:r>
            <w:r>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t>平方米</w:t>
            </w:r>
          </w:p>
        </w:tc>
        <w:tc>
          <w:tcPr>
            <w:tcW w:w="1745" w:type="pct"/>
            <w:vAlign w:val="center"/>
          </w:tcPr>
          <w:p w14:paraId="41DFE71C">
            <w:pPr>
              <w:pStyle w:val="1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0" w:lineRule="atLeast"/>
              <w:ind w:right="0"/>
              <w:jc w:val="center"/>
              <w:textAlignment w:val="auto"/>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pPr>
            <w:r>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t>超过</w:t>
            </w:r>
            <w:r>
              <w:rPr>
                <w:rFonts w:hint="eastAsia" w:cs="仿宋_GB2312"/>
                <w:b w:val="0"/>
                <w:bCs w:val="0"/>
                <w:i w:val="0"/>
                <w:caps w:val="0"/>
                <w:color w:val="000000"/>
                <w:spacing w:val="0"/>
                <w:kern w:val="2"/>
                <w:sz w:val="28"/>
                <w:szCs w:val="28"/>
                <w:highlight w:val="none"/>
                <w:vertAlign w:val="baseline"/>
                <w:lang w:val="en-US" w:eastAsia="zh-CN" w:bidi="ar-SA"/>
              </w:rPr>
              <w:t>8</w:t>
            </w:r>
            <w:r>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t>0家</w:t>
            </w:r>
          </w:p>
        </w:tc>
        <w:tc>
          <w:tcPr>
            <w:tcW w:w="1104" w:type="pct"/>
            <w:vAlign w:val="center"/>
          </w:tcPr>
          <w:p w14:paraId="73159245">
            <w:pPr>
              <w:pStyle w:val="1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0" w:lineRule="atLeast"/>
              <w:ind w:right="0"/>
              <w:jc w:val="center"/>
              <w:textAlignment w:val="auto"/>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pPr>
            <w:r>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t>最高</w:t>
            </w:r>
            <w:r>
              <w:rPr>
                <w:rFonts w:hint="eastAsia" w:cs="仿宋_GB2312"/>
                <w:b w:val="0"/>
                <w:bCs w:val="0"/>
                <w:i w:val="0"/>
                <w:caps w:val="0"/>
                <w:color w:val="000000"/>
                <w:spacing w:val="0"/>
                <w:kern w:val="2"/>
                <w:sz w:val="28"/>
                <w:szCs w:val="28"/>
                <w:highlight w:val="none"/>
                <w:vertAlign w:val="baseline"/>
                <w:lang w:val="en-US" w:eastAsia="zh-CN" w:bidi="ar-SA"/>
              </w:rPr>
              <w:t>15</w:t>
            </w:r>
            <w:r>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t>0万元</w:t>
            </w:r>
          </w:p>
        </w:tc>
      </w:tr>
      <w:tr w14:paraId="63F0A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50" w:type="pct"/>
            <w:vAlign w:val="center"/>
          </w:tcPr>
          <w:p w14:paraId="16637DD6">
            <w:pPr>
              <w:pStyle w:val="1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0" w:lineRule="atLeast"/>
              <w:ind w:right="0"/>
              <w:jc w:val="center"/>
              <w:textAlignment w:val="auto"/>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pPr>
            <w:r>
              <w:rPr>
                <w:rFonts w:hint="eastAsia" w:cs="仿宋_GB2312"/>
                <w:b w:val="0"/>
                <w:bCs w:val="0"/>
                <w:i w:val="0"/>
                <w:caps w:val="0"/>
                <w:color w:val="000000"/>
                <w:spacing w:val="0"/>
                <w:kern w:val="2"/>
                <w:sz w:val="28"/>
                <w:szCs w:val="28"/>
                <w:highlight w:val="none"/>
                <w:vertAlign w:val="baseline"/>
                <w:lang w:val="en-US" w:eastAsia="zh-CN" w:bidi="ar-SA"/>
              </w:rPr>
              <w:t>3万</w:t>
            </w:r>
            <w:r>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t>-</w:t>
            </w:r>
            <w:r>
              <w:rPr>
                <w:rFonts w:hint="eastAsia" w:cs="仿宋_GB2312"/>
                <w:b w:val="0"/>
                <w:bCs w:val="0"/>
                <w:i w:val="0"/>
                <w:caps w:val="0"/>
                <w:color w:val="000000"/>
                <w:spacing w:val="0"/>
                <w:kern w:val="2"/>
                <w:sz w:val="28"/>
                <w:szCs w:val="28"/>
                <w:highlight w:val="none"/>
                <w:vertAlign w:val="baseline"/>
                <w:lang w:val="en-US" w:eastAsia="zh-CN" w:bidi="ar-SA"/>
              </w:rPr>
              <w:t>5</w:t>
            </w:r>
            <w:r>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t>万</w:t>
            </w:r>
            <w:r>
              <w:rPr>
                <w:rFonts w:hint="eastAsia" w:cs="仿宋_GB2312"/>
                <w:b w:val="0"/>
                <w:bCs w:val="0"/>
                <w:i w:val="0"/>
                <w:caps w:val="0"/>
                <w:color w:val="000000"/>
                <w:spacing w:val="0"/>
                <w:kern w:val="2"/>
                <w:sz w:val="28"/>
                <w:szCs w:val="28"/>
                <w:highlight w:val="none"/>
                <w:vertAlign w:val="baseline"/>
                <w:lang w:val="en-US" w:eastAsia="zh-CN" w:bidi="ar-SA"/>
              </w:rPr>
              <w:t>（含）</w:t>
            </w:r>
            <w:r>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t>平方米</w:t>
            </w:r>
          </w:p>
        </w:tc>
        <w:tc>
          <w:tcPr>
            <w:tcW w:w="1745" w:type="pct"/>
            <w:vAlign w:val="center"/>
          </w:tcPr>
          <w:p w14:paraId="041B6AB1">
            <w:pPr>
              <w:pStyle w:val="1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0" w:lineRule="atLeast"/>
              <w:ind w:right="0"/>
              <w:jc w:val="center"/>
              <w:textAlignment w:val="auto"/>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pPr>
            <w:r>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t>超过</w:t>
            </w:r>
            <w:r>
              <w:rPr>
                <w:rFonts w:hint="eastAsia" w:cs="仿宋_GB2312"/>
                <w:b w:val="0"/>
                <w:bCs w:val="0"/>
                <w:i w:val="0"/>
                <w:caps w:val="0"/>
                <w:color w:val="000000"/>
                <w:spacing w:val="0"/>
                <w:kern w:val="2"/>
                <w:sz w:val="28"/>
                <w:szCs w:val="28"/>
                <w:highlight w:val="none"/>
                <w:vertAlign w:val="baseline"/>
                <w:lang w:val="en-US" w:eastAsia="zh-CN" w:bidi="ar-SA"/>
              </w:rPr>
              <w:t>6</w:t>
            </w:r>
            <w:r>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t>0家</w:t>
            </w:r>
          </w:p>
        </w:tc>
        <w:tc>
          <w:tcPr>
            <w:tcW w:w="1104" w:type="pct"/>
            <w:vAlign w:val="center"/>
          </w:tcPr>
          <w:p w14:paraId="5A0FE1CE">
            <w:pPr>
              <w:pStyle w:val="1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0" w:lineRule="atLeast"/>
              <w:ind w:right="0"/>
              <w:jc w:val="center"/>
              <w:textAlignment w:val="auto"/>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pPr>
            <w:r>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t>最高</w:t>
            </w:r>
            <w:r>
              <w:rPr>
                <w:rFonts w:hint="eastAsia" w:cs="仿宋_GB2312"/>
                <w:b w:val="0"/>
                <w:bCs w:val="0"/>
                <w:i w:val="0"/>
                <w:caps w:val="0"/>
                <w:color w:val="000000"/>
                <w:spacing w:val="0"/>
                <w:kern w:val="2"/>
                <w:sz w:val="28"/>
                <w:szCs w:val="28"/>
                <w:highlight w:val="none"/>
                <w:vertAlign w:val="baseline"/>
                <w:lang w:val="en-US" w:eastAsia="zh-CN" w:bidi="ar-SA"/>
              </w:rPr>
              <w:t>10</w:t>
            </w:r>
            <w:r>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t>0万元</w:t>
            </w:r>
          </w:p>
        </w:tc>
      </w:tr>
      <w:tr w14:paraId="66290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50" w:type="pct"/>
            <w:vAlign w:val="center"/>
          </w:tcPr>
          <w:p w14:paraId="76183EEA">
            <w:pPr>
              <w:pStyle w:val="1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0" w:lineRule="atLeast"/>
              <w:ind w:right="0"/>
              <w:jc w:val="center"/>
              <w:textAlignment w:val="auto"/>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pPr>
            <w:r>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t>2</w:t>
            </w:r>
            <w:r>
              <w:rPr>
                <w:rFonts w:hint="eastAsia" w:cs="仿宋_GB2312"/>
                <w:b w:val="0"/>
                <w:bCs w:val="0"/>
                <w:i w:val="0"/>
                <w:caps w:val="0"/>
                <w:color w:val="000000"/>
                <w:spacing w:val="0"/>
                <w:kern w:val="2"/>
                <w:sz w:val="28"/>
                <w:szCs w:val="28"/>
                <w:highlight w:val="none"/>
                <w:vertAlign w:val="baseline"/>
                <w:lang w:val="en-US" w:eastAsia="zh-CN" w:bidi="ar-SA"/>
              </w:rPr>
              <w:t>万（含）</w:t>
            </w:r>
            <w:r>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t>-</w:t>
            </w:r>
            <w:r>
              <w:rPr>
                <w:rFonts w:hint="eastAsia" w:cs="仿宋_GB2312"/>
                <w:b w:val="0"/>
                <w:bCs w:val="0"/>
                <w:i w:val="0"/>
                <w:caps w:val="0"/>
                <w:color w:val="000000"/>
                <w:spacing w:val="0"/>
                <w:kern w:val="2"/>
                <w:sz w:val="28"/>
                <w:szCs w:val="28"/>
                <w:highlight w:val="none"/>
                <w:vertAlign w:val="baseline"/>
                <w:lang w:val="en-US" w:eastAsia="zh-CN" w:bidi="ar-SA"/>
              </w:rPr>
              <w:t>3</w:t>
            </w:r>
            <w:r>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t>万</w:t>
            </w:r>
            <w:r>
              <w:rPr>
                <w:rFonts w:hint="eastAsia" w:cs="仿宋_GB2312"/>
                <w:b w:val="0"/>
                <w:bCs w:val="0"/>
                <w:i w:val="0"/>
                <w:caps w:val="0"/>
                <w:color w:val="000000"/>
                <w:spacing w:val="0"/>
                <w:kern w:val="2"/>
                <w:sz w:val="28"/>
                <w:szCs w:val="28"/>
                <w:highlight w:val="none"/>
                <w:vertAlign w:val="baseline"/>
                <w:lang w:val="en-US" w:eastAsia="zh-CN" w:bidi="ar-SA"/>
              </w:rPr>
              <w:t>（含）</w:t>
            </w:r>
            <w:r>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t>平方米</w:t>
            </w:r>
          </w:p>
        </w:tc>
        <w:tc>
          <w:tcPr>
            <w:tcW w:w="1745" w:type="pct"/>
            <w:vAlign w:val="center"/>
          </w:tcPr>
          <w:p w14:paraId="66B3EF53">
            <w:pPr>
              <w:pStyle w:val="1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0" w:lineRule="atLeast"/>
              <w:ind w:right="0"/>
              <w:jc w:val="center"/>
              <w:textAlignment w:val="auto"/>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pPr>
            <w:r>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t>超过50家</w:t>
            </w:r>
          </w:p>
        </w:tc>
        <w:tc>
          <w:tcPr>
            <w:tcW w:w="1104" w:type="pct"/>
            <w:vAlign w:val="center"/>
          </w:tcPr>
          <w:p w14:paraId="50874E0B">
            <w:pPr>
              <w:pStyle w:val="1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0" w:lineRule="atLeast"/>
              <w:ind w:right="0"/>
              <w:jc w:val="center"/>
              <w:textAlignment w:val="auto"/>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pPr>
            <w:r>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t>最高</w:t>
            </w:r>
            <w:r>
              <w:rPr>
                <w:rFonts w:hint="eastAsia" w:cs="仿宋_GB2312"/>
                <w:b w:val="0"/>
                <w:bCs w:val="0"/>
                <w:i w:val="0"/>
                <w:caps w:val="0"/>
                <w:color w:val="000000"/>
                <w:spacing w:val="0"/>
                <w:kern w:val="2"/>
                <w:sz w:val="28"/>
                <w:szCs w:val="28"/>
                <w:highlight w:val="none"/>
                <w:vertAlign w:val="baseline"/>
                <w:lang w:val="en-US" w:eastAsia="zh-CN" w:bidi="ar-SA"/>
              </w:rPr>
              <w:t>6</w:t>
            </w:r>
            <w:r>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t>0万元</w:t>
            </w:r>
          </w:p>
        </w:tc>
      </w:tr>
    </w:tbl>
    <w:p w14:paraId="58DCD2E3">
      <w:pPr>
        <w:pStyle w:val="13"/>
        <w:keepNext w:val="0"/>
        <w:keepLines w:val="0"/>
        <w:pageBreakBefore w:val="0"/>
        <w:widowControl/>
        <w:numPr>
          <w:ilvl w:val="0"/>
          <w:numId w:val="0"/>
        </w:numPr>
        <w:suppressLineNumbers w:val="0"/>
        <w:kinsoku/>
        <w:overflowPunct/>
        <w:topLinePunct w:val="0"/>
        <w:autoSpaceDE/>
        <w:autoSpaceDN/>
        <w:bidi w:val="0"/>
        <w:spacing w:before="0" w:beforeAutospacing="0" w:after="0" w:afterAutospacing="0" w:line="556" w:lineRule="exact"/>
        <w:ind w:right="0" w:firstLineChars="200"/>
        <w:jc w:val="both"/>
        <w:textAlignment w:val="auto"/>
        <w:rPr>
          <w:rFonts w:hint="eastAsia" w:ascii="仿宋_GB2312" w:hAnsi="仿宋_GB2312" w:eastAsia="仿宋_GB2312" w:cs="仿宋_GB2312"/>
          <w:b/>
          <w:bCs/>
          <w:i w:val="0"/>
          <w:caps w:val="0"/>
          <w:color w:val="000000"/>
          <w:spacing w:val="0"/>
          <w:kern w:val="2"/>
          <w:sz w:val="32"/>
          <w:szCs w:val="32"/>
          <w:highlight w:val="none"/>
          <w:vertAlign w:val="baseline"/>
          <w:lang w:val="en-US" w:eastAsia="zh-CN" w:bidi="ar-SA"/>
        </w:rPr>
      </w:pPr>
      <w:r>
        <w:rPr>
          <w:rFonts w:hint="eastAsia" w:cs="仿宋_GB2312"/>
          <w:b/>
          <w:bCs/>
          <w:i w:val="0"/>
          <w:caps w:val="0"/>
          <w:color w:val="000000"/>
          <w:spacing w:val="0"/>
          <w:kern w:val="2"/>
          <w:sz w:val="32"/>
          <w:szCs w:val="32"/>
          <w:highlight w:val="none"/>
          <w:vertAlign w:val="baseline"/>
          <w:lang w:val="en-US" w:eastAsia="zh-CN" w:bidi="ar-SA"/>
        </w:rPr>
        <w:t>2.产业</w:t>
      </w:r>
      <w:r>
        <w:rPr>
          <w:rFonts w:hint="eastAsia" w:ascii="仿宋_GB2312" w:hAnsi="仿宋_GB2312" w:eastAsia="仿宋_GB2312" w:cs="仿宋_GB2312"/>
          <w:b/>
          <w:bCs/>
          <w:i w:val="0"/>
          <w:caps w:val="0"/>
          <w:color w:val="000000"/>
          <w:spacing w:val="0"/>
          <w:kern w:val="2"/>
          <w:sz w:val="32"/>
          <w:szCs w:val="32"/>
          <w:highlight w:val="none"/>
          <w:vertAlign w:val="baseline"/>
          <w:lang w:val="en-US" w:eastAsia="zh-CN" w:bidi="ar-SA"/>
        </w:rPr>
        <w:t>楼宇类</w:t>
      </w:r>
    </w:p>
    <w:tbl>
      <w:tblPr>
        <w:tblStyle w:val="1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0"/>
        <w:gridCol w:w="3046"/>
        <w:gridCol w:w="2290"/>
      </w:tblGrid>
      <w:tr w14:paraId="6DF15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2053" w:type="pct"/>
            <w:vAlign w:val="center"/>
          </w:tcPr>
          <w:p w14:paraId="4B509AED">
            <w:pPr>
              <w:pStyle w:val="1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157" w:afterLines="50" w:afterAutospacing="0" w:line="240" w:lineRule="atLeast"/>
              <w:ind w:right="0"/>
              <w:jc w:val="center"/>
              <w:textAlignment w:val="auto"/>
              <w:rPr>
                <w:rFonts w:hint="eastAsia" w:ascii="黑体" w:hAnsi="黑体" w:eastAsia="黑体" w:cs="黑体"/>
                <w:b w:val="0"/>
                <w:bCs w:val="0"/>
                <w:i w:val="0"/>
                <w:caps w:val="0"/>
                <w:color w:val="000000"/>
                <w:spacing w:val="0"/>
                <w:kern w:val="2"/>
                <w:sz w:val="28"/>
                <w:szCs w:val="28"/>
                <w:highlight w:val="none"/>
                <w:vertAlign w:val="baseline"/>
                <w:lang w:val="en-US" w:eastAsia="zh-CN" w:bidi="ar-SA"/>
              </w:rPr>
            </w:pPr>
            <w:r>
              <w:rPr>
                <w:rFonts w:hint="eastAsia" w:ascii="黑体" w:hAnsi="黑体" w:eastAsia="黑体" w:cs="黑体"/>
                <w:b w:val="0"/>
                <w:bCs w:val="0"/>
                <w:i w:val="0"/>
                <w:caps w:val="0"/>
                <w:color w:val="000000"/>
                <w:spacing w:val="0"/>
                <w:kern w:val="2"/>
                <w:sz w:val="28"/>
                <w:szCs w:val="28"/>
                <w:highlight w:val="none"/>
                <w:vertAlign w:val="baseline"/>
                <w:lang w:val="en-US" w:eastAsia="zh-CN" w:bidi="ar-SA"/>
              </w:rPr>
              <w:t>空间规模</w:t>
            </w:r>
          </w:p>
        </w:tc>
        <w:tc>
          <w:tcPr>
            <w:tcW w:w="1681" w:type="pct"/>
            <w:vAlign w:val="center"/>
          </w:tcPr>
          <w:p w14:paraId="722770CD">
            <w:pPr>
              <w:pStyle w:val="1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157" w:afterLines="50" w:afterAutospacing="0" w:line="240" w:lineRule="atLeast"/>
              <w:ind w:right="0"/>
              <w:jc w:val="center"/>
              <w:textAlignment w:val="auto"/>
              <w:rPr>
                <w:rFonts w:hint="eastAsia" w:ascii="黑体" w:hAnsi="黑体" w:eastAsia="黑体" w:cs="黑体"/>
                <w:b w:val="0"/>
                <w:bCs w:val="0"/>
                <w:i w:val="0"/>
                <w:caps w:val="0"/>
                <w:color w:val="000000"/>
                <w:spacing w:val="0"/>
                <w:kern w:val="2"/>
                <w:sz w:val="28"/>
                <w:szCs w:val="28"/>
                <w:highlight w:val="none"/>
                <w:vertAlign w:val="baseline"/>
                <w:lang w:val="en-US" w:eastAsia="zh-CN" w:bidi="ar-SA"/>
              </w:rPr>
            </w:pPr>
            <w:r>
              <w:rPr>
                <w:rFonts w:hint="eastAsia" w:ascii="黑体" w:hAnsi="黑体" w:eastAsia="黑体" w:cs="黑体"/>
                <w:b w:val="0"/>
                <w:bCs w:val="0"/>
                <w:i w:val="0"/>
                <w:caps w:val="0"/>
                <w:color w:val="000000"/>
                <w:spacing w:val="0"/>
                <w:kern w:val="2"/>
                <w:sz w:val="28"/>
                <w:szCs w:val="28"/>
                <w:highlight w:val="none"/>
                <w:vertAlign w:val="baseline"/>
                <w:lang w:val="en-US" w:eastAsia="zh-CN" w:bidi="ar-SA"/>
              </w:rPr>
              <w:t>集聚数字创意企业数量</w:t>
            </w:r>
          </w:p>
        </w:tc>
        <w:tc>
          <w:tcPr>
            <w:tcW w:w="1264" w:type="pct"/>
            <w:vAlign w:val="center"/>
          </w:tcPr>
          <w:p w14:paraId="4ED630CD">
            <w:pPr>
              <w:pStyle w:val="1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157" w:afterLines="50" w:afterAutospacing="0" w:line="240" w:lineRule="atLeast"/>
              <w:ind w:right="0"/>
              <w:jc w:val="center"/>
              <w:textAlignment w:val="auto"/>
              <w:rPr>
                <w:rFonts w:hint="eastAsia" w:ascii="黑体" w:hAnsi="黑体" w:eastAsia="黑体" w:cs="黑体"/>
                <w:b w:val="0"/>
                <w:bCs w:val="0"/>
                <w:i w:val="0"/>
                <w:caps w:val="0"/>
                <w:color w:val="000000"/>
                <w:spacing w:val="0"/>
                <w:kern w:val="2"/>
                <w:sz w:val="28"/>
                <w:szCs w:val="28"/>
                <w:highlight w:val="none"/>
                <w:vertAlign w:val="baseline"/>
                <w:lang w:val="en-US" w:eastAsia="zh-CN" w:bidi="ar-SA"/>
              </w:rPr>
            </w:pPr>
            <w:r>
              <w:rPr>
                <w:rFonts w:hint="eastAsia" w:ascii="黑体" w:hAnsi="黑体" w:eastAsia="黑体" w:cs="黑体"/>
                <w:b w:val="0"/>
                <w:bCs w:val="0"/>
                <w:i w:val="0"/>
                <w:caps w:val="0"/>
                <w:color w:val="000000"/>
                <w:spacing w:val="0"/>
                <w:kern w:val="2"/>
                <w:sz w:val="28"/>
                <w:szCs w:val="28"/>
                <w:highlight w:val="none"/>
                <w:vertAlign w:val="baseline"/>
                <w:lang w:val="en-US" w:eastAsia="zh-CN" w:bidi="ar-SA"/>
              </w:rPr>
              <w:t>奖励额度</w:t>
            </w:r>
          </w:p>
        </w:tc>
      </w:tr>
      <w:tr w14:paraId="3405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3" w:type="pct"/>
            <w:vAlign w:val="center"/>
          </w:tcPr>
          <w:p w14:paraId="0A4E37D2">
            <w:pPr>
              <w:pStyle w:val="1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0" w:lineRule="atLeast"/>
              <w:ind w:right="0"/>
              <w:jc w:val="center"/>
              <w:textAlignment w:val="auto"/>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pPr>
            <w:r>
              <w:rPr>
                <w:rFonts w:hint="eastAsia" w:cs="仿宋_GB2312"/>
                <w:b w:val="0"/>
                <w:bCs w:val="0"/>
                <w:i w:val="0"/>
                <w:caps w:val="0"/>
                <w:color w:val="000000"/>
                <w:spacing w:val="0"/>
                <w:kern w:val="2"/>
                <w:sz w:val="28"/>
                <w:szCs w:val="28"/>
                <w:highlight w:val="none"/>
                <w:vertAlign w:val="baseline"/>
                <w:lang w:val="en-US" w:eastAsia="zh-CN" w:bidi="ar-SA"/>
              </w:rPr>
              <w:t>超过5</w:t>
            </w:r>
            <w:r>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t>平方米</w:t>
            </w:r>
          </w:p>
        </w:tc>
        <w:tc>
          <w:tcPr>
            <w:tcW w:w="1681" w:type="pct"/>
            <w:vAlign w:val="center"/>
          </w:tcPr>
          <w:p w14:paraId="2A49FAEE">
            <w:pPr>
              <w:pStyle w:val="1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0" w:lineRule="atLeast"/>
              <w:ind w:right="0"/>
              <w:jc w:val="center"/>
              <w:textAlignment w:val="auto"/>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pPr>
            <w:r>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t>超过</w:t>
            </w:r>
            <w:r>
              <w:rPr>
                <w:rFonts w:hint="eastAsia" w:cs="仿宋_GB2312"/>
                <w:b w:val="0"/>
                <w:bCs w:val="0"/>
                <w:i w:val="0"/>
                <w:caps w:val="0"/>
                <w:color w:val="000000"/>
                <w:spacing w:val="0"/>
                <w:kern w:val="2"/>
                <w:sz w:val="28"/>
                <w:szCs w:val="28"/>
                <w:highlight w:val="none"/>
                <w:vertAlign w:val="baseline"/>
                <w:lang w:val="en-US" w:eastAsia="zh-CN" w:bidi="ar-SA"/>
              </w:rPr>
              <w:t>10</w:t>
            </w:r>
            <w:r>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t>0家</w:t>
            </w:r>
          </w:p>
        </w:tc>
        <w:tc>
          <w:tcPr>
            <w:tcW w:w="1264" w:type="pct"/>
            <w:vAlign w:val="center"/>
          </w:tcPr>
          <w:p w14:paraId="55DA3175">
            <w:pPr>
              <w:pStyle w:val="1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0" w:lineRule="atLeast"/>
              <w:ind w:right="0"/>
              <w:jc w:val="center"/>
              <w:textAlignment w:val="auto"/>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pPr>
            <w:r>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t>最高</w:t>
            </w:r>
            <w:r>
              <w:rPr>
                <w:rFonts w:hint="eastAsia" w:cs="仿宋_GB2312"/>
                <w:b w:val="0"/>
                <w:bCs w:val="0"/>
                <w:i w:val="0"/>
                <w:caps w:val="0"/>
                <w:color w:val="000000"/>
                <w:spacing w:val="0"/>
                <w:kern w:val="2"/>
                <w:sz w:val="28"/>
                <w:szCs w:val="28"/>
                <w:highlight w:val="none"/>
                <w:vertAlign w:val="baseline"/>
                <w:lang w:val="en-US" w:eastAsia="zh-CN" w:bidi="ar-SA"/>
              </w:rPr>
              <w:t>30</w:t>
            </w:r>
            <w:r>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t>0万元</w:t>
            </w:r>
          </w:p>
        </w:tc>
      </w:tr>
      <w:tr w14:paraId="585D3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3" w:type="pct"/>
            <w:vAlign w:val="center"/>
          </w:tcPr>
          <w:p w14:paraId="7408E467">
            <w:pPr>
              <w:pStyle w:val="1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0" w:lineRule="atLeast"/>
              <w:ind w:right="0"/>
              <w:jc w:val="center"/>
              <w:textAlignment w:val="auto"/>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pPr>
            <w:r>
              <w:rPr>
                <w:rFonts w:hint="eastAsia" w:cs="仿宋_GB2312"/>
                <w:b w:val="0"/>
                <w:bCs w:val="0"/>
                <w:i w:val="0"/>
                <w:caps w:val="0"/>
                <w:color w:val="000000"/>
                <w:spacing w:val="0"/>
                <w:kern w:val="2"/>
                <w:sz w:val="28"/>
                <w:szCs w:val="28"/>
                <w:highlight w:val="none"/>
                <w:vertAlign w:val="baseline"/>
                <w:lang w:val="en-US" w:eastAsia="zh-CN" w:bidi="ar-SA"/>
              </w:rPr>
              <w:t>3万</w:t>
            </w:r>
            <w:r>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t>-</w:t>
            </w:r>
            <w:r>
              <w:rPr>
                <w:rFonts w:hint="eastAsia" w:cs="仿宋_GB2312"/>
                <w:b w:val="0"/>
                <w:bCs w:val="0"/>
                <w:i w:val="0"/>
                <w:caps w:val="0"/>
                <w:color w:val="000000"/>
                <w:spacing w:val="0"/>
                <w:kern w:val="2"/>
                <w:sz w:val="28"/>
                <w:szCs w:val="28"/>
                <w:highlight w:val="none"/>
                <w:vertAlign w:val="baseline"/>
                <w:lang w:val="en-US" w:eastAsia="zh-CN" w:bidi="ar-SA"/>
              </w:rPr>
              <w:t>5</w:t>
            </w:r>
            <w:r>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t>万</w:t>
            </w:r>
            <w:r>
              <w:rPr>
                <w:rFonts w:hint="eastAsia" w:cs="仿宋_GB2312"/>
                <w:b w:val="0"/>
                <w:bCs w:val="0"/>
                <w:i w:val="0"/>
                <w:caps w:val="0"/>
                <w:color w:val="000000"/>
                <w:spacing w:val="0"/>
                <w:kern w:val="2"/>
                <w:sz w:val="28"/>
                <w:szCs w:val="28"/>
                <w:highlight w:val="none"/>
                <w:vertAlign w:val="baseline"/>
                <w:lang w:val="en-US" w:eastAsia="zh-CN" w:bidi="ar-SA"/>
              </w:rPr>
              <w:t>（含）</w:t>
            </w:r>
            <w:r>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t>平方米</w:t>
            </w:r>
          </w:p>
        </w:tc>
        <w:tc>
          <w:tcPr>
            <w:tcW w:w="1681" w:type="pct"/>
            <w:vAlign w:val="center"/>
          </w:tcPr>
          <w:p w14:paraId="27FC97EC">
            <w:pPr>
              <w:pStyle w:val="1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0" w:lineRule="atLeast"/>
              <w:ind w:right="0"/>
              <w:jc w:val="center"/>
              <w:textAlignment w:val="auto"/>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pPr>
            <w:r>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t>超过</w:t>
            </w:r>
            <w:r>
              <w:rPr>
                <w:rFonts w:hint="eastAsia" w:cs="仿宋_GB2312"/>
                <w:b w:val="0"/>
                <w:bCs w:val="0"/>
                <w:i w:val="0"/>
                <w:caps w:val="0"/>
                <w:color w:val="000000"/>
                <w:spacing w:val="0"/>
                <w:kern w:val="2"/>
                <w:sz w:val="28"/>
                <w:szCs w:val="28"/>
                <w:highlight w:val="none"/>
                <w:vertAlign w:val="baseline"/>
                <w:lang w:val="en-US" w:eastAsia="zh-CN" w:bidi="ar-SA"/>
              </w:rPr>
              <w:t>80</w:t>
            </w:r>
            <w:r>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t>家</w:t>
            </w:r>
          </w:p>
        </w:tc>
        <w:tc>
          <w:tcPr>
            <w:tcW w:w="1264" w:type="pct"/>
            <w:vAlign w:val="center"/>
          </w:tcPr>
          <w:p w14:paraId="6254510F">
            <w:pPr>
              <w:pStyle w:val="1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0" w:lineRule="atLeast"/>
              <w:ind w:right="0"/>
              <w:jc w:val="center"/>
              <w:textAlignment w:val="auto"/>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pPr>
            <w:r>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t>最高</w:t>
            </w:r>
            <w:r>
              <w:rPr>
                <w:rFonts w:hint="eastAsia" w:cs="仿宋_GB2312"/>
                <w:b w:val="0"/>
                <w:bCs w:val="0"/>
                <w:i w:val="0"/>
                <w:caps w:val="0"/>
                <w:color w:val="000000"/>
                <w:spacing w:val="0"/>
                <w:kern w:val="2"/>
                <w:sz w:val="28"/>
                <w:szCs w:val="28"/>
                <w:highlight w:val="none"/>
                <w:vertAlign w:val="baseline"/>
                <w:lang w:val="en-US" w:eastAsia="zh-CN" w:bidi="ar-SA"/>
              </w:rPr>
              <w:t>20</w:t>
            </w:r>
            <w:r>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t>0万元</w:t>
            </w:r>
          </w:p>
        </w:tc>
      </w:tr>
      <w:tr w14:paraId="2368B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3" w:type="pct"/>
            <w:vAlign w:val="center"/>
          </w:tcPr>
          <w:p w14:paraId="4D40E162">
            <w:pPr>
              <w:pStyle w:val="1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0" w:lineRule="atLeast"/>
              <w:ind w:right="0"/>
              <w:jc w:val="center"/>
              <w:textAlignment w:val="auto"/>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pPr>
            <w:r>
              <w:rPr>
                <w:rFonts w:hint="eastAsia" w:cs="仿宋_GB2312"/>
                <w:b w:val="0"/>
                <w:bCs w:val="0"/>
                <w:i w:val="0"/>
                <w:caps w:val="0"/>
                <w:color w:val="000000"/>
                <w:spacing w:val="0"/>
                <w:kern w:val="2"/>
                <w:sz w:val="28"/>
                <w:szCs w:val="28"/>
                <w:highlight w:val="none"/>
                <w:vertAlign w:val="baseline"/>
                <w:lang w:val="en-US" w:eastAsia="zh-CN" w:bidi="ar-SA"/>
              </w:rPr>
              <w:t>1万（含）</w:t>
            </w:r>
            <w:r>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t>-</w:t>
            </w:r>
            <w:r>
              <w:rPr>
                <w:rFonts w:hint="eastAsia" w:cs="仿宋_GB2312"/>
                <w:b w:val="0"/>
                <w:bCs w:val="0"/>
                <w:i w:val="0"/>
                <w:caps w:val="0"/>
                <w:color w:val="000000"/>
                <w:spacing w:val="0"/>
                <w:kern w:val="2"/>
                <w:sz w:val="28"/>
                <w:szCs w:val="28"/>
                <w:highlight w:val="none"/>
                <w:vertAlign w:val="baseline"/>
                <w:lang w:val="en-US" w:eastAsia="zh-CN" w:bidi="ar-SA"/>
              </w:rPr>
              <w:t>3</w:t>
            </w:r>
            <w:r>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t>万</w:t>
            </w:r>
            <w:r>
              <w:rPr>
                <w:rFonts w:hint="eastAsia" w:cs="仿宋_GB2312"/>
                <w:b w:val="0"/>
                <w:bCs w:val="0"/>
                <w:i w:val="0"/>
                <w:caps w:val="0"/>
                <w:color w:val="000000"/>
                <w:spacing w:val="0"/>
                <w:kern w:val="2"/>
                <w:sz w:val="28"/>
                <w:szCs w:val="28"/>
                <w:highlight w:val="none"/>
                <w:vertAlign w:val="baseline"/>
                <w:lang w:val="en-US" w:eastAsia="zh-CN" w:bidi="ar-SA"/>
              </w:rPr>
              <w:t>（含）</w:t>
            </w:r>
            <w:r>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t>平方米</w:t>
            </w:r>
          </w:p>
        </w:tc>
        <w:tc>
          <w:tcPr>
            <w:tcW w:w="1681" w:type="pct"/>
            <w:vAlign w:val="center"/>
          </w:tcPr>
          <w:p w14:paraId="3A9F2B36">
            <w:pPr>
              <w:pStyle w:val="1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0" w:lineRule="atLeast"/>
              <w:ind w:right="0"/>
              <w:jc w:val="center"/>
              <w:textAlignment w:val="auto"/>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pPr>
            <w:r>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t>超过50家</w:t>
            </w:r>
          </w:p>
        </w:tc>
        <w:tc>
          <w:tcPr>
            <w:tcW w:w="1264" w:type="pct"/>
            <w:vAlign w:val="center"/>
          </w:tcPr>
          <w:p w14:paraId="1EDB9854">
            <w:pPr>
              <w:pStyle w:val="1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0" w:lineRule="atLeast"/>
              <w:ind w:right="0"/>
              <w:jc w:val="center"/>
              <w:textAlignment w:val="auto"/>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pPr>
            <w:r>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t>最高</w:t>
            </w:r>
            <w:r>
              <w:rPr>
                <w:rFonts w:hint="eastAsia" w:cs="仿宋_GB2312"/>
                <w:b w:val="0"/>
                <w:bCs w:val="0"/>
                <w:i w:val="0"/>
                <w:caps w:val="0"/>
                <w:color w:val="000000"/>
                <w:spacing w:val="0"/>
                <w:kern w:val="2"/>
                <w:sz w:val="28"/>
                <w:szCs w:val="28"/>
                <w:highlight w:val="none"/>
                <w:vertAlign w:val="baseline"/>
                <w:lang w:val="en-US" w:eastAsia="zh-CN" w:bidi="ar-SA"/>
              </w:rPr>
              <w:t>10</w:t>
            </w:r>
            <w:r>
              <w:rPr>
                <w:rFonts w:hint="eastAsia" w:ascii="仿宋_GB2312" w:hAnsi="仿宋_GB2312" w:eastAsia="仿宋_GB2312" w:cs="仿宋_GB2312"/>
                <w:b w:val="0"/>
                <w:bCs w:val="0"/>
                <w:i w:val="0"/>
                <w:caps w:val="0"/>
                <w:color w:val="000000"/>
                <w:spacing w:val="0"/>
                <w:kern w:val="2"/>
                <w:sz w:val="28"/>
                <w:szCs w:val="28"/>
                <w:highlight w:val="none"/>
                <w:vertAlign w:val="baseline"/>
                <w:lang w:val="en-US" w:eastAsia="zh-CN" w:bidi="ar-SA"/>
              </w:rPr>
              <w:t>0万元</w:t>
            </w:r>
          </w:p>
        </w:tc>
      </w:tr>
    </w:tbl>
    <w:p w14:paraId="2B4EB1CB">
      <w:pPr>
        <w:pStyle w:val="13"/>
        <w:widowControl/>
        <w:numPr>
          <w:ilvl w:val="0"/>
          <w:numId w:val="0"/>
        </w:numPr>
        <w:spacing w:before="0" w:beforeAutospacing="0" w:after="0" w:afterAutospacing="0" w:line="560" w:lineRule="exact"/>
        <w:ind w:firstLineChars="200"/>
        <w:rPr>
          <w:rFonts w:hint="eastAsia" w:ascii="仿宋_GB2312" w:eastAsia="仿宋_GB2312"/>
          <w:sz w:val="32"/>
          <w:szCs w:val="32"/>
          <w:highlight w:val="none"/>
          <w:lang w:eastAsia="zh-CN"/>
        </w:rPr>
      </w:pPr>
      <w:r>
        <w:rPr>
          <w:rFonts w:hint="eastAsia" w:ascii="黑体" w:hAnsi="黑体" w:eastAsia="黑体"/>
          <w:sz w:val="32"/>
          <w:szCs w:val="32"/>
          <w:highlight w:val="none"/>
          <w:lang w:val="en-US" w:eastAsia="zh-CN"/>
        </w:rPr>
        <w:t>四</w:t>
      </w:r>
      <w:r>
        <w:rPr>
          <w:rFonts w:hint="eastAsia" w:ascii="黑体" w:hAnsi="黑体" w:eastAsia="黑体"/>
          <w:sz w:val="32"/>
          <w:szCs w:val="32"/>
          <w:highlight w:val="none"/>
        </w:rPr>
        <w:t>、申报材料</w:t>
      </w:r>
    </w:p>
    <w:p w14:paraId="0DB46B0C">
      <w:pPr>
        <w:numPr>
          <w:ilvl w:val="0"/>
          <w:numId w:val="1"/>
        </w:num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eastAsia="zh-CN"/>
        </w:rPr>
        <w:t>网上申报</w:t>
      </w:r>
    </w:p>
    <w:p w14:paraId="3F04944E">
      <w:pPr>
        <w:numPr>
          <w:ilvl w:val="-1"/>
          <w:numId w:val="0"/>
        </w:numPr>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sz w:val="32"/>
          <w:szCs w:val="32"/>
          <w:highlight w:val="none"/>
          <w:lang w:eastAsia="zh-CN"/>
        </w:rPr>
        <w:t>登录</w:t>
      </w:r>
      <w:r>
        <w:rPr>
          <w:rFonts w:hint="eastAsia" w:ascii="仿宋_GB2312" w:eastAsia="仿宋_GB2312"/>
          <w:sz w:val="32"/>
          <w:szCs w:val="32"/>
          <w:highlight w:val="none"/>
        </w:rPr>
        <w:t>广东政务</w:t>
      </w:r>
      <w:r>
        <w:rPr>
          <w:rFonts w:hint="eastAsia" w:ascii="仿宋_GB2312" w:eastAsia="仿宋_GB2312"/>
          <w:sz w:val="32"/>
          <w:szCs w:val="32"/>
          <w:highlight w:val="none"/>
          <w:lang w:val="en-US" w:eastAsia="zh-CN"/>
        </w:rPr>
        <w:t>服务网</w:t>
      </w:r>
      <w:r>
        <w:rPr>
          <w:rFonts w:hint="eastAsia" w:ascii="仿宋_GB2312" w:eastAsia="仿宋_GB2312"/>
          <w:sz w:val="32"/>
          <w:szCs w:val="32"/>
          <w:highlight w:val="none"/>
          <w:lang w:eastAsia="zh-CN"/>
        </w:rPr>
        <w:t>（网址：https://www.gdzwfw.gov.cn/portal/v2/branch-hall?orgCode=695587927）进入“深圳市文化广电旅游体育局网上服务窗口”，选择“</w:t>
      </w:r>
      <w:r>
        <w:rPr>
          <w:rFonts w:hint="eastAsia" w:ascii="仿宋_GB2312" w:eastAsia="仿宋_GB2312"/>
          <w:sz w:val="32"/>
          <w:szCs w:val="32"/>
          <w:highlight w:val="none"/>
          <w:lang w:val="en-US" w:eastAsia="zh-CN"/>
        </w:rPr>
        <w:t>其他行政权力</w:t>
      </w:r>
      <w:r>
        <w:rPr>
          <w:rFonts w:hint="eastAsia" w:ascii="仿宋_GB2312" w:eastAsia="仿宋_GB2312"/>
          <w:sz w:val="32"/>
          <w:szCs w:val="32"/>
          <w:highlight w:val="none"/>
          <w:lang w:eastAsia="zh-CN"/>
        </w:rPr>
        <w:t>”，在“文化产业发展专项资金”下选择申报类别“</w:t>
      </w:r>
      <w:r>
        <w:rPr>
          <w:rFonts w:hint="eastAsia" w:ascii="仿宋_GB2312" w:eastAsia="仿宋_GB2312"/>
          <w:color w:val="auto"/>
          <w:sz w:val="32"/>
          <w:szCs w:val="32"/>
          <w:highlight w:val="none"/>
          <w:lang w:eastAsia="zh-CN"/>
        </w:rPr>
        <w:t>数字创意产业集聚区”点击“在线办理”，进入“广东省政府服务平台”登录界面。</w:t>
      </w:r>
      <w:r>
        <w:rPr>
          <w:rFonts w:hint="eastAsia" w:ascii="仿宋_GB2312" w:eastAsia="仿宋_GB2312"/>
          <w:sz w:val="32"/>
          <w:szCs w:val="32"/>
          <w:highlight w:val="none"/>
        </w:rPr>
        <w:t>（该系统为广东省统一政务系统，需以企业为单位注册账号并绑定实名经办人。）</w:t>
      </w:r>
    </w:p>
    <w:p w14:paraId="2EA939CC">
      <w:pPr>
        <w:numPr>
          <w:ilvl w:val="-1"/>
          <w:numId w:val="0"/>
        </w:num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color w:val="auto"/>
          <w:sz w:val="32"/>
          <w:szCs w:val="32"/>
          <w:highlight w:val="none"/>
          <w:lang w:eastAsia="zh-CN"/>
        </w:rPr>
        <w:t>申报人通过法人账号登陆“广东省政府服务平台”后，在线填报相关信息，申请奖励类型选“数字创意产业集聚区”</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纸质材料递交方式请选择“窗口递交”，出件结果领取方式请选择“自取”。</w:t>
      </w:r>
    </w:p>
    <w:p w14:paraId="7C823D0E">
      <w:pPr>
        <w:numPr>
          <w:ilvl w:val="0"/>
          <w:numId w:val="1"/>
        </w:num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eastAsia="zh-CN"/>
        </w:rPr>
        <w:t>书面材料提交</w:t>
      </w:r>
    </w:p>
    <w:p w14:paraId="4DACAC0A">
      <w:pPr>
        <w:numPr>
          <w:ilvl w:val="-1"/>
          <w:numId w:val="0"/>
        </w:num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系统初审通过后，提交如下纸质材料：</w:t>
      </w:r>
    </w:p>
    <w:p w14:paraId="4A4090B9">
      <w:pPr>
        <w:numPr>
          <w:ilvl w:val="-1"/>
          <w:numId w:val="0"/>
        </w:num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通过系统</w:t>
      </w:r>
      <w:r>
        <w:rPr>
          <w:rFonts w:hint="eastAsia" w:ascii="仿宋_GB2312" w:eastAsia="仿宋_GB2312"/>
          <w:sz w:val="32"/>
          <w:szCs w:val="32"/>
          <w:highlight w:val="none"/>
          <w:lang w:eastAsia="zh-CN"/>
        </w:rPr>
        <w:t>下载</w:t>
      </w:r>
      <w:r>
        <w:rPr>
          <w:rFonts w:hint="eastAsia" w:ascii="仿宋_GB2312" w:eastAsia="仿宋_GB2312"/>
          <w:sz w:val="32"/>
          <w:szCs w:val="32"/>
          <w:highlight w:val="none"/>
        </w:rPr>
        <w:t>打印</w:t>
      </w:r>
      <w:r>
        <w:rPr>
          <w:rFonts w:hint="eastAsia" w:ascii="仿宋_GB2312" w:eastAsia="仿宋_GB2312"/>
          <w:sz w:val="32"/>
          <w:szCs w:val="32"/>
          <w:highlight w:val="none"/>
          <w:lang w:eastAsia="zh-CN"/>
        </w:rPr>
        <w:t>的</w:t>
      </w:r>
      <w:r>
        <w:rPr>
          <w:rFonts w:hint="eastAsia" w:ascii="仿宋_GB2312" w:eastAsia="仿宋_GB2312"/>
          <w:sz w:val="32"/>
          <w:szCs w:val="32"/>
          <w:highlight w:val="none"/>
        </w:rPr>
        <w:t>申报书纸质文件</w:t>
      </w:r>
      <w:r>
        <w:rPr>
          <w:rFonts w:hint="eastAsia" w:ascii="仿宋_GB2312" w:eastAsia="仿宋_GB2312"/>
          <w:sz w:val="32"/>
          <w:szCs w:val="32"/>
          <w:highlight w:val="none"/>
          <w:lang w:eastAsia="zh-CN"/>
        </w:rPr>
        <w:t>（盖公章）</w:t>
      </w:r>
      <w:r>
        <w:rPr>
          <w:rFonts w:hint="eastAsia" w:ascii="仿宋_GB2312" w:eastAsia="仿宋_GB2312"/>
          <w:sz w:val="32"/>
          <w:szCs w:val="32"/>
          <w:highlight w:val="none"/>
        </w:rPr>
        <w:t>。</w:t>
      </w:r>
    </w:p>
    <w:p w14:paraId="5864D8C4">
      <w:pPr>
        <w:keepNext w:val="0"/>
        <w:keepLines w:val="0"/>
        <w:pageBreakBefore w:val="0"/>
        <w:kinsoku/>
        <w:wordWrap/>
        <w:overflowPunct/>
        <w:topLinePunct w:val="0"/>
        <w:autoSpaceDE/>
        <w:autoSpaceDN/>
        <w:bidi w:val="0"/>
        <w:spacing w:line="560" w:lineRule="exact"/>
        <w:ind w:firstLine="640" w:firstLineChars="200"/>
        <w:textAlignment w:val="auto"/>
        <w:outlineLvl w:val="2"/>
        <w:rPr>
          <w:rFonts w:hint="eastAsia" w:ascii="仿宋_GB2312" w:hAnsi="Calibri" w:eastAsia="仿宋_GB2312" w:cs="Times New Roman"/>
          <w:color w:val="000000"/>
          <w:kern w:val="2"/>
          <w:sz w:val="32"/>
          <w:szCs w:val="32"/>
          <w:lang w:bidi="ar"/>
        </w:rPr>
      </w:pPr>
      <w:r>
        <w:rPr>
          <w:rFonts w:hint="eastAsia" w:ascii="仿宋_GB2312" w:eastAsia="仿宋_GB2312"/>
          <w:color w:val="auto"/>
          <w:sz w:val="32"/>
          <w:szCs w:val="32"/>
          <w:lang w:bidi="ar"/>
        </w:rPr>
        <w:t>2.</w:t>
      </w:r>
      <w:r>
        <w:rPr>
          <w:rFonts w:hint="eastAsia" w:ascii="仿宋_GB2312" w:eastAsia="仿宋_GB2312"/>
          <w:sz w:val="32"/>
          <w:szCs w:val="32"/>
          <w:highlight w:val="none"/>
          <w:lang w:val="en-US" w:eastAsia="zh-CN"/>
        </w:rPr>
        <w:t>统一社会信用代码的</w:t>
      </w:r>
      <w:r>
        <w:rPr>
          <w:rFonts w:hint="eastAsia" w:ascii="仿宋_GB2312" w:hAnsi="Calibri" w:eastAsia="仿宋_GB2312" w:cs="Times New Roman"/>
          <w:color w:val="000000"/>
          <w:kern w:val="2"/>
          <w:sz w:val="32"/>
          <w:szCs w:val="32"/>
          <w:lang w:bidi="ar"/>
        </w:rPr>
        <w:t>营业执照复印件（盖公章）。</w:t>
      </w:r>
    </w:p>
    <w:p w14:paraId="026D858A">
      <w:pPr>
        <w:keepNext w:val="0"/>
        <w:keepLines w:val="0"/>
        <w:pageBreakBefore w:val="0"/>
        <w:kinsoku/>
        <w:wordWrap/>
        <w:overflowPunct/>
        <w:topLinePunct w:val="0"/>
        <w:autoSpaceDE/>
        <w:autoSpaceDN/>
        <w:bidi w:val="0"/>
        <w:spacing w:line="560" w:lineRule="exact"/>
        <w:ind w:firstLine="640" w:firstLineChars="200"/>
        <w:textAlignment w:val="auto"/>
        <w:outlineLvl w:val="2"/>
        <w:rPr>
          <w:rFonts w:hint="eastAsia" w:ascii="仿宋_GB2312" w:eastAsia="仿宋_GB2312"/>
          <w:color w:val="auto"/>
          <w:sz w:val="32"/>
          <w:szCs w:val="32"/>
          <w:lang w:bidi="ar"/>
        </w:rPr>
      </w:pPr>
      <w:r>
        <w:rPr>
          <w:rFonts w:hint="eastAsia" w:ascii="仿宋_GB2312" w:hAnsi="Calibri" w:eastAsia="仿宋_GB2312" w:cs="Times New Roman"/>
          <w:color w:val="000000"/>
          <w:kern w:val="2"/>
          <w:sz w:val="32"/>
          <w:szCs w:val="32"/>
          <w:lang w:bidi="ar"/>
        </w:rPr>
        <w:t>3.</w:t>
      </w:r>
      <w:r>
        <w:rPr>
          <w:rFonts w:hint="eastAsia" w:ascii="仿宋_GB2312" w:hAnsi="Calibri" w:eastAsia="仿宋_GB2312" w:cs="Times New Roman"/>
          <w:color w:val="auto"/>
          <w:sz w:val="32"/>
          <w:szCs w:val="32"/>
          <w:lang w:bidi="ar"/>
        </w:rPr>
        <w:t>法定代表人身份证明复印件（盖公章）。</w:t>
      </w:r>
    </w:p>
    <w:p w14:paraId="65D00685">
      <w:pPr>
        <w:numPr>
          <w:ilvl w:val="-1"/>
          <w:numId w:val="0"/>
        </w:numPr>
        <w:spacing w:line="560" w:lineRule="exact"/>
        <w:ind w:firstLine="640" w:firstLineChars="200"/>
        <w:rPr>
          <w:rFonts w:hint="eastAsia" w:ascii="仿宋_GB2312" w:eastAsia="仿宋_GB2312"/>
          <w:color w:val="auto"/>
          <w:sz w:val="32"/>
          <w:szCs w:val="32"/>
          <w:highlight w:val="none"/>
          <w:lang w:eastAsia="zh-CN"/>
        </w:rPr>
      </w:pPr>
      <w:r>
        <w:rPr>
          <w:rFonts w:hint="eastAsia"/>
          <w:color w:val="auto"/>
          <w:sz w:val="32"/>
          <w:szCs w:val="32"/>
          <w:highlight w:val="none"/>
          <w:lang w:val="en-US" w:eastAsia="zh-CN"/>
        </w:rPr>
        <w:t>4</w:t>
      </w:r>
      <w:r>
        <w:rPr>
          <w:rFonts w:hint="eastAsia" w:ascii="仿宋_GB2312" w:eastAsia="仿宋_GB2312"/>
          <w:color w:val="auto"/>
          <w:sz w:val="32"/>
          <w:szCs w:val="32"/>
          <w:highlight w:val="none"/>
          <w:lang w:val="en-US" w:eastAsia="zh-CN"/>
        </w:rPr>
        <w:t>.申报单位</w:t>
      </w:r>
      <w:r>
        <w:rPr>
          <w:rFonts w:hint="eastAsia"/>
          <w:color w:val="auto"/>
          <w:sz w:val="32"/>
          <w:szCs w:val="32"/>
          <w:highlight w:val="none"/>
          <w:lang w:val="en-US" w:eastAsia="zh-CN"/>
        </w:rPr>
        <w:t>2025年</w:t>
      </w:r>
      <w:r>
        <w:rPr>
          <w:rFonts w:hint="eastAsia" w:ascii="仿宋_GB2312" w:eastAsia="仿宋_GB2312"/>
          <w:color w:val="auto"/>
          <w:sz w:val="32"/>
          <w:szCs w:val="32"/>
          <w:highlight w:val="none"/>
        </w:rPr>
        <w:t>审计报告</w:t>
      </w:r>
      <w:r>
        <w:rPr>
          <w:rFonts w:hint="eastAsia" w:ascii="仿宋_GB2312" w:eastAsia="仿宋_GB2312"/>
          <w:color w:val="auto"/>
          <w:sz w:val="32"/>
          <w:szCs w:val="32"/>
          <w:highlight w:val="none"/>
          <w:lang w:eastAsia="zh-CN"/>
        </w:rPr>
        <w:t>复印件（</w:t>
      </w:r>
      <w:r>
        <w:rPr>
          <w:rFonts w:hint="eastAsia" w:ascii="仿宋_GB2312" w:eastAsia="仿宋_GB2312"/>
          <w:color w:val="auto"/>
          <w:sz w:val="32"/>
          <w:szCs w:val="32"/>
          <w:highlight w:val="none"/>
          <w:lang w:bidi="ar"/>
        </w:rPr>
        <w:t>首页盖公章，</w:t>
      </w:r>
      <w:r>
        <w:rPr>
          <w:rFonts w:hint="eastAsia" w:ascii="仿宋_GB2312" w:eastAsia="仿宋_GB2312"/>
          <w:color w:val="auto"/>
          <w:sz w:val="32"/>
          <w:szCs w:val="32"/>
          <w:highlight w:val="none"/>
          <w:lang w:eastAsia="zh-CN"/>
        </w:rPr>
        <w:t>需有备案二维码）。</w:t>
      </w:r>
    </w:p>
    <w:p w14:paraId="6E0A3E92">
      <w:pPr>
        <w:numPr>
          <w:ilvl w:val="-1"/>
          <w:numId w:val="0"/>
        </w:numPr>
        <w:spacing w:line="560" w:lineRule="exact"/>
        <w:ind w:firstLine="640" w:firstLineChars="200"/>
        <w:rPr>
          <w:rFonts w:hint="eastAsia" w:ascii="仿宋_GB2312" w:eastAsia="仿宋_GB2312"/>
          <w:color w:val="auto"/>
          <w:sz w:val="32"/>
          <w:szCs w:val="32"/>
          <w:highlight w:val="none"/>
          <w:lang w:eastAsia="zh-CN"/>
        </w:rPr>
      </w:pPr>
      <w:r>
        <w:rPr>
          <w:rFonts w:hint="eastAsia"/>
          <w:color w:val="auto"/>
          <w:sz w:val="32"/>
          <w:szCs w:val="32"/>
          <w:highlight w:val="none"/>
          <w:lang w:val="en-US" w:eastAsia="zh-CN"/>
        </w:rPr>
        <w:t>5</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税务部门提供的</w:t>
      </w:r>
      <w:r>
        <w:rPr>
          <w:rFonts w:hint="eastAsia" w:ascii="仿宋_GB2312" w:eastAsia="仿宋_GB2312"/>
          <w:color w:val="auto"/>
          <w:sz w:val="32"/>
          <w:szCs w:val="32"/>
          <w:highlight w:val="none"/>
          <w:lang w:val="en-US" w:eastAsia="zh-CN"/>
        </w:rPr>
        <w:t>202</w:t>
      </w:r>
      <w:r>
        <w:rPr>
          <w:rFonts w:hint="eastAsia"/>
          <w:color w:val="auto"/>
          <w:sz w:val="32"/>
          <w:szCs w:val="32"/>
          <w:highlight w:val="none"/>
          <w:lang w:val="en-US" w:eastAsia="zh-CN"/>
        </w:rPr>
        <w:t>5年完</w:t>
      </w:r>
      <w:r>
        <w:rPr>
          <w:rFonts w:hint="eastAsia" w:ascii="仿宋_GB2312" w:eastAsia="仿宋_GB2312"/>
          <w:color w:val="auto"/>
          <w:sz w:val="32"/>
          <w:szCs w:val="32"/>
          <w:highlight w:val="none"/>
        </w:rPr>
        <w:t>税证明</w:t>
      </w:r>
      <w:r>
        <w:rPr>
          <w:rFonts w:hint="eastAsia" w:ascii="仿宋_GB2312" w:eastAsia="仿宋_GB2312"/>
          <w:color w:val="auto"/>
          <w:sz w:val="32"/>
          <w:szCs w:val="32"/>
          <w:highlight w:val="none"/>
          <w:lang w:eastAsia="zh-CN"/>
        </w:rPr>
        <w:t>（盖公章）。</w:t>
      </w:r>
    </w:p>
    <w:p w14:paraId="41757B37">
      <w:pPr>
        <w:spacing w:line="560" w:lineRule="exact"/>
        <w:ind w:firstLine="640" w:firstLineChars="200"/>
        <w:jc w:val="left"/>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6.申报单位2025年度统计报表：纳统企业提供年度统计报表，未纳统企业提供未纳统说明。</w:t>
      </w:r>
    </w:p>
    <w:p w14:paraId="28409003">
      <w:pPr>
        <w:spacing w:line="560" w:lineRule="exact"/>
        <w:ind w:firstLine="640" w:firstLineChars="200"/>
        <w:jc w:val="left"/>
        <w:rPr>
          <w:rFonts w:hint="eastAsia" w:ascii="仿宋_GB2312" w:eastAsia="仿宋_GB2312"/>
          <w:color w:val="auto"/>
          <w:sz w:val="32"/>
          <w:szCs w:val="32"/>
          <w:highlight w:val="none"/>
          <w:lang w:eastAsia="zh-CN"/>
        </w:rPr>
      </w:pPr>
      <w:r>
        <w:rPr>
          <w:rFonts w:hint="default"/>
          <w:color w:val="auto"/>
          <w:sz w:val="32"/>
          <w:szCs w:val="32"/>
          <w:lang w:val="en-US" w:bidi="ar"/>
        </w:rPr>
        <w:t>7.</w:t>
      </w:r>
      <w:r>
        <w:rPr>
          <w:rFonts w:hint="default" w:ascii="仿宋_GB2312" w:eastAsia="仿宋_GB2312"/>
          <w:color w:val="auto"/>
          <w:sz w:val="32"/>
          <w:szCs w:val="32"/>
          <w:lang w:bidi="ar"/>
        </w:rPr>
        <w:t>自有房产证明或租赁合同等证明文件复印件</w:t>
      </w:r>
      <w:r>
        <w:rPr>
          <w:rFonts w:hint="default" w:ascii="仿宋_GB2312" w:eastAsia="仿宋_GB2312"/>
          <w:color w:val="auto"/>
          <w:sz w:val="32"/>
          <w:szCs w:val="32"/>
          <w:highlight w:val="none"/>
          <w:lang w:bidi="ar"/>
        </w:rPr>
        <w:t>（盖公章）</w:t>
      </w:r>
      <w:r>
        <w:rPr>
          <w:rFonts w:hint="default" w:ascii="仿宋_GB2312" w:eastAsia="仿宋_GB2312"/>
          <w:color w:val="auto"/>
          <w:sz w:val="32"/>
          <w:szCs w:val="32"/>
          <w:lang w:bidi="ar"/>
        </w:rPr>
        <w:t>。</w:t>
      </w:r>
    </w:p>
    <w:p w14:paraId="68A6D3CA">
      <w:pPr>
        <w:spacing w:line="560" w:lineRule="exact"/>
        <w:ind w:firstLine="640" w:firstLineChars="200"/>
        <w:jc w:val="left"/>
        <w:rPr>
          <w:rFonts w:hint="eastAsia" w:ascii="仿宋_GB2312" w:eastAsia="仿宋_GB2312"/>
          <w:color w:val="auto"/>
          <w:sz w:val="32"/>
          <w:szCs w:val="32"/>
          <w:highlight w:val="none"/>
          <w:lang w:val="en-US" w:eastAsia="zh-CN"/>
        </w:rPr>
      </w:pPr>
      <w:r>
        <w:rPr>
          <w:rFonts w:hint="default"/>
          <w:color w:val="auto"/>
          <w:sz w:val="32"/>
          <w:szCs w:val="32"/>
          <w:highlight w:val="none"/>
          <w:lang w:val="en-US" w:eastAsia="zh-CN"/>
        </w:rPr>
        <w:t>8</w:t>
      </w:r>
      <w:r>
        <w:rPr>
          <w:rFonts w:hint="eastAsia" w:ascii="仿宋_GB2312" w:eastAsia="仿宋_GB2312"/>
          <w:color w:val="auto"/>
          <w:sz w:val="32"/>
          <w:szCs w:val="32"/>
          <w:highlight w:val="none"/>
          <w:lang w:val="en-US" w:eastAsia="zh-CN"/>
        </w:rPr>
        <w:t>.市或区业务主管部门认定</w:t>
      </w:r>
      <w:r>
        <w:rPr>
          <w:rFonts w:hint="eastAsia"/>
          <w:color w:val="auto"/>
          <w:sz w:val="32"/>
          <w:szCs w:val="32"/>
          <w:highlight w:val="none"/>
          <w:lang w:val="en-US" w:eastAsia="zh-CN"/>
        </w:rPr>
        <w:t>的</w:t>
      </w:r>
      <w:r>
        <w:rPr>
          <w:rFonts w:hint="eastAsia" w:ascii="仿宋_GB2312" w:eastAsia="仿宋_GB2312"/>
          <w:color w:val="auto"/>
          <w:sz w:val="32"/>
          <w:szCs w:val="32"/>
          <w:highlight w:val="none"/>
          <w:lang w:val="en-US" w:eastAsia="zh-CN"/>
        </w:rPr>
        <w:t>产业园区</w:t>
      </w:r>
      <w:r>
        <w:rPr>
          <w:rFonts w:hint="eastAsia"/>
          <w:color w:val="auto"/>
          <w:sz w:val="32"/>
          <w:szCs w:val="32"/>
          <w:highlight w:val="none"/>
          <w:lang w:val="en-US" w:eastAsia="zh-CN"/>
        </w:rPr>
        <w:t>、</w:t>
      </w:r>
      <w:r>
        <w:rPr>
          <w:rFonts w:hint="eastAsia" w:ascii="仿宋_GB2312" w:eastAsia="仿宋_GB2312"/>
          <w:color w:val="auto"/>
          <w:sz w:val="32"/>
          <w:szCs w:val="32"/>
          <w:highlight w:val="none"/>
          <w:lang w:val="en-US" w:eastAsia="zh-CN"/>
        </w:rPr>
        <w:t>特色文化街区</w:t>
      </w:r>
      <w:r>
        <w:rPr>
          <w:rFonts w:hint="eastAsia"/>
          <w:color w:val="auto"/>
          <w:sz w:val="32"/>
          <w:szCs w:val="32"/>
          <w:highlight w:val="none"/>
          <w:lang w:val="en-US" w:eastAsia="zh-CN"/>
        </w:rPr>
        <w:t>或</w:t>
      </w:r>
      <w:r>
        <w:rPr>
          <w:rFonts w:hint="eastAsia" w:ascii="仿宋_GB2312" w:eastAsia="仿宋_GB2312"/>
          <w:color w:val="auto"/>
          <w:sz w:val="32"/>
          <w:szCs w:val="32"/>
          <w:highlight w:val="none"/>
          <w:lang w:val="en-US" w:eastAsia="zh-CN"/>
        </w:rPr>
        <w:t>产业楼宇</w:t>
      </w:r>
      <w:r>
        <w:rPr>
          <w:rFonts w:hint="eastAsia"/>
          <w:color w:val="auto"/>
          <w:sz w:val="32"/>
          <w:szCs w:val="32"/>
          <w:highlight w:val="none"/>
          <w:lang w:val="en-US" w:eastAsia="zh-CN"/>
        </w:rPr>
        <w:t>相关文件证明。</w:t>
      </w:r>
    </w:p>
    <w:p w14:paraId="3E4D2E70">
      <w:pPr>
        <w:spacing w:line="560" w:lineRule="exact"/>
        <w:ind w:firstLine="640" w:firstLineChars="200"/>
        <w:jc w:val="both"/>
        <w:rPr>
          <w:rFonts w:hint="eastAsia" w:ascii="仿宋_GB2312" w:eastAsia="仿宋_GB2312"/>
          <w:color w:val="auto"/>
          <w:sz w:val="32"/>
          <w:szCs w:val="32"/>
          <w:highlight w:val="none"/>
          <w:lang w:eastAsia="zh-CN"/>
        </w:rPr>
      </w:pPr>
      <w:r>
        <w:rPr>
          <w:rFonts w:hint="default"/>
          <w:color w:val="auto"/>
          <w:sz w:val="32"/>
          <w:szCs w:val="32"/>
          <w:highlight w:val="none"/>
          <w:lang w:val="en-US" w:eastAsia="zh-CN"/>
        </w:rPr>
        <w:t>9</w:t>
      </w:r>
      <w:r>
        <w:rPr>
          <w:rFonts w:hint="eastAsia"/>
          <w:color w:val="auto"/>
          <w:sz w:val="32"/>
          <w:szCs w:val="32"/>
          <w:highlight w:val="none"/>
          <w:lang w:val="en-US" w:eastAsia="zh-CN"/>
        </w:rPr>
        <w:t>.申报单位所运营的产业集聚区2025年度经营情况报告</w:t>
      </w:r>
      <w:r>
        <w:rPr>
          <w:rFonts w:hint="eastAsia" w:ascii="仿宋_GB2312" w:eastAsia="仿宋_GB2312"/>
          <w:color w:val="auto"/>
          <w:sz w:val="32"/>
          <w:szCs w:val="32"/>
          <w:highlight w:val="none"/>
          <w:lang w:eastAsia="zh-CN"/>
        </w:rPr>
        <w:t>。</w:t>
      </w:r>
      <w:r>
        <w:rPr>
          <w:rFonts w:hint="eastAsia" w:ascii="仿宋_GB2312" w:hAnsi="黑体" w:eastAsia="仿宋_GB2312"/>
          <w:color w:val="auto"/>
          <w:sz w:val="32"/>
          <w:szCs w:val="32"/>
          <w:highlight w:val="none"/>
          <w:lang w:val="en-US" w:eastAsia="zh-CN"/>
        </w:rPr>
        <w:t>报告应重点体现</w:t>
      </w:r>
      <w:r>
        <w:rPr>
          <w:rFonts w:hint="eastAsia" w:hAnsi="黑体"/>
          <w:color w:val="auto"/>
          <w:sz w:val="32"/>
          <w:szCs w:val="32"/>
          <w:highlight w:val="none"/>
          <w:lang w:val="en-US" w:eastAsia="zh-CN"/>
        </w:rPr>
        <w:t>集聚区</w:t>
      </w:r>
      <w:r>
        <w:rPr>
          <w:rFonts w:hint="eastAsia" w:ascii="仿宋_GB2312" w:hAnsi="黑体" w:eastAsia="仿宋_GB2312"/>
          <w:color w:val="auto"/>
          <w:sz w:val="32"/>
          <w:szCs w:val="32"/>
          <w:highlight w:val="none"/>
          <w:lang w:val="en-US" w:eastAsia="zh-CN"/>
        </w:rPr>
        <w:t>运营管理基本情况及取得的经济效益和社会效益情况</w:t>
      </w:r>
      <w:r>
        <w:rPr>
          <w:rFonts w:hint="eastAsia" w:hAnsi="黑体"/>
          <w:color w:val="auto"/>
          <w:sz w:val="32"/>
          <w:szCs w:val="32"/>
          <w:highlight w:val="none"/>
          <w:lang w:val="en-US" w:eastAsia="zh-CN"/>
        </w:rPr>
        <w:t>，其中：</w:t>
      </w:r>
      <w:r>
        <w:rPr>
          <w:rFonts w:hint="eastAsia" w:ascii="仿宋_GB2312" w:hAnsi="黑体" w:eastAsia="仿宋_GB2312"/>
          <w:color w:val="auto"/>
          <w:sz w:val="32"/>
          <w:szCs w:val="32"/>
          <w:highlight w:val="none"/>
          <w:lang w:val="en-US" w:eastAsia="zh-CN"/>
        </w:rPr>
        <w:t>经济效益主要包括</w:t>
      </w:r>
      <w:r>
        <w:rPr>
          <w:rFonts w:hint="eastAsia" w:hAnsi="黑体"/>
          <w:color w:val="auto"/>
          <w:sz w:val="32"/>
          <w:szCs w:val="32"/>
          <w:highlight w:val="none"/>
          <w:lang w:val="en-US" w:eastAsia="zh-CN"/>
        </w:rPr>
        <w:t>集聚</w:t>
      </w:r>
      <w:r>
        <w:rPr>
          <w:rFonts w:hint="eastAsia" w:ascii="仿宋_GB2312" w:hAnsi="黑体" w:eastAsia="仿宋_GB2312"/>
          <w:color w:val="auto"/>
          <w:sz w:val="32"/>
          <w:szCs w:val="32"/>
          <w:highlight w:val="none"/>
          <w:lang w:val="en-US" w:eastAsia="zh-CN"/>
        </w:rPr>
        <w:t>区内企业营业收入、产值、就业人数等情况</w:t>
      </w:r>
      <w:r>
        <w:rPr>
          <w:rFonts w:hint="eastAsia" w:hAnsi="黑体"/>
          <w:color w:val="auto"/>
          <w:sz w:val="32"/>
          <w:szCs w:val="32"/>
          <w:highlight w:val="none"/>
          <w:lang w:val="en-US" w:eastAsia="zh-CN"/>
        </w:rPr>
        <w:t>；</w:t>
      </w:r>
      <w:r>
        <w:rPr>
          <w:rFonts w:hint="eastAsia" w:ascii="仿宋_GB2312" w:hAnsi="黑体" w:eastAsia="仿宋_GB2312"/>
          <w:color w:val="auto"/>
          <w:sz w:val="32"/>
          <w:szCs w:val="32"/>
          <w:highlight w:val="none"/>
          <w:lang w:val="en-US" w:eastAsia="zh-CN"/>
        </w:rPr>
        <w:t>社会效益主要包括</w:t>
      </w:r>
      <w:r>
        <w:rPr>
          <w:rFonts w:hint="eastAsia" w:hAnsi="黑体"/>
          <w:color w:val="auto"/>
          <w:sz w:val="32"/>
          <w:szCs w:val="32"/>
          <w:highlight w:val="none"/>
          <w:lang w:val="en-US" w:eastAsia="zh-CN"/>
        </w:rPr>
        <w:t>集聚</w:t>
      </w:r>
      <w:r>
        <w:rPr>
          <w:rFonts w:hint="eastAsia" w:ascii="仿宋_GB2312" w:hAnsi="黑体" w:eastAsia="仿宋_GB2312"/>
          <w:color w:val="auto"/>
          <w:sz w:val="32"/>
          <w:szCs w:val="32"/>
          <w:highlight w:val="none"/>
          <w:lang w:val="en-US" w:eastAsia="zh-CN"/>
        </w:rPr>
        <w:t>区举办或参加各类活动及获得各项荣誉情况。</w:t>
      </w:r>
    </w:p>
    <w:p w14:paraId="21712ED6">
      <w:pPr>
        <w:numPr>
          <w:ilvl w:val="-1"/>
          <w:numId w:val="0"/>
        </w:numPr>
        <w:spacing w:line="560" w:lineRule="exact"/>
        <w:ind w:firstLine="640" w:firstLineChars="200"/>
        <w:rPr>
          <w:rFonts w:hint="default" w:ascii="仿宋_GB2312" w:eastAsia="仿宋_GB2312"/>
          <w:color w:val="auto"/>
          <w:sz w:val="32"/>
          <w:szCs w:val="32"/>
          <w:highlight w:val="none"/>
          <w:lang w:val="en-US" w:eastAsia="zh-CN"/>
        </w:rPr>
      </w:pPr>
      <w:r>
        <w:rPr>
          <w:rFonts w:hint="default"/>
          <w:color w:val="auto"/>
          <w:sz w:val="32"/>
          <w:szCs w:val="32"/>
          <w:highlight w:val="none"/>
          <w:lang w:val="en-US" w:eastAsia="zh-CN"/>
        </w:rPr>
        <w:t>10</w:t>
      </w:r>
      <w:r>
        <w:rPr>
          <w:rFonts w:hint="eastAsia" w:ascii="仿宋_GB2312" w:eastAsia="仿宋_GB2312"/>
          <w:color w:val="auto"/>
          <w:sz w:val="32"/>
          <w:szCs w:val="32"/>
          <w:highlight w:val="none"/>
          <w:lang w:val="en-US" w:eastAsia="zh-CN"/>
        </w:rPr>
        <w:t>.申报单位</w:t>
      </w:r>
      <w:r>
        <w:rPr>
          <w:rFonts w:hint="eastAsia"/>
          <w:color w:val="auto"/>
          <w:sz w:val="32"/>
          <w:szCs w:val="32"/>
          <w:highlight w:val="none"/>
          <w:lang w:val="en-US" w:eastAsia="zh-CN"/>
        </w:rPr>
        <w:t>所运营的产业集聚区2026年度工作计划。</w:t>
      </w:r>
    </w:p>
    <w:p w14:paraId="5A613D71">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ascii="仿宋_GB2312" w:eastAsia="仿宋_GB2312"/>
          <w:sz w:val="32"/>
          <w:szCs w:val="32"/>
          <w:highlight w:val="none"/>
        </w:rPr>
      </w:pPr>
      <w:r>
        <w:rPr>
          <w:rFonts w:hint="eastAsia" w:ascii="仿宋_GB2312" w:eastAsia="仿宋_GB2312"/>
          <w:color w:val="auto"/>
          <w:sz w:val="32"/>
          <w:szCs w:val="32"/>
          <w:lang w:bidi="ar"/>
        </w:rPr>
        <w:t>以上材料除法定代表人身份证外均验原件</w:t>
      </w:r>
      <w:r>
        <w:rPr>
          <w:rFonts w:hint="eastAsia" w:ascii="仿宋_GB2312" w:eastAsia="仿宋_GB2312"/>
          <w:color w:val="auto"/>
          <w:sz w:val="32"/>
          <w:szCs w:val="32"/>
          <w:lang w:eastAsia="zh-CN" w:bidi="ar"/>
        </w:rPr>
        <w:t>、交</w:t>
      </w:r>
      <w:r>
        <w:rPr>
          <w:rFonts w:hint="eastAsia" w:ascii="仿宋_GB2312" w:eastAsia="仿宋_GB2312"/>
          <w:color w:val="auto"/>
          <w:sz w:val="32"/>
          <w:szCs w:val="32"/>
          <w:lang w:bidi="ar"/>
        </w:rPr>
        <w:t>复印件，复印件按A4纸型制作，双面打印，编排目录页码并装订成册，一式两份，封面加盖公章，侧面加盖骑缝章。</w:t>
      </w:r>
    </w:p>
    <w:p w14:paraId="7A92D4E5">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lang w:val="en-US" w:eastAsia="zh-CN"/>
        </w:rPr>
        <w:t>五</w:t>
      </w:r>
      <w:r>
        <w:rPr>
          <w:rFonts w:hint="eastAsia" w:ascii="黑体" w:hAnsi="黑体" w:eastAsia="黑体"/>
          <w:sz w:val="32"/>
          <w:szCs w:val="32"/>
          <w:highlight w:val="none"/>
        </w:rPr>
        <w:t>、受理机关</w:t>
      </w:r>
    </w:p>
    <w:p w14:paraId="0F56FE9F">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（一）受理机关：深圳市文化广电旅游体育局。</w:t>
      </w:r>
    </w:p>
    <w:p w14:paraId="3D207EC7">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（二）网上填报受理时间：</w:t>
      </w:r>
      <w:r>
        <w:rPr>
          <w:rStyle w:val="16"/>
          <w:rFonts w:hint="default" w:ascii="仿宋_GB2312" w:hAnsi="仿宋_GB2312" w:eastAsia="仿宋_GB2312" w:cs="仿宋_GB2312"/>
          <w:kern w:val="2"/>
          <w:sz w:val="32"/>
          <w:szCs w:val="32"/>
          <w:highlight w:val="none"/>
          <w:lang w:val="en-US" w:eastAsia="zh-CN" w:bidi="ar-SA"/>
        </w:rPr>
        <w:t>2026年</w:t>
      </w:r>
      <w:r>
        <w:rPr>
          <w:rStyle w:val="16"/>
          <w:rFonts w:hint="eastAsia" w:ascii="仿宋_GB2312" w:hAnsi="仿宋_GB2312" w:eastAsia="仿宋_GB2312" w:cs="仿宋_GB2312"/>
          <w:kern w:val="2"/>
          <w:sz w:val="32"/>
          <w:szCs w:val="32"/>
          <w:highlight w:val="none"/>
          <w:lang w:val="en-US" w:eastAsia="zh-CN" w:bidi="ar-SA"/>
        </w:rPr>
        <w:t>7</w:t>
      </w:r>
      <w:r>
        <w:rPr>
          <w:rStyle w:val="16"/>
          <w:rFonts w:hint="default" w:ascii="仿宋_GB2312" w:hAnsi="仿宋_GB2312" w:eastAsia="仿宋_GB2312" w:cs="仿宋_GB2312"/>
          <w:kern w:val="2"/>
          <w:sz w:val="32"/>
          <w:szCs w:val="32"/>
          <w:highlight w:val="none"/>
          <w:lang w:val="en-US" w:eastAsia="zh-CN" w:bidi="ar-SA"/>
        </w:rPr>
        <w:t>月</w:t>
      </w:r>
      <w:r>
        <w:rPr>
          <w:rStyle w:val="16"/>
          <w:rFonts w:hint="eastAsia" w:ascii="仿宋_GB2312" w:hAnsi="仿宋_GB2312" w:eastAsia="仿宋_GB2312" w:cs="仿宋_GB2312"/>
          <w:kern w:val="2"/>
          <w:sz w:val="32"/>
          <w:szCs w:val="32"/>
          <w:highlight w:val="none"/>
          <w:lang w:val="en-US" w:eastAsia="zh-CN" w:bidi="ar-SA"/>
        </w:rPr>
        <w:t>27</w:t>
      </w:r>
      <w:r>
        <w:rPr>
          <w:rStyle w:val="16"/>
          <w:rFonts w:hint="default" w:ascii="仿宋_GB2312" w:hAnsi="仿宋_GB2312" w:eastAsia="仿宋_GB2312" w:cs="仿宋_GB2312"/>
          <w:kern w:val="2"/>
          <w:sz w:val="32"/>
          <w:szCs w:val="32"/>
          <w:highlight w:val="none"/>
          <w:lang w:val="en-US" w:eastAsia="zh-CN" w:bidi="ar-SA"/>
        </w:rPr>
        <w:t>日</w:t>
      </w:r>
      <w:r>
        <w:rPr>
          <w:rStyle w:val="16"/>
          <w:rFonts w:hint="eastAsia" w:ascii="仿宋_GB2312" w:hAnsi="仿宋_GB2312" w:eastAsia="仿宋_GB2312" w:cs="仿宋_GB2312"/>
          <w:kern w:val="2"/>
          <w:sz w:val="32"/>
          <w:szCs w:val="32"/>
          <w:highlight w:val="none"/>
          <w:lang w:val="en-US" w:eastAsia="zh-CN" w:bidi="ar-SA"/>
        </w:rPr>
        <w:t>09:00</w:t>
      </w:r>
      <w:r>
        <w:rPr>
          <w:rStyle w:val="16"/>
          <w:rFonts w:hint="default" w:ascii="仿宋_GB2312" w:hAnsi="仿宋_GB2312" w:eastAsia="仿宋_GB2312" w:cs="仿宋_GB2312"/>
          <w:kern w:val="2"/>
          <w:sz w:val="32"/>
          <w:szCs w:val="32"/>
          <w:highlight w:val="none"/>
          <w:lang w:val="en-US" w:eastAsia="zh-CN" w:bidi="ar-SA"/>
        </w:rPr>
        <w:t>至2026年</w:t>
      </w:r>
      <w:r>
        <w:rPr>
          <w:rStyle w:val="16"/>
          <w:rFonts w:hint="eastAsia" w:ascii="仿宋_GB2312" w:hAnsi="仿宋_GB2312" w:eastAsia="仿宋_GB2312" w:cs="仿宋_GB2312"/>
          <w:kern w:val="2"/>
          <w:sz w:val="32"/>
          <w:szCs w:val="32"/>
          <w:highlight w:val="none"/>
          <w:lang w:val="en-US" w:eastAsia="zh-CN" w:bidi="ar-SA"/>
        </w:rPr>
        <w:t>8</w:t>
      </w:r>
      <w:r>
        <w:rPr>
          <w:rStyle w:val="16"/>
          <w:rFonts w:hint="default" w:ascii="仿宋_GB2312" w:hAnsi="仿宋_GB2312" w:eastAsia="仿宋_GB2312" w:cs="仿宋_GB2312"/>
          <w:kern w:val="2"/>
          <w:sz w:val="32"/>
          <w:szCs w:val="32"/>
          <w:highlight w:val="none"/>
          <w:lang w:val="en-US" w:eastAsia="zh-CN" w:bidi="ar-SA"/>
        </w:rPr>
        <w:t>月</w:t>
      </w:r>
      <w:r>
        <w:rPr>
          <w:rStyle w:val="16"/>
          <w:rFonts w:hint="eastAsia" w:ascii="仿宋_GB2312" w:hAnsi="仿宋_GB2312" w:eastAsia="仿宋_GB2312" w:cs="仿宋_GB2312"/>
          <w:kern w:val="2"/>
          <w:sz w:val="32"/>
          <w:szCs w:val="32"/>
          <w:highlight w:val="none"/>
          <w:lang w:val="en-US" w:eastAsia="zh-CN" w:bidi="ar-SA"/>
        </w:rPr>
        <w:t>15</w:t>
      </w:r>
      <w:r>
        <w:rPr>
          <w:rStyle w:val="16"/>
          <w:rFonts w:hint="default" w:ascii="仿宋_GB2312" w:hAnsi="仿宋_GB2312" w:eastAsia="仿宋_GB2312" w:cs="仿宋_GB2312"/>
          <w:kern w:val="2"/>
          <w:sz w:val="32"/>
          <w:szCs w:val="32"/>
          <w:highlight w:val="none"/>
          <w:lang w:val="en-US" w:eastAsia="zh-CN" w:bidi="ar-SA"/>
        </w:rPr>
        <w:t>日</w:t>
      </w:r>
      <w:r>
        <w:rPr>
          <w:rStyle w:val="16"/>
          <w:rFonts w:hint="eastAsia" w:ascii="仿宋_GB2312" w:hAnsi="仿宋_GB2312" w:eastAsia="仿宋_GB2312" w:cs="仿宋_GB2312"/>
          <w:kern w:val="2"/>
          <w:sz w:val="32"/>
          <w:szCs w:val="32"/>
          <w:highlight w:val="none"/>
          <w:lang w:val="en-US" w:eastAsia="zh-CN" w:bidi="ar-SA"/>
        </w:rPr>
        <w:t>00:00</w:t>
      </w:r>
      <w:r>
        <w:rPr>
          <w:rFonts w:hint="eastAsia" w:ascii="仿宋_GB2312" w:eastAsia="仿宋_GB2312"/>
          <w:sz w:val="32"/>
          <w:szCs w:val="32"/>
          <w:highlight w:val="none"/>
        </w:rPr>
        <w:t>。</w:t>
      </w:r>
    </w:p>
    <w:p w14:paraId="3D910501">
      <w:pPr>
        <w:spacing w:line="560" w:lineRule="exact"/>
        <w:ind w:firstLine="640" w:firstLineChars="200"/>
        <w:rPr>
          <w:rFonts w:hint="eastAsia" w:ascii="仿宋_GB2312" w:eastAsia="仿宋_GB2312"/>
          <w:sz w:val="32"/>
          <w:szCs w:val="32"/>
          <w:highlight w:val="none"/>
        </w:rPr>
      </w:pPr>
      <w:r>
        <w:rPr>
          <w:rFonts w:hint="eastAsia" w:ascii="仿宋_GB2312" w:hAnsi="Calibri" w:eastAsia="仿宋_GB2312"/>
          <w:color w:val="auto"/>
          <w:sz w:val="32"/>
          <w:szCs w:val="32"/>
          <w:lang w:bidi="ar"/>
        </w:rPr>
        <w:t>网上填报受理时间截止前已提交的项目可作撤回、修改，并继续提交系统初审。网上填报时间截止后，申报系统将关闭，不再受理新项目提交申请，已提交初审的项目也无法补充、修改。</w:t>
      </w:r>
    </w:p>
    <w:p w14:paraId="724888D4">
      <w:p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（三）</w:t>
      </w:r>
      <w:r>
        <w:rPr>
          <w:rFonts w:hint="eastAsia" w:ascii="仿宋_GB2312" w:eastAsia="仿宋_GB2312"/>
          <w:sz w:val="32"/>
          <w:szCs w:val="32"/>
          <w:highlight w:val="none"/>
          <w:lang w:eastAsia="zh-CN"/>
        </w:rPr>
        <w:t>书面材料</w:t>
      </w:r>
      <w:r>
        <w:rPr>
          <w:rFonts w:hint="eastAsia" w:ascii="仿宋_GB2312" w:eastAsia="仿宋_GB2312"/>
          <w:sz w:val="32"/>
          <w:szCs w:val="32"/>
          <w:highlight w:val="none"/>
        </w:rPr>
        <w:t>受理地点：通过初审的</w:t>
      </w:r>
      <w:r>
        <w:rPr>
          <w:rFonts w:hint="eastAsia"/>
          <w:sz w:val="32"/>
          <w:szCs w:val="32"/>
          <w:highlight w:val="none"/>
          <w:lang w:val="en-US" w:eastAsia="zh-CN"/>
        </w:rPr>
        <w:t>申报单位</w:t>
      </w:r>
      <w:r>
        <w:rPr>
          <w:rFonts w:hint="eastAsia" w:ascii="仿宋_GB2312" w:eastAsia="仿宋_GB2312"/>
          <w:sz w:val="32"/>
          <w:szCs w:val="32"/>
          <w:highlight w:val="none"/>
        </w:rPr>
        <w:t>根据系统信息要求的时间和地点，按本指南第</w:t>
      </w:r>
      <w:r>
        <w:rPr>
          <w:rFonts w:hint="eastAsia"/>
          <w:sz w:val="32"/>
          <w:szCs w:val="32"/>
          <w:highlight w:val="none"/>
          <w:lang w:val="en-US" w:eastAsia="zh-CN"/>
        </w:rPr>
        <w:t>四</w:t>
      </w:r>
      <w:r>
        <w:rPr>
          <w:rFonts w:hint="eastAsia" w:ascii="仿宋_GB2312" w:eastAsia="仿宋_GB2312"/>
          <w:sz w:val="32"/>
          <w:szCs w:val="32"/>
          <w:highlight w:val="none"/>
        </w:rPr>
        <w:t>项指引提交书面材料，逾期不予受理。</w:t>
      </w:r>
    </w:p>
    <w:p w14:paraId="378C3350">
      <w:pPr>
        <w:spacing w:line="560" w:lineRule="exact"/>
        <w:ind w:firstLine="640" w:firstLineChars="200"/>
        <w:rPr>
          <w:rFonts w:hint="default" w:ascii="仿宋_GB2312" w:eastAsia="仿宋_GB2312"/>
          <w:sz w:val="32"/>
          <w:szCs w:val="32"/>
          <w:highlight w:val="none"/>
          <w:lang w:val="en" w:eastAsia="zh-CN"/>
        </w:rPr>
      </w:pPr>
      <w:r>
        <w:rPr>
          <w:rFonts w:hint="eastAsia" w:ascii="仿宋_GB2312" w:eastAsia="仿宋_GB2312"/>
          <w:sz w:val="32"/>
          <w:szCs w:val="32"/>
          <w:highlight w:val="none"/>
        </w:rPr>
        <w:t>（四）咨询电话：</w:t>
      </w:r>
      <w:r>
        <w:rPr>
          <w:rFonts w:hint="eastAsia" w:ascii="仿宋_GB2312" w:eastAsia="仿宋_GB2312"/>
          <w:sz w:val="32"/>
          <w:szCs w:val="32"/>
          <w:highlight w:val="none"/>
          <w:lang w:val="en-US" w:eastAsia="zh-CN"/>
        </w:rPr>
        <w:t>8810</w:t>
      </w:r>
      <w:r>
        <w:rPr>
          <w:rFonts w:hint="default" w:ascii="仿宋_GB2312" w:eastAsia="仿宋_GB2312"/>
          <w:sz w:val="32"/>
          <w:szCs w:val="32"/>
          <w:highlight w:val="none"/>
          <w:lang w:val="en" w:eastAsia="zh-CN"/>
        </w:rPr>
        <w:t>2610</w:t>
      </w:r>
      <w:r>
        <w:rPr>
          <w:rFonts w:hint="eastAsia"/>
          <w:sz w:val="32"/>
          <w:szCs w:val="32"/>
          <w:highlight w:val="none"/>
          <w:lang w:val="en" w:eastAsia="zh-CN"/>
        </w:rPr>
        <w:t>。</w:t>
      </w:r>
    </w:p>
    <w:p w14:paraId="13897A16">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lang w:val="en-US" w:eastAsia="zh-CN"/>
        </w:rPr>
        <w:t>六</w:t>
      </w:r>
      <w:r>
        <w:rPr>
          <w:rFonts w:hint="eastAsia" w:ascii="黑体" w:hAnsi="黑体" w:eastAsia="黑体"/>
          <w:sz w:val="32"/>
          <w:szCs w:val="32"/>
          <w:highlight w:val="none"/>
        </w:rPr>
        <w:t>、决定机关</w:t>
      </w:r>
    </w:p>
    <w:p w14:paraId="72221604">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深圳市文化广电旅游体育局。</w:t>
      </w:r>
    </w:p>
    <w:p w14:paraId="5E0465CB">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lang w:val="en-US" w:eastAsia="zh-CN"/>
        </w:rPr>
        <w:t>七</w:t>
      </w:r>
      <w:r>
        <w:rPr>
          <w:rFonts w:hint="eastAsia" w:ascii="黑体" w:hAnsi="黑体" w:eastAsia="黑体"/>
          <w:sz w:val="32"/>
          <w:szCs w:val="32"/>
          <w:highlight w:val="none"/>
        </w:rPr>
        <w:t>、申报和审核程序</w:t>
      </w:r>
    </w:p>
    <w:p w14:paraId="10BCA31B">
      <w:pPr>
        <w:spacing w:line="560" w:lineRule="exact"/>
        <w:ind w:firstLine="640" w:firstLineChars="200"/>
      </w:pPr>
      <w:r>
        <w:rPr>
          <w:rFonts w:hint="eastAsia" w:ascii="仿宋_GB2312" w:eastAsia="仿宋_GB2312"/>
          <w:sz w:val="32"/>
          <w:szCs w:val="32"/>
          <w:highlight w:val="none"/>
        </w:rPr>
        <w:t>网上申报——网上初审——提交书面材料</w:t>
      </w:r>
      <w:r>
        <w:rPr>
          <w:rFonts w:hint="eastAsia" w:ascii="仿宋_GB2312" w:eastAsia="仿宋_GB2312"/>
          <w:color w:val="auto"/>
          <w:sz w:val="32"/>
          <w:szCs w:val="32"/>
          <w:highlight w:val="none"/>
        </w:rPr>
        <w:t>——市文化广电旅游体育局委托财务审计——</w:t>
      </w:r>
      <w:r>
        <w:rPr>
          <w:rFonts w:hint="eastAsia"/>
          <w:color w:val="auto"/>
          <w:sz w:val="32"/>
          <w:szCs w:val="32"/>
          <w:highlight w:val="none"/>
          <w:lang w:eastAsia="zh-CN"/>
        </w:rPr>
        <w:t>现场考察（</w:t>
      </w:r>
      <w:r>
        <w:rPr>
          <w:rFonts w:hint="eastAsia"/>
          <w:color w:val="auto"/>
          <w:sz w:val="32"/>
          <w:szCs w:val="32"/>
          <w:highlight w:val="none"/>
          <w:lang w:val="en-US" w:eastAsia="zh-CN"/>
        </w:rPr>
        <w:t>如有需要</w:t>
      </w:r>
      <w:r>
        <w:rPr>
          <w:rFonts w:hint="eastAsia"/>
          <w:color w:val="auto"/>
          <w:sz w:val="32"/>
          <w:szCs w:val="32"/>
          <w:highlight w:val="none"/>
          <w:lang w:eastAsia="zh-CN"/>
        </w:rPr>
        <w:t>）——</w:t>
      </w:r>
      <w:r>
        <w:rPr>
          <w:rFonts w:hint="eastAsia" w:ascii="仿宋_GB2312" w:eastAsia="仿宋_GB2312"/>
          <w:color w:val="auto"/>
          <w:sz w:val="32"/>
          <w:szCs w:val="32"/>
          <w:highlight w:val="none"/>
        </w:rPr>
        <w:t>市文化广电旅游体育局党组会议审议——社会</w:t>
      </w:r>
      <w:r>
        <w:rPr>
          <w:rFonts w:hint="eastAsia" w:ascii="仿宋_GB2312" w:eastAsia="仿宋_GB2312"/>
          <w:sz w:val="32"/>
          <w:szCs w:val="32"/>
          <w:highlight w:val="none"/>
        </w:rPr>
        <w:t>公示——市文化广电旅游体育局下达资金计划——拨付</w:t>
      </w:r>
      <w:r>
        <w:rPr>
          <w:rFonts w:hint="eastAsia"/>
          <w:sz w:val="32"/>
          <w:szCs w:val="32"/>
          <w:highlight w:val="none"/>
          <w:lang w:val="en-US" w:eastAsia="zh-CN"/>
        </w:rPr>
        <w:t>资助</w:t>
      </w:r>
      <w:r>
        <w:rPr>
          <w:rFonts w:hint="eastAsia" w:ascii="仿宋_GB2312" w:eastAsia="仿宋_GB2312"/>
          <w:sz w:val="32"/>
          <w:szCs w:val="32"/>
          <w:highlight w:val="none"/>
        </w:rPr>
        <w:t>经费。</w:t>
      </w:r>
    </w:p>
    <w:sectPr>
      <w:footerReference r:id="rId5" w:type="default"/>
      <w:pgSz w:w="11906" w:h="16838"/>
      <w:pgMar w:top="2098" w:right="1474" w:bottom="1984" w:left="158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宋体-PUA"/>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宋体-PUA"/>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A54F4">
    <w:pPr>
      <w:pStyle w:val="8"/>
      <w:tabs>
        <w:tab w:val="center" w:pos="442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570981">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570981">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8E0FDC"/>
    <w:multiLevelType w:val="singleLevel"/>
    <w:tmpl w:val="448E0FD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874FF7"/>
    <w:rsid w:val="04446995"/>
    <w:rsid w:val="0DF97C75"/>
    <w:rsid w:val="18A230A3"/>
    <w:rsid w:val="1B931AC3"/>
    <w:rsid w:val="1DAC044D"/>
    <w:rsid w:val="1F75F226"/>
    <w:rsid w:val="1F934012"/>
    <w:rsid w:val="1FCF44CC"/>
    <w:rsid w:val="1FFE952C"/>
    <w:rsid w:val="2BEF2CB2"/>
    <w:rsid w:val="2DF95693"/>
    <w:rsid w:val="324F15F4"/>
    <w:rsid w:val="343B668D"/>
    <w:rsid w:val="3B874FF7"/>
    <w:rsid w:val="45FE80BA"/>
    <w:rsid w:val="4DDC61F2"/>
    <w:rsid w:val="50357BE4"/>
    <w:rsid w:val="50B909AE"/>
    <w:rsid w:val="52F6C4A0"/>
    <w:rsid w:val="55AB8193"/>
    <w:rsid w:val="5ED06519"/>
    <w:rsid w:val="5FFFCC15"/>
    <w:rsid w:val="67FDA329"/>
    <w:rsid w:val="6D3028BD"/>
    <w:rsid w:val="6FCEE688"/>
    <w:rsid w:val="6FDE8941"/>
    <w:rsid w:val="76C6B595"/>
    <w:rsid w:val="777E47A3"/>
    <w:rsid w:val="79D3C7D7"/>
    <w:rsid w:val="7AFF9D66"/>
    <w:rsid w:val="7BAFDE10"/>
    <w:rsid w:val="7BBB202A"/>
    <w:rsid w:val="7BFF649B"/>
    <w:rsid w:val="7EC41CA7"/>
    <w:rsid w:val="7F63127C"/>
    <w:rsid w:val="7F68CCD8"/>
    <w:rsid w:val="7FBF0036"/>
    <w:rsid w:val="7FD86A81"/>
    <w:rsid w:val="7FEF3A9B"/>
    <w:rsid w:val="96BE0C31"/>
    <w:rsid w:val="9B76628D"/>
    <w:rsid w:val="9FB397E6"/>
    <w:rsid w:val="A54E6005"/>
    <w:rsid w:val="B26F1697"/>
    <w:rsid w:val="B642F9F6"/>
    <w:rsid w:val="BF7DB287"/>
    <w:rsid w:val="C5FA7A4E"/>
    <w:rsid w:val="CFFF1B76"/>
    <w:rsid w:val="EBB72469"/>
    <w:rsid w:val="EBF36E05"/>
    <w:rsid w:val="ED9977B6"/>
    <w:rsid w:val="EFEFE659"/>
    <w:rsid w:val="F1F73ACD"/>
    <w:rsid w:val="F6FF92FF"/>
    <w:rsid w:val="F7FF9492"/>
    <w:rsid w:val="FBFA3813"/>
    <w:rsid w:val="FDEF59F9"/>
    <w:rsid w:val="FDFD09BC"/>
    <w:rsid w:val="FFDF012F"/>
    <w:rsid w:val="FFEE69D3"/>
    <w:rsid w:val="FFEEE2A2"/>
    <w:rsid w:val="FFF5D7CD"/>
    <w:rsid w:val="FFFFB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712" w:firstLineChars="200"/>
      <w:jc w:val="both"/>
    </w:pPr>
    <w:rPr>
      <w:rFonts w:ascii="仿宋_GB2312" w:hAnsi="仿宋_GB2312" w:eastAsia="仿宋_GB2312" w:cs="Times New Roman"/>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ascii="方正小标宋_GBK" w:hAnsi="方正小标宋_GBK" w:eastAsia="方正小标宋_GBK"/>
      <w:kern w:val="44"/>
      <w:sz w:val="44"/>
    </w:rPr>
  </w:style>
  <w:style w:type="paragraph" w:styleId="3">
    <w:name w:val="heading 2"/>
    <w:basedOn w:val="1"/>
    <w:next w:val="1"/>
    <w:semiHidden/>
    <w:unhideWhenUsed/>
    <w:qFormat/>
    <w:uiPriority w:val="0"/>
    <w:pPr>
      <w:keepNext/>
      <w:keepLines/>
      <w:spacing w:beforeLines="0" w:beforeAutospacing="0" w:afterLines="0" w:afterAutospacing="0" w:line="560" w:lineRule="exact"/>
      <w:outlineLvl w:val="1"/>
    </w:pPr>
    <w:rPr>
      <w:rFonts w:ascii="黑体" w:hAnsi="黑体" w:eastAsia="黑体" w:cs="Times New Roman"/>
    </w:rPr>
  </w:style>
  <w:style w:type="paragraph" w:styleId="4">
    <w:name w:val="heading 3"/>
    <w:basedOn w:val="1"/>
    <w:next w:val="1"/>
    <w:semiHidden/>
    <w:unhideWhenUsed/>
    <w:qFormat/>
    <w:uiPriority w:val="0"/>
    <w:pPr>
      <w:adjustRightInd w:val="0"/>
      <w:snapToGrid w:val="0"/>
      <w:spacing w:beforeAutospacing="0" w:after="0" w:afterAutospacing="0"/>
      <w:jc w:val="left"/>
      <w:outlineLvl w:val="2"/>
    </w:pPr>
    <w:rPr>
      <w:rFonts w:hint="eastAsia" w:ascii="宋体" w:hAnsi="宋体" w:eastAsia="楷体_GB2312" w:cs="宋体"/>
      <w:kern w:val="0"/>
      <w:szCs w:val="27"/>
      <w:lang w:bidi="ar"/>
    </w:rPr>
  </w:style>
  <w:style w:type="paragraph" w:styleId="5">
    <w:name w:val="heading 4"/>
    <w:basedOn w:val="1"/>
    <w:next w:val="1"/>
    <w:semiHidden/>
    <w:unhideWhenUsed/>
    <w:qFormat/>
    <w:uiPriority w:val="0"/>
    <w:pPr>
      <w:keepNext/>
      <w:keepLines/>
      <w:spacing w:beforeLines="0" w:beforeAutospacing="0" w:afterLines="0" w:afterAutospacing="0" w:line="560" w:lineRule="exact"/>
      <w:ind w:firstLine="640" w:firstLineChars="200"/>
      <w:outlineLvl w:val="3"/>
    </w:pPr>
    <w:rPr>
      <w:rFonts w:cs="Times New Roman"/>
      <w:b/>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Normal Indent"/>
    <w:basedOn w:val="7"/>
    <w:next w:val="8"/>
    <w:unhideWhenUsed/>
    <w:qFormat/>
    <w:uiPriority w:val="99"/>
    <w:pPr>
      <w:ind w:firstLine="420" w:firstLineChars="200"/>
    </w:pPr>
  </w:style>
  <w:style w:type="paragraph" w:customStyle="1" w:styleId="7">
    <w:name w:val="正文_0"/>
    <w:next w:val="6"/>
    <w:qFormat/>
    <w:uiPriority w:val="0"/>
    <w:pPr>
      <w:widowControl w:val="0"/>
      <w:jc w:val="both"/>
    </w:pPr>
    <w:rPr>
      <w:rFonts w:ascii="Calibri" w:hAnsi="Calibri" w:eastAsia="宋体" w:cs="Times New Roman"/>
      <w:kern w:val="2"/>
      <w:sz w:val="21"/>
      <w:szCs w:val="24"/>
      <w:lang w:val="en-US" w:eastAsia="zh-CN" w:bidi="ar-SA"/>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Body Text"/>
    <w:basedOn w:val="1"/>
    <w:next w:val="10"/>
    <w:qFormat/>
    <w:uiPriority w:val="0"/>
    <w:pPr>
      <w:spacing w:line="540" w:lineRule="exact"/>
      <w:jc w:val="left"/>
    </w:pPr>
    <w:rPr>
      <w:rFonts w:ascii="楷体_GB2312" w:hAnsi="楷体_GB2312" w:eastAsia="仿宋_GB2312" w:cs="Times New Roman"/>
    </w:rPr>
  </w:style>
  <w:style w:type="paragraph" w:styleId="10">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1862</Words>
  <Characters>2035</Characters>
  <Lines>0</Lines>
  <Paragraphs>0</Paragraphs>
  <TotalTime>0</TotalTime>
  <ScaleCrop>false</ScaleCrop>
  <LinksUpToDate>false</LinksUpToDate>
  <CharactersWithSpaces>2039</CharactersWithSpaces>
  <Application>WPS Office_12.8.2.21234_F1E327BC-269C-435d-A152-05C5408002CA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2026-03-20T01:32:00Z</dcterms:created>
  <dc:creator>严茜</dc:creator>
  <cp:lastModifiedBy>余俊</cp:lastModifiedBy>
  <dcterms:modified xsi:type="dcterms:W3CDTF">2026-07-16T16:53:17Z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2052-12.8.2.21234</vt:lpwstr>
  </property>
  <property fmtid="{D5CDD505-2E9C-101B-9397-08002B2CF9AE}" pid="3" name="ICV">
    <vt:lpwstr>5D205A76333DDE509028316A74A42E30_43</vt:lpwstr>
  </property>
  <property fmtid="{D5CDD505-2E9C-101B-9397-08002B2CF9AE}" pid="4" name="KSOTemplateDocerSaveRecord">
    <vt:lpwstr>eyJoZGlkIjoiMzhkMDY5ZTE3MWMxYTkzMDE5MjVhZmQ5NjAwNzMzYmMiLCJ1c2VySWQiOiI0ODcyNzc0MjkifQ==</vt:lpwstr>
  </property>
</Properties>
</file>