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034E3">
      <w:pPr>
        <w:spacing w:line="560" w:lineRule="exact"/>
        <w:rPr>
          <w:rFonts w:hint="eastAsia" w:ascii="黑体" w:hAnsi="黑体" w:eastAsia="黑体" w:cs="黑体"/>
          <w:sz w:val="32"/>
          <w:szCs w:val="32"/>
          <w:lang w:eastAsia="zh-CN"/>
        </w:rPr>
      </w:pPr>
      <w:bookmarkStart w:id="1" w:name="_GoBack"/>
      <w:bookmarkEnd w:id="1"/>
      <w:bookmarkStart w:id="0" w:name="_Hlk131760433"/>
      <w:r>
        <w:rPr>
          <w:rFonts w:hint="eastAsia" w:ascii="黑体" w:hAnsi="黑体" w:eastAsia="黑体" w:cs="黑体"/>
          <w:sz w:val="32"/>
          <w:szCs w:val="32"/>
        </w:rPr>
        <w:t>附件</w:t>
      </w:r>
      <w:r>
        <w:rPr>
          <w:rFonts w:hint="eastAsia" w:ascii="黑体" w:hAnsi="黑体" w:eastAsia="黑体" w:cs="黑体"/>
          <w:sz w:val="32"/>
          <w:szCs w:val="32"/>
          <w:lang w:val="en-US" w:eastAsia="zh-CN"/>
        </w:rPr>
        <w:t>1</w:t>
      </w:r>
    </w:p>
    <w:bookmarkEnd w:id="0"/>
    <w:p w14:paraId="7B3B83AA">
      <w:pPr>
        <w:widowControl/>
        <w:spacing w:line="56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内部评审项目评分表</w:t>
      </w:r>
    </w:p>
    <w:p w14:paraId="5D515062">
      <w:pPr>
        <w:spacing w:line="560" w:lineRule="exac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项目名称：202</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广东国际旅游产业博览会深圳展区设计搭建项目</w:t>
      </w:r>
    </w:p>
    <w:tbl>
      <w:tblPr>
        <w:tblStyle w:val="9"/>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13"/>
        <w:gridCol w:w="5958"/>
        <w:gridCol w:w="1918"/>
        <w:gridCol w:w="1875"/>
        <w:gridCol w:w="1800"/>
      </w:tblGrid>
      <w:tr w14:paraId="6E31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84" w:type="dxa"/>
            <w:vMerge w:val="restart"/>
            <w:noWrap w:val="0"/>
            <w:vAlign w:val="center"/>
          </w:tcPr>
          <w:p w14:paraId="02DAA207">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类别</w:t>
            </w:r>
          </w:p>
        </w:tc>
        <w:tc>
          <w:tcPr>
            <w:tcW w:w="1213" w:type="dxa"/>
            <w:vMerge w:val="restart"/>
            <w:noWrap w:val="0"/>
            <w:vAlign w:val="center"/>
          </w:tcPr>
          <w:p w14:paraId="015073B5">
            <w:pPr>
              <w:jc w:val="center"/>
              <w:rPr>
                <w:rFonts w:hint="eastAsia" w:ascii="仿宋_GB2312" w:eastAsia="仿宋_GB2312"/>
                <w:sz w:val="24"/>
              </w:rPr>
            </w:pPr>
            <w:r>
              <w:rPr>
                <w:rFonts w:hint="eastAsia" w:ascii="仿宋_GB2312" w:eastAsia="仿宋_GB2312"/>
                <w:sz w:val="24"/>
              </w:rPr>
              <w:t>评分</w:t>
            </w:r>
          </w:p>
          <w:p w14:paraId="57A56204">
            <w:pPr>
              <w:jc w:val="center"/>
              <w:rPr>
                <w:rFonts w:hint="eastAsia" w:ascii="仿宋_GB2312" w:eastAsia="仿宋_GB2312"/>
                <w:sz w:val="24"/>
              </w:rPr>
            </w:pPr>
            <w:r>
              <w:rPr>
                <w:rFonts w:hint="eastAsia" w:ascii="仿宋_GB2312" w:eastAsia="仿宋_GB2312"/>
                <w:sz w:val="24"/>
              </w:rPr>
              <w:t>项目</w:t>
            </w:r>
          </w:p>
        </w:tc>
        <w:tc>
          <w:tcPr>
            <w:tcW w:w="5958" w:type="dxa"/>
            <w:vMerge w:val="restart"/>
            <w:noWrap w:val="0"/>
            <w:vAlign w:val="center"/>
          </w:tcPr>
          <w:p w14:paraId="79E20BF6">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评分参考及范围</w:t>
            </w:r>
          </w:p>
        </w:tc>
        <w:tc>
          <w:tcPr>
            <w:tcW w:w="1918" w:type="dxa"/>
            <w:noWrap w:val="0"/>
            <w:vAlign w:val="top"/>
          </w:tcPr>
          <w:p w14:paraId="5678C911">
            <w:pPr>
              <w:spacing w:line="360" w:lineRule="exact"/>
              <w:rPr>
                <w:rFonts w:hint="eastAsia" w:ascii="仿宋_GB2312" w:hAnsi="仿宋_GB2312" w:eastAsia="仿宋_GB2312" w:cs="仿宋_GB2312"/>
                <w:sz w:val="24"/>
                <w:szCs w:val="24"/>
              </w:rPr>
            </w:pPr>
          </w:p>
        </w:tc>
        <w:tc>
          <w:tcPr>
            <w:tcW w:w="1875" w:type="dxa"/>
            <w:noWrap w:val="0"/>
            <w:vAlign w:val="top"/>
          </w:tcPr>
          <w:p w14:paraId="30707F10">
            <w:pPr>
              <w:spacing w:line="360" w:lineRule="exact"/>
              <w:rPr>
                <w:rFonts w:hint="eastAsia" w:ascii="仿宋_GB2312" w:hAnsi="仿宋_GB2312" w:eastAsia="仿宋_GB2312" w:cs="仿宋_GB2312"/>
                <w:sz w:val="24"/>
                <w:szCs w:val="24"/>
              </w:rPr>
            </w:pPr>
          </w:p>
        </w:tc>
        <w:tc>
          <w:tcPr>
            <w:tcW w:w="1800" w:type="dxa"/>
            <w:noWrap w:val="0"/>
            <w:vAlign w:val="top"/>
          </w:tcPr>
          <w:p w14:paraId="5F92ACF7">
            <w:pPr>
              <w:spacing w:line="360" w:lineRule="exact"/>
              <w:rPr>
                <w:rFonts w:hint="eastAsia" w:ascii="仿宋_GB2312" w:hAnsi="仿宋_GB2312" w:eastAsia="仿宋_GB2312" w:cs="仿宋_GB2312"/>
                <w:sz w:val="24"/>
                <w:szCs w:val="24"/>
              </w:rPr>
            </w:pPr>
          </w:p>
        </w:tc>
      </w:tr>
      <w:tr w14:paraId="1A1B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84" w:type="dxa"/>
            <w:vMerge w:val="continue"/>
            <w:noWrap w:val="0"/>
            <w:vAlign w:val="center"/>
          </w:tcPr>
          <w:p w14:paraId="54BE1091">
            <w:pPr>
              <w:spacing w:line="360" w:lineRule="exact"/>
              <w:jc w:val="center"/>
              <w:rPr>
                <w:rFonts w:hint="eastAsia" w:ascii="仿宋_GB2312" w:hAnsi="仿宋_GB2312" w:eastAsia="仿宋_GB2312" w:cs="仿宋_GB2312"/>
                <w:sz w:val="24"/>
                <w:szCs w:val="24"/>
              </w:rPr>
            </w:pPr>
          </w:p>
        </w:tc>
        <w:tc>
          <w:tcPr>
            <w:tcW w:w="1213" w:type="dxa"/>
            <w:vMerge w:val="continue"/>
            <w:noWrap w:val="0"/>
            <w:vAlign w:val="center"/>
          </w:tcPr>
          <w:p w14:paraId="286525F2">
            <w:pPr>
              <w:spacing w:line="360" w:lineRule="exact"/>
              <w:rPr>
                <w:rFonts w:hint="eastAsia" w:ascii="仿宋_GB2312" w:hAnsi="仿宋_GB2312" w:eastAsia="仿宋_GB2312" w:cs="仿宋_GB2312"/>
                <w:sz w:val="24"/>
                <w:szCs w:val="24"/>
              </w:rPr>
            </w:pPr>
          </w:p>
        </w:tc>
        <w:tc>
          <w:tcPr>
            <w:tcW w:w="5958" w:type="dxa"/>
            <w:vMerge w:val="continue"/>
            <w:noWrap w:val="0"/>
            <w:vAlign w:val="center"/>
          </w:tcPr>
          <w:p w14:paraId="7792CCCE">
            <w:pPr>
              <w:spacing w:line="360" w:lineRule="exact"/>
              <w:rPr>
                <w:rFonts w:hint="eastAsia" w:ascii="仿宋_GB2312" w:hAnsi="仿宋_GB2312" w:eastAsia="仿宋_GB2312" w:cs="仿宋_GB2312"/>
                <w:sz w:val="24"/>
                <w:szCs w:val="24"/>
              </w:rPr>
            </w:pPr>
          </w:p>
        </w:tc>
        <w:tc>
          <w:tcPr>
            <w:tcW w:w="1918" w:type="dxa"/>
            <w:noWrap w:val="0"/>
            <w:vAlign w:val="center"/>
          </w:tcPr>
          <w:p w14:paraId="7CAB9583">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分值</w:t>
            </w:r>
          </w:p>
        </w:tc>
        <w:tc>
          <w:tcPr>
            <w:tcW w:w="1875" w:type="dxa"/>
            <w:noWrap w:val="0"/>
            <w:vAlign w:val="center"/>
          </w:tcPr>
          <w:p w14:paraId="4C245713">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分值</w:t>
            </w:r>
          </w:p>
        </w:tc>
        <w:tc>
          <w:tcPr>
            <w:tcW w:w="1800" w:type="dxa"/>
            <w:noWrap w:val="0"/>
            <w:vAlign w:val="center"/>
          </w:tcPr>
          <w:p w14:paraId="6F621357">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分值</w:t>
            </w:r>
          </w:p>
        </w:tc>
      </w:tr>
      <w:tr w14:paraId="336A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1184" w:type="dxa"/>
            <w:noWrap w:val="0"/>
            <w:vAlign w:val="center"/>
          </w:tcPr>
          <w:p w14:paraId="7F791773">
            <w:pPr>
              <w:jc w:val="center"/>
              <w:rPr>
                <w:rFonts w:hint="eastAsia" w:ascii="仿宋_GB2312" w:eastAsia="仿宋_GB2312"/>
                <w:sz w:val="24"/>
              </w:rPr>
            </w:pPr>
            <w:r>
              <w:rPr>
                <w:rFonts w:hint="eastAsia" w:ascii="仿宋_GB2312" w:eastAsia="仿宋_GB2312"/>
                <w:sz w:val="24"/>
              </w:rPr>
              <w:t>价格</w:t>
            </w:r>
          </w:p>
          <w:p w14:paraId="73F2582C">
            <w:pPr>
              <w:jc w:val="center"/>
              <w:rPr>
                <w:rFonts w:hint="eastAsia" w:ascii="仿宋_GB2312" w:eastAsia="仿宋_GB2312"/>
                <w:sz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0分）</w:t>
            </w:r>
          </w:p>
        </w:tc>
        <w:tc>
          <w:tcPr>
            <w:tcW w:w="1213" w:type="dxa"/>
            <w:noWrap w:val="0"/>
            <w:vAlign w:val="center"/>
          </w:tcPr>
          <w:p w14:paraId="513D22BE">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w:t>
            </w:r>
          </w:p>
          <w:p w14:paraId="6637F84C">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p w14:paraId="44508388">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0分）</w:t>
            </w:r>
          </w:p>
        </w:tc>
        <w:tc>
          <w:tcPr>
            <w:tcW w:w="5958" w:type="dxa"/>
            <w:noWrap w:val="0"/>
            <w:vAlign w:val="top"/>
          </w:tcPr>
          <w:p w14:paraId="4CF43105">
            <w:pPr>
              <w:spacing w:line="360" w:lineRule="exact"/>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lang w:eastAsia="zh-CN"/>
              </w:rPr>
              <w:t>价格分=评标基准价/投标报价×20。</w:t>
            </w:r>
          </w:p>
          <w:p w14:paraId="4E61EAE2">
            <w:pPr>
              <w:spacing w:line="360" w:lineRule="exact"/>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lang w:eastAsia="zh-CN"/>
              </w:rPr>
              <w:t>评分说明：满足采购文件实质性要求且投标报价最低的有效投标报价为评标基准价，其价格分为20分；其他投标人的价格分按上述公式计算，计算结果保留两位小数。所有投标报价均不得超过项目财政预算价/最高限价。</w:t>
            </w:r>
          </w:p>
          <w:p w14:paraId="13D9D2C5">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b w:val="0"/>
                <w:bCs/>
                <w:sz w:val="24"/>
                <w:szCs w:val="24"/>
                <w:lang w:eastAsia="zh-CN"/>
              </w:rPr>
              <w:t>证明材料：投标报价一览表及采购文件要求的价格构成材料。</w:t>
            </w:r>
          </w:p>
        </w:tc>
        <w:tc>
          <w:tcPr>
            <w:tcW w:w="1918" w:type="dxa"/>
            <w:noWrap w:val="0"/>
            <w:vAlign w:val="top"/>
          </w:tcPr>
          <w:p w14:paraId="7C031D5A">
            <w:pPr>
              <w:spacing w:line="360" w:lineRule="exact"/>
              <w:rPr>
                <w:rFonts w:hint="eastAsia" w:ascii="仿宋_GB2312" w:hAnsi="仿宋_GB2312" w:eastAsia="仿宋_GB2312" w:cs="仿宋_GB2312"/>
                <w:sz w:val="24"/>
                <w:szCs w:val="24"/>
              </w:rPr>
            </w:pPr>
          </w:p>
          <w:p w14:paraId="6CE61717">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报价</w:t>
            </w:r>
            <w:r>
              <w:rPr>
                <w:rFonts w:hint="eastAsia" w:ascii="仿宋_GB2312" w:hAnsi="仿宋_GB2312" w:eastAsia="仿宋_GB2312" w:cs="仿宋_GB2312"/>
                <w:sz w:val="24"/>
                <w:szCs w:val="24"/>
                <w:u w:val="single"/>
              </w:rPr>
              <w:t xml:space="preserve">       </w:t>
            </w:r>
          </w:p>
        </w:tc>
        <w:tc>
          <w:tcPr>
            <w:tcW w:w="1875" w:type="dxa"/>
            <w:noWrap w:val="0"/>
            <w:vAlign w:val="top"/>
          </w:tcPr>
          <w:p w14:paraId="506F7E69">
            <w:pPr>
              <w:spacing w:line="360" w:lineRule="exact"/>
              <w:rPr>
                <w:rFonts w:hint="eastAsia" w:ascii="仿宋_GB2312" w:hAnsi="仿宋_GB2312" w:eastAsia="仿宋_GB2312" w:cs="仿宋_GB2312"/>
                <w:sz w:val="24"/>
                <w:szCs w:val="24"/>
              </w:rPr>
            </w:pPr>
          </w:p>
          <w:p w14:paraId="524163C2">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w:t>
            </w:r>
            <w:r>
              <w:rPr>
                <w:rFonts w:hint="eastAsia" w:ascii="仿宋_GB2312" w:hAnsi="仿宋_GB2312" w:eastAsia="仿宋_GB2312" w:cs="仿宋_GB2312"/>
                <w:sz w:val="24"/>
                <w:szCs w:val="24"/>
                <w:u w:val="single"/>
              </w:rPr>
              <w:t xml:space="preserve">       </w:t>
            </w:r>
          </w:p>
        </w:tc>
        <w:tc>
          <w:tcPr>
            <w:tcW w:w="1800" w:type="dxa"/>
            <w:noWrap w:val="0"/>
            <w:vAlign w:val="top"/>
          </w:tcPr>
          <w:p w14:paraId="5122A2E8">
            <w:pPr>
              <w:spacing w:line="360" w:lineRule="exact"/>
              <w:rPr>
                <w:rFonts w:hint="eastAsia" w:ascii="仿宋_GB2312" w:hAnsi="仿宋_GB2312" w:eastAsia="仿宋_GB2312" w:cs="仿宋_GB2312"/>
                <w:sz w:val="24"/>
                <w:szCs w:val="24"/>
              </w:rPr>
            </w:pPr>
          </w:p>
          <w:p w14:paraId="60FE0DAF">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w:t>
            </w:r>
            <w:r>
              <w:rPr>
                <w:rFonts w:hint="eastAsia" w:ascii="仿宋_GB2312" w:hAnsi="仿宋_GB2312" w:eastAsia="仿宋_GB2312" w:cs="仿宋_GB2312"/>
                <w:sz w:val="24"/>
                <w:szCs w:val="24"/>
                <w:u w:val="single"/>
              </w:rPr>
              <w:t xml:space="preserve">       </w:t>
            </w:r>
          </w:p>
        </w:tc>
      </w:tr>
      <w:tr w14:paraId="7B73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84" w:type="dxa"/>
            <w:noWrap w:val="0"/>
            <w:vAlign w:val="center"/>
          </w:tcPr>
          <w:p w14:paraId="5EC72DF7">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业绩</w:t>
            </w:r>
          </w:p>
          <w:p w14:paraId="1B0EF987">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0分）</w:t>
            </w:r>
          </w:p>
        </w:tc>
        <w:tc>
          <w:tcPr>
            <w:tcW w:w="1213" w:type="dxa"/>
            <w:noWrap w:val="0"/>
            <w:vAlign w:val="center"/>
          </w:tcPr>
          <w:p w14:paraId="197388E0">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投标人同类项目业绩情况（</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0分）</w:t>
            </w:r>
          </w:p>
        </w:tc>
        <w:tc>
          <w:tcPr>
            <w:tcW w:w="5958" w:type="dxa"/>
            <w:noWrap w:val="0"/>
            <w:vAlign w:val="center"/>
          </w:tcPr>
          <w:p w14:paraId="14FE1D0C">
            <w:pPr>
              <w:spacing w:line="360" w:lineRule="exact"/>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 基础业绩（24分）：自2023年1月1日以来，投标人承担过与本项目同类或性质相近的展览展示、会展展区、文旅展陈、城市形象展示、主题展馆、特装展台、大型活动展示空间等项目，每提供1项有效业绩得4分，最高24分。</w:t>
            </w:r>
          </w:p>
          <w:p w14:paraId="2F2FE35C">
            <w:pPr>
              <w:spacing w:line="360" w:lineRule="exact"/>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2. 设计实施一体化经验（6分）：上述有效业绩中，项目服务内容同时包含方案设计（或设计深化）与制作搭建/施工实施的，每项另加1分，最高6分。</w:t>
            </w:r>
          </w:p>
          <w:p w14:paraId="2D241ED6">
            <w:pPr>
              <w:spacing w:line="360" w:lineRule="exact"/>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同类项目认定：以项目实际服务内容与本项目履约内容的相关性为判断依据，不以委托单位所属行政区域、行业或单位性质作为计分条件。</w:t>
            </w:r>
          </w:p>
          <w:p w14:paraId="76E3D20D">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lang w:eastAsia="zh-CN"/>
              </w:rPr>
              <w:t>证明材料：提供合同关键页（至少包含合同双方、项目名称、服务内容、签章页）或中标/成交通知书；如材料不能清晰体现设计及制作搭建内容，可补充验收证明、项目成果页、委托方证明等佐证材料。同一项目仅计1次基础业绩分，并按实际服务内容判断是否取得一体化加分。</w:t>
            </w:r>
          </w:p>
        </w:tc>
        <w:tc>
          <w:tcPr>
            <w:tcW w:w="1918" w:type="dxa"/>
            <w:noWrap w:val="0"/>
            <w:vAlign w:val="center"/>
          </w:tcPr>
          <w:p w14:paraId="1A897BF2">
            <w:pPr>
              <w:spacing w:line="360" w:lineRule="exact"/>
              <w:rPr>
                <w:rFonts w:hint="eastAsia" w:ascii="仿宋_GB2312" w:hAnsi="仿宋_GB2312" w:eastAsia="仿宋_GB2312" w:cs="仿宋_GB2312"/>
                <w:sz w:val="24"/>
                <w:szCs w:val="24"/>
              </w:rPr>
            </w:pPr>
          </w:p>
        </w:tc>
        <w:tc>
          <w:tcPr>
            <w:tcW w:w="1875" w:type="dxa"/>
            <w:noWrap w:val="0"/>
            <w:vAlign w:val="center"/>
          </w:tcPr>
          <w:p w14:paraId="010420F7">
            <w:pPr>
              <w:spacing w:line="360" w:lineRule="exact"/>
              <w:rPr>
                <w:rFonts w:hint="eastAsia" w:ascii="仿宋_GB2312" w:hAnsi="仿宋_GB2312" w:eastAsia="仿宋_GB2312" w:cs="仿宋_GB2312"/>
                <w:sz w:val="24"/>
                <w:szCs w:val="24"/>
              </w:rPr>
            </w:pPr>
          </w:p>
        </w:tc>
        <w:tc>
          <w:tcPr>
            <w:tcW w:w="1800" w:type="dxa"/>
            <w:noWrap w:val="0"/>
            <w:vAlign w:val="center"/>
          </w:tcPr>
          <w:p w14:paraId="5FC11B92">
            <w:pPr>
              <w:spacing w:line="360" w:lineRule="exact"/>
              <w:rPr>
                <w:rFonts w:hint="eastAsia" w:ascii="仿宋_GB2312" w:hAnsi="仿宋_GB2312" w:eastAsia="仿宋_GB2312" w:cs="仿宋_GB2312"/>
                <w:sz w:val="24"/>
                <w:szCs w:val="24"/>
              </w:rPr>
            </w:pPr>
          </w:p>
        </w:tc>
      </w:tr>
      <w:tr w14:paraId="0CA2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1184" w:type="dxa"/>
            <w:noWrap w:val="0"/>
            <w:vAlign w:val="center"/>
          </w:tcPr>
          <w:p w14:paraId="1D13D63E">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履约</w:t>
            </w:r>
          </w:p>
          <w:p w14:paraId="3CA22FD6">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5分）</w:t>
            </w:r>
          </w:p>
        </w:tc>
        <w:tc>
          <w:tcPr>
            <w:tcW w:w="1213" w:type="dxa"/>
            <w:noWrap w:val="0"/>
            <w:vAlign w:val="center"/>
          </w:tcPr>
          <w:p w14:paraId="541A2E91">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履约及</w:t>
            </w:r>
          </w:p>
          <w:p w14:paraId="74069C3F">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现场服</w:t>
            </w:r>
          </w:p>
          <w:p w14:paraId="6E3E4037">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务承诺</w:t>
            </w:r>
          </w:p>
          <w:p w14:paraId="377D86F6">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分）</w:t>
            </w:r>
          </w:p>
        </w:tc>
        <w:tc>
          <w:tcPr>
            <w:tcW w:w="5958" w:type="dxa"/>
            <w:noWrap w:val="0"/>
            <w:vAlign w:val="center"/>
          </w:tcPr>
          <w:p w14:paraId="23154CCD">
            <w:pPr>
              <w:spacing w:line="360" w:lineRule="exact"/>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1. 工期及关键节点承诺（2分）：承诺按采购人要求完成方案深化、报审、工厂制作、进场搭建、设备调试和最终交付等关键节点，得2分；承诺不完整不得分。</w:t>
            </w:r>
          </w:p>
          <w:p w14:paraId="6A8AB396">
            <w:pPr>
              <w:spacing w:line="360" w:lineRule="exact"/>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2. 展期驻场及应急响应承诺（2分）：承诺展期安排现场服务人员进行巡检、维护、协调及应急处置，并明确响应机制，得2分；未承诺不得分。</w:t>
            </w:r>
          </w:p>
          <w:p w14:paraId="70BEBD2C">
            <w:pPr>
              <w:spacing w:line="360" w:lineRule="exact"/>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3. 后续服务承诺（1分）：承诺项目服务期满后继续提供与本项目相关的免费咨询、技术支持及必要的售后协调服务，得1分。</w:t>
            </w:r>
          </w:p>
          <w:p w14:paraId="50A23CAC">
            <w:pPr>
              <w:spacing w:line="360" w:lineRule="exact"/>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证明材料：提供加盖投标人公章的履约及现场服务承诺函（格式自定）。</w:t>
            </w:r>
          </w:p>
        </w:tc>
        <w:tc>
          <w:tcPr>
            <w:tcW w:w="1918" w:type="dxa"/>
            <w:noWrap w:val="0"/>
            <w:vAlign w:val="center"/>
          </w:tcPr>
          <w:p w14:paraId="60018FC2">
            <w:pPr>
              <w:spacing w:line="360" w:lineRule="exact"/>
              <w:rPr>
                <w:rFonts w:hint="eastAsia" w:ascii="仿宋_GB2312" w:hAnsi="仿宋_GB2312" w:eastAsia="仿宋_GB2312" w:cs="仿宋_GB2312"/>
                <w:sz w:val="24"/>
                <w:szCs w:val="24"/>
              </w:rPr>
            </w:pPr>
          </w:p>
        </w:tc>
        <w:tc>
          <w:tcPr>
            <w:tcW w:w="1875" w:type="dxa"/>
            <w:noWrap w:val="0"/>
            <w:vAlign w:val="center"/>
          </w:tcPr>
          <w:p w14:paraId="65E8BB0A">
            <w:pPr>
              <w:spacing w:line="360" w:lineRule="exact"/>
              <w:rPr>
                <w:rFonts w:hint="eastAsia" w:ascii="仿宋_GB2312" w:hAnsi="仿宋_GB2312" w:eastAsia="仿宋_GB2312" w:cs="仿宋_GB2312"/>
                <w:sz w:val="24"/>
                <w:szCs w:val="24"/>
              </w:rPr>
            </w:pPr>
          </w:p>
        </w:tc>
        <w:tc>
          <w:tcPr>
            <w:tcW w:w="1800" w:type="dxa"/>
            <w:noWrap w:val="0"/>
            <w:vAlign w:val="center"/>
          </w:tcPr>
          <w:p w14:paraId="6ABE054A">
            <w:pPr>
              <w:spacing w:line="360" w:lineRule="exact"/>
              <w:rPr>
                <w:rFonts w:hint="eastAsia" w:ascii="仿宋_GB2312" w:hAnsi="仿宋_GB2312" w:eastAsia="仿宋_GB2312" w:cs="仿宋_GB2312"/>
                <w:sz w:val="24"/>
                <w:szCs w:val="24"/>
              </w:rPr>
            </w:pPr>
          </w:p>
        </w:tc>
      </w:tr>
    </w:tbl>
    <w:p w14:paraId="7E61CD1A">
      <w:pPr>
        <w:spacing w:line="3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br w:type="page"/>
      </w:r>
    </w:p>
    <w:tbl>
      <w:tblPr>
        <w:tblStyle w:val="9"/>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13"/>
        <w:gridCol w:w="5958"/>
        <w:gridCol w:w="1918"/>
        <w:gridCol w:w="1875"/>
        <w:gridCol w:w="1800"/>
      </w:tblGrid>
      <w:tr w14:paraId="15A1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84" w:type="dxa"/>
            <w:vMerge w:val="restart"/>
            <w:noWrap w:val="0"/>
            <w:vAlign w:val="center"/>
          </w:tcPr>
          <w:p w14:paraId="2E8C67D0">
            <w:pPr>
              <w:spacing w:line="3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服务方案</w:t>
            </w:r>
          </w:p>
          <w:p w14:paraId="485788F2">
            <w:pPr>
              <w:spacing w:line="3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30分）</w:t>
            </w:r>
          </w:p>
        </w:tc>
        <w:tc>
          <w:tcPr>
            <w:tcW w:w="1213" w:type="dxa"/>
            <w:noWrap w:val="0"/>
            <w:vAlign w:val="center"/>
          </w:tcPr>
          <w:p w14:paraId="0AFA6D05">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项目定位、主题创意与城市叙事</w:t>
            </w:r>
          </w:p>
          <w:p w14:paraId="6F815BEC">
            <w:pPr>
              <w:spacing w:line="36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6分）</w:t>
            </w:r>
          </w:p>
        </w:tc>
        <w:tc>
          <w:tcPr>
            <w:tcW w:w="5958" w:type="dxa"/>
            <w:noWrap w:val="0"/>
            <w:vAlign w:val="top"/>
          </w:tcPr>
          <w:p w14:paraId="5E962636">
            <w:pPr>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评分方法：本项共3个评审要点，每个要点2分。对该要点形成完整、具体、与项目相匹配的成果或措施，得2分；视方案合理</w:t>
            </w:r>
            <w:r>
              <w:rPr>
                <w:rFonts w:hint="eastAsia" w:ascii="仿宋_GB2312" w:hAnsi="仿宋_GB2312" w:eastAsia="仿宋_GB2312" w:cs="仿宋_GB2312"/>
                <w:sz w:val="24"/>
                <w:szCs w:val="24"/>
                <w:lang w:val="en-US" w:eastAsia="zh-CN"/>
              </w:rPr>
              <w:t>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成果或措施</w:t>
            </w:r>
            <w:r>
              <w:rPr>
                <w:rFonts w:hint="eastAsia" w:ascii="仿宋_GB2312" w:hAnsi="仿宋_GB2312" w:eastAsia="仿宋_GB2312" w:cs="仿宋_GB2312"/>
                <w:sz w:val="24"/>
                <w:szCs w:val="24"/>
                <w:lang w:eastAsia="zh-CN"/>
              </w:rPr>
              <w:t>可行程度，酌情扣0.5-2.0分；仅作原则性描述、套用通用模板、缺少对应成果或未响应的，该要点不得分。</w:t>
            </w:r>
          </w:p>
          <w:p w14:paraId="2F797819">
            <w:pPr>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评审要点：①准确理解深圳文旅展区的展示目标、主要受众、展会场景及城市传播任务，并形成清晰的项目定位；②提出具有辨识度且可贯穿展厅空间、视觉、内容和活动的整体主题/核心创意，并说明主题转译逻辑；③建立完整的观众体验路径、叙事节奏或角色变化逻辑，使城市形象、文旅内容、现场体验与传播分享形成关联。</w:t>
            </w:r>
          </w:p>
          <w:p w14:paraId="331BBB14">
            <w:pPr>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证明材料：投标文件中的项目理解、主题策划、概念推导、叙事框架、体验路径等相关内容。</w:t>
            </w:r>
          </w:p>
        </w:tc>
        <w:tc>
          <w:tcPr>
            <w:tcW w:w="1918" w:type="dxa"/>
            <w:noWrap w:val="0"/>
            <w:vAlign w:val="top"/>
          </w:tcPr>
          <w:p w14:paraId="0049CA06">
            <w:pPr>
              <w:spacing w:line="360" w:lineRule="exact"/>
              <w:rPr>
                <w:rFonts w:hint="eastAsia" w:ascii="仿宋_GB2312" w:hAnsi="仿宋_GB2312" w:eastAsia="仿宋_GB2312" w:cs="仿宋_GB2312"/>
                <w:sz w:val="24"/>
                <w:szCs w:val="24"/>
              </w:rPr>
            </w:pPr>
          </w:p>
        </w:tc>
        <w:tc>
          <w:tcPr>
            <w:tcW w:w="1875" w:type="dxa"/>
            <w:noWrap w:val="0"/>
            <w:vAlign w:val="top"/>
          </w:tcPr>
          <w:p w14:paraId="512EBB3F">
            <w:pPr>
              <w:spacing w:line="360" w:lineRule="exact"/>
              <w:rPr>
                <w:rFonts w:hint="eastAsia" w:ascii="仿宋_GB2312" w:hAnsi="仿宋_GB2312" w:eastAsia="仿宋_GB2312" w:cs="仿宋_GB2312"/>
                <w:sz w:val="24"/>
                <w:szCs w:val="24"/>
              </w:rPr>
            </w:pPr>
          </w:p>
        </w:tc>
        <w:tc>
          <w:tcPr>
            <w:tcW w:w="1800" w:type="dxa"/>
            <w:noWrap w:val="0"/>
            <w:vAlign w:val="top"/>
          </w:tcPr>
          <w:p w14:paraId="0A06D105">
            <w:pPr>
              <w:spacing w:line="360" w:lineRule="exact"/>
              <w:rPr>
                <w:rFonts w:hint="eastAsia" w:ascii="仿宋_GB2312" w:hAnsi="仿宋_GB2312" w:eastAsia="仿宋_GB2312" w:cs="仿宋_GB2312"/>
                <w:sz w:val="24"/>
                <w:szCs w:val="24"/>
              </w:rPr>
            </w:pPr>
          </w:p>
        </w:tc>
      </w:tr>
      <w:tr w14:paraId="5D6D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84" w:type="dxa"/>
            <w:vMerge w:val="continue"/>
            <w:noWrap w:val="0"/>
            <w:vAlign w:val="center"/>
          </w:tcPr>
          <w:p w14:paraId="21494669">
            <w:pPr>
              <w:spacing w:line="360" w:lineRule="exact"/>
            </w:pPr>
          </w:p>
        </w:tc>
        <w:tc>
          <w:tcPr>
            <w:tcW w:w="1213" w:type="dxa"/>
            <w:noWrap w:val="0"/>
            <w:vAlign w:val="center"/>
          </w:tcPr>
          <w:p w14:paraId="30892F6D">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空间布局、功能分区与参观动线</w:t>
            </w:r>
          </w:p>
          <w:p w14:paraId="7DF01EA9">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6分）</w:t>
            </w:r>
          </w:p>
        </w:tc>
        <w:tc>
          <w:tcPr>
            <w:tcW w:w="5958" w:type="dxa"/>
            <w:noWrap w:val="0"/>
            <w:vAlign w:val="top"/>
          </w:tcPr>
          <w:p w14:paraId="2A981F73">
            <w:pPr>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评分方法：本项共3个评审要点，每个要点2分；评分规则同上。</w:t>
            </w:r>
          </w:p>
          <w:p w14:paraId="07E0BF89">
            <w:pPr>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评审要点：①空间总体布局与主入口、开放界面、核心视觉区、展示区、活动/交流区等功能关系合理，能够兼顾展示、活动、洽谈和人流组织；②各主题/功能分区定位清晰、内容差异明确，并形成连续的参观动线和观看节奏；③提供能够充分说明方案的总平面布置图、主要视角效果图、分区示意或硬件布置图，并对通行、运营、安全及落地尺度作出说明。</w:t>
            </w:r>
          </w:p>
          <w:p w14:paraId="49226553">
            <w:pPr>
              <w:spacing w:line="3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lang w:eastAsia="zh-CN"/>
              </w:rPr>
              <w:t>证明材料：投标文件中的平面布局、功能分区、动线分析、效果图、硬件布置及相关设计说明。</w:t>
            </w:r>
          </w:p>
        </w:tc>
        <w:tc>
          <w:tcPr>
            <w:tcW w:w="1918" w:type="dxa"/>
            <w:noWrap w:val="0"/>
            <w:vAlign w:val="top"/>
          </w:tcPr>
          <w:p w14:paraId="704F89D5">
            <w:pPr>
              <w:spacing w:line="360" w:lineRule="exact"/>
              <w:rPr>
                <w:rFonts w:hint="eastAsia" w:ascii="仿宋_GB2312" w:hAnsi="仿宋_GB2312" w:eastAsia="仿宋_GB2312" w:cs="仿宋_GB2312"/>
                <w:sz w:val="24"/>
                <w:szCs w:val="24"/>
                <w:highlight w:val="none"/>
              </w:rPr>
            </w:pPr>
          </w:p>
        </w:tc>
        <w:tc>
          <w:tcPr>
            <w:tcW w:w="1875" w:type="dxa"/>
            <w:noWrap w:val="0"/>
            <w:vAlign w:val="top"/>
          </w:tcPr>
          <w:p w14:paraId="3C39FDE1">
            <w:pPr>
              <w:spacing w:line="360" w:lineRule="exact"/>
              <w:rPr>
                <w:rFonts w:hint="eastAsia" w:ascii="仿宋_GB2312" w:hAnsi="仿宋_GB2312" w:eastAsia="仿宋_GB2312" w:cs="仿宋_GB2312"/>
                <w:sz w:val="24"/>
                <w:szCs w:val="24"/>
                <w:highlight w:val="none"/>
              </w:rPr>
            </w:pPr>
          </w:p>
        </w:tc>
        <w:tc>
          <w:tcPr>
            <w:tcW w:w="1800" w:type="dxa"/>
            <w:noWrap w:val="0"/>
            <w:vAlign w:val="top"/>
          </w:tcPr>
          <w:p w14:paraId="5EFBC692">
            <w:pPr>
              <w:spacing w:line="360" w:lineRule="exact"/>
              <w:rPr>
                <w:rFonts w:hint="eastAsia" w:ascii="仿宋_GB2312" w:hAnsi="仿宋_GB2312" w:eastAsia="仿宋_GB2312" w:cs="仿宋_GB2312"/>
                <w:sz w:val="24"/>
                <w:szCs w:val="24"/>
                <w:highlight w:val="none"/>
              </w:rPr>
            </w:pPr>
          </w:p>
        </w:tc>
      </w:tr>
      <w:tr w14:paraId="5AA7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84" w:type="dxa"/>
            <w:vMerge w:val="continue"/>
            <w:noWrap w:val="0"/>
            <w:vAlign w:val="center"/>
          </w:tcPr>
          <w:p w14:paraId="5103EB48">
            <w:pPr>
              <w:spacing w:line="360" w:lineRule="exact"/>
              <w:rPr>
                <w:rFonts w:hint="eastAsia" w:ascii="仿宋_GB2312" w:hAnsi="仿宋_GB2312" w:eastAsia="仿宋_GB2312" w:cs="仿宋_GB2312"/>
                <w:sz w:val="24"/>
                <w:szCs w:val="24"/>
                <w:highlight w:val="none"/>
              </w:rPr>
            </w:pPr>
          </w:p>
        </w:tc>
        <w:tc>
          <w:tcPr>
            <w:tcW w:w="1213" w:type="dxa"/>
            <w:noWrap w:val="0"/>
            <w:vAlign w:val="center"/>
          </w:tcPr>
          <w:p w14:paraId="3EB7C1C4">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展示内容组织与多主体展陈统筹</w:t>
            </w:r>
          </w:p>
          <w:p w14:paraId="50089A4B">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6分）</w:t>
            </w:r>
          </w:p>
        </w:tc>
        <w:tc>
          <w:tcPr>
            <w:tcW w:w="5958" w:type="dxa"/>
            <w:noWrap w:val="0"/>
            <w:vAlign w:val="top"/>
          </w:tcPr>
          <w:p w14:paraId="1CE88535">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评分方法：本项共3个评审要点，每个要点2分；评分规则同上。</w:t>
            </w:r>
          </w:p>
          <w:p w14:paraId="2F65F8D1">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审要点：①围绕深圳文旅特色，对自然山海、城市形象、科技创新、文化非遗、城市生活等展示内容进行结构化组织，内容层级清晰；②提出参展企业、文创产品、非遗内容、科技设备等多类型展示主体的招募/资料收集、内容归类和空间匹配机制；③明确文字、图片、视频、实物、互动设备等内容与屏幕、灯箱、展柜、展台等展示载体的对应方式，并提出资料规格、数量。</w:t>
            </w:r>
          </w:p>
          <w:p w14:paraId="4A15330D">
            <w:pPr>
              <w:spacing w:line="3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证明材料：投标文件中的展示内容框架、展区内容清单、企业/展品组织方案、素材收集要求及载体配置说明。</w:t>
            </w:r>
          </w:p>
        </w:tc>
        <w:tc>
          <w:tcPr>
            <w:tcW w:w="1918" w:type="dxa"/>
            <w:noWrap w:val="0"/>
            <w:vAlign w:val="top"/>
          </w:tcPr>
          <w:p w14:paraId="743610B0">
            <w:pPr>
              <w:spacing w:line="360" w:lineRule="exact"/>
              <w:rPr>
                <w:rFonts w:hint="eastAsia" w:ascii="仿宋_GB2312" w:hAnsi="仿宋_GB2312" w:eastAsia="仿宋_GB2312" w:cs="仿宋_GB2312"/>
                <w:sz w:val="24"/>
                <w:szCs w:val="24"/>
                <w:highlight w:val="none"/>
              </w:rPr>
            </w:pPr>
          </w:p>
        </w:tc>
        <w:tc>
          <w:tcPr>
            <w:tcW w:w="1875" w:type="dxa"/>
            <w:noWrap w:val="0"/>
            <w:vAlign w:val="top"/>
          </w:tcPr>
          <w:p w14:paraId="50B05FF6">
            <w:pPr>
              <w:spacing w:line="360" w:lineRule="exact"/>
              <w:rPr>
                <w:rFonts w:hint="eastAsia" w:ascii="仿宋_GB2312" w:hAnsi="仿宋_GB2312" w:eastAsia="仿宋_GB2312" w:cs="仿宋_GB2312"/>
                <w:sz w:val="24"/>
                <w:szCs w:val="24"/>
                <w:highlight w:val="none"/>
              </w:rPr>
            </w:pPr>
          </w:p>
        </w:tc>
        <w:tc>
          <w:tcPr>
            <w:tcW w:w="1800" w:type="dxa"/>
            <w:noWrap w:val="0"/>
            <w:vAlign w:val="top"/>
          </w:tcPr>
          <w:p w14:paraId="22FB444B">
            <w:pPr>
              <w:spacing w:line="360" w:lineRule="exact"/>
              <w:rPr>
                <w:rFonts w:hint="eastAsia" w:ascii="仿宋_GB2312" w:hAnsi="仿宋_GB2312" w:eastAsia="仿宋_GB2312" w:cs="仿宋_GB2312"/>
                <w:sz w:val="24"/>
                <w:szCs w:val="24"/>
                <w:highlight w:val="none"/>
              </w:rPr>
            </w:pPr>
          </w:p>
        </w:tc>
      </w:tr>
      <w:tr w14:paraId="058B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84" w:type="dxa"/>
            <w:vMerge w:val="continue"/>
            <w:noWrap w:val="0"/>
            <w:vAlign w:val="center"/>
          </w:tcPr>
          <w:p w14:paraId="5298D1D7">
            <w:pPr>
              <w:spacing w:line="360" w:lineRule="exact"/>
              <w:rPr>
                <w:rFonts w:hint="eastAsia" w:ascii="仿宋_GB2312" w:hAnsi="仿宋_GB2312" w:eastAsia="仿宋_GB2312" w:cs="仿宋_GB2312"/>
                <w:sz w:val="24"/>
                <w:szCs w:val="24"/>
                <w:highlight w:val="none"/>
              </w:rPr>
            </w:pPr>
          </w:p>
        </w:tc>
        <w:tc>
          <w:tcPr>
            <w:tcW w:w="1213" w:type="dxa"/>
            <w:noWrap w:val="0"/>
            <w:vAlign w:val="center"/>
          </w:tcPr>
          <w:p w14:paraId="2179169E">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数字互动、现场活动与传播机制</w:t>
            </w:r>
          </w:p>
          <w:p w14:paraId="40A77680">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6分）</w:t>
            </w:r>
          </w:p>
        </w:tc>
        <w:tc>
          <w:tcPr>
            <w:tcW w:w="5958" w:type="dxa"/>
            <w:noWrap w:val="0"/>
            <w:vAlign w:val="top"/>
          </w:tcPr>
          <w:p w14:paraId="6C479092">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评分方法：本项共3个评审要点，每个要点2分；评分规则同上。</w:t>
            </w:r>
          </w:p>
          <w:p w14:paraId="71D79FD0">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审要点：①结合LED大屏、显示屏、VR/AR、AI或其他数字媒介提出与主题和展陈内容相匹配的互动展示方式；②具备发布、推介、路演、访谈、直播、演艺或互动体验等现场活动的承载及组织思路，空间与设备能够支持动态使用；③形成观众参与、打卡拍摄、内容共创、实时展示或社交传播机制，使展会现场具有二次传播和持续内容输出能力。</w:t>
            </w:r>
          </w:p>
          <w:p w14:paraId="26E2DC85">
            <w:pPr>
              <w:spacing w:line="3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证明材料：投标文件中的数字展示、互动体验、活动运营、直播/传播、观众参与等方案内容。</w:t>
            </w:r>
          </w:p>
        </w:tc>
        <w:tc>
          <w:tcPr>
            <w:tcW w:w="1918" w:type="dxa"/>
            <w:noWrap w:val="0"/>
            <w:vAlign w:val="top"/>
          </w:tcPr>
          <w:p w14:paraId="2A651E44">
            <w:pPr>
              <w:spacing w:line="360" w:lineRule="exact"/>
              <w:rPr>
                <w:rFonts w:hint="eastAsia" w:ascii="仿宋_GB2312" w:hAnsi="仿宋_GB2312" w:eastAsia="仿宋_GB2312" w:cs="仿宋_GB2312"/>
                <w:sz w:val="24"/>
                <w:szCs w:val="24"/>
                <w:highlight w:val="none"/>
              </w:rPr>
            </w:pPr>
          </w:p>
        </w:tc>
        <w:tc>
          <w:tcPr>
            <w:tcW w:w="1875" w:type="dxa"/>
            <w:noWrap w:val="0"/>
            <w:vAlign w:val="top"/>
          </w:tcPr>
          <w:p w14:paraId="6D78F71B">
            <w:pPr>
              <w:spacing w:line="360" w:lineRule="exact"/>
              <w:rPr>
                <w:rFonts w:hint="eastAsia" w:ascii="仿宋_GB2312" w:hAnsi="仿宋_GB2312" w:eastAsia="仿宋_GB2312" w:cs="仿宋_GB2312"/>
                <w:sz w:val="24"/>
                <w:szCs w:val="24"/>
                <w:highlight w:val="none"/>
              </w:rPr>
            </w:pPr>
          </w:p>
        </w:tc>
        <w:tc>
          <w:tcPr>
            <w:tcW w:w="1800" w:type="dxa"/>
            <w:noWrap w:val="0"/>
            <w:vAlign w:val="top"/>
          </w:tcPr>
          <w:p w14:paraId="6E6DB8BA">
            <w:pPr>
              <w:spacing w:line="360" w:lineRule="exact"/>
              <w:rPr>
                <w:rFonts w:hint="eastAsia" w:ascii="仿宋_GB2312" w:hAnsi="仿宋_GB2312" w:eastAsia="仿宋_GB2312" w:cs="仿宋_GB2312"/>
                <w:sz w:val="24"/>
                <w:szCs w:val="24"/>
                <w:highlight w:val="none"/>
              </w:rPr>
            </w:pPr>
          </w:p>
        </w:tc>
      </w:tr>
      <w:tr w14:paraId="539E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84" w:type="dxa"/>
            <w:vMerge w:val="continue"/>
            <w:noWrap w:val="0"/>
            <w:vAlign w:val="center"/>
          </w:tcPr>
          <w:p w14:paraId="65851BE7">
            <w:pPr>
              <w:spacing w:line="360" w:lineRule="exact"/>
              <w:rPr>
                <w:rFonts w:hint="eastAsia" w:ascii="仿宋_GB2312" w:hAnsi="仿宋_GB2312" w:eastAsia="仿宋_GB2312" w:cs="仿宋_GB2312"/>
                <w:sz w:val="24"/>
                <w:szCs w:val="24"/>
                <w:highlight w:val="none"/>
              </w:rPr>
            </w:pPr>
          </w:p>
        </w:tc>
        <w:tc>
          <w:tcPr>
            <w:tcW w:w="1213" w:type="dxa"/>
            <w:noWrap w:val="0"/>
            <w:vAlign w:val="center"/>
          </w:tcPr>
          <w:p w14:paraId="5E54D701">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材料工艺、深化实施与落地保障</w:t>
            </w:r>
          </w:p>
          <w:p w14:paraId="6CB85AD5">
            <w:pPr>
              <w:spacing w:line="36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6分）</w:t>
            </w:r>
          </w:p>
        </w:tc>
        <w:tc>
          <w:tcPr>
            <w:tcW w:w="5958" w:type="dxa"/>
            <w:noWrap w:val="0"/>
            <w:vAlign w:val="top"/>
          </w:tcPr>
          <w:p w14:paraId="20D9899B">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评分方法：本项共3个评审要点，每个要点2分；评分规则同上。</w:t>
            </w:r>
          </w:p>
          <w:p w14:paraId="2667DD6C">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评审要点：①主要结构、展墙、展台、灯箱、发光字、灯带、亚克力/木作/金属等材料和工艺说明清晰，能够对应设计效果并具备制作落地条件；②提出设计深化、工厂制作、进场搭建、设备调试、质量控制、用电/消防/高处作业等安全管理及突发情况处置措施；③方案中的主要设备、材料、数量、工程量及报价构成相互匹配，并对展期维护、撤展和场地恢复作出可执行安排。</w:t>
            </w:r>
          </w:p>
          <w:p w14:paraId="356C4589">
            <w:pPr>
              <w:spacing w:line="3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证明材料：投标文件中的材料工艺、节点/结构说明、设备清单、施工组织、进度计划、质量安全、应急预案、工程量/报价对应说明等。</w:t>
            </w:r>
          </w:p>
        </w:tc>
        <w:tc>
          <w:tcPr>
            <w:tcW w:w="1918" w:type="dxa"/>
            <w:noWrap w:val="0"/>
            <w:vAlign w:val="top"/>
          </w:tcPr>
          <w:p w14:paraId="7FD554CF">
            <w:pPr>
              <w:spacing w:line="360" w:lineRule="exact"/>
              <w:rPr>
                <w:rFonts w:hint="eastAsia" w:ascii="仿宋_GB2312" w:hAnsi="仿宋_GB2312" w:eastAsia="仿宋_GB2312" w:cs="仿宋_GB2312"/>
                <w:sz w:val="24"/>
                <w:szCs w:val="24"/>
                <w:highlight w:val="none"/>
              </w:rPr>
            </w:pPr>
          </w:p>
        </w:tc>
        <w:tc>
          <w:tcPr>
            <w:tcW w:w="1875" w:type="dxa"/>
            <w:noWrap w:val="0"/>
            <w:vAlign w:val="top"/>
          </w:tcPr>
          <w:p w14:paraId="50B68586">
            <w:pPr>
              <w:spacing w:line="360" w:lineRule="exact"/>
              <w:rPr>
                <w:rFonts w:hint="eastAsia" w:ascii="仿宋_GB2312" w:hAnsi="仿宋_GB2312" w:eastAsia="仿宋_GB2312" w:cs="仿宋_GB2312"/>
                <w:sz w:val="24"/>
                <w:szCs w:val="24"/>
                <w:highlight w:val="none"/>
              </w:rPr>
            </w:pPr>
          </w:p>
        </w:tc>
        <w:tc>
          <w:tcPr>
            <w:tcW w:w="1800" w:type="dxa"/>
            <w:noWrap w:val="0"/>
            <w:vAlign w:val="top"/>
          </w:tcPr>
          <w:p w14:paraId="7299714C">
            <w:pPr>
              <w:spacing w:line="360" w:lineRule="exact"/>
              <w:rPr>
                <w:rFonts w:hint="eastAsia" w:ascii="仿宋_GB2312" w:hAnsi="仿宋_GB2312" w:eastAsia="仿宋_GB2312" w:cs="仿宋_GB2312"/>
                <w:sz w:val="24"/>
                <w:szCs w:val="24"/>
                <w:highlight w:val="none"/>
              </w:rPr>
            </w:pPr>
          </w:p>
        </w:tc>
      </w:tr>
      <w:tr w14:paraId="002C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84" w:type="dxa"/>
            <w:vMerge w:val="restart"/>
            <w:noWrap w:val="0"/>
            <w:vAlign w:val="center"/>
          </w:tcPr>
          <w:p w14:paraId="1F7754C9">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项目</w:t>
            </w:r>
          </w:p>
          <w:p w14:paraId="0B481F5E">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团队</w:t>
            </w:r>
          </w:p>
          <w:p w14:paraId="677DBCD9">
            <w:pPr>
              <w:spacing w:line="36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30分）</w:t>
            </w:r>
          </w:p>
        </w:tc>
        <w:tc>
          <w:tcPr>
            <w:tcW w:w="1213" w:type="dxa"/>
            <w:noWrap w:val="0"/>
            <w:vAlign w:val="center"/>
          </w:tcPr>
          <w:p w14:paraId="343618D4">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核心岗位配置完整性</w:t>
            </w:r>
          </w:p>
          <w:p w14:paraId="328B8C2A">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5分）</w:t>
            </w:r>
          </w:p>
        </w:tc>
        <w:tc>
          <w:tcPr>
            <w:tcW w:w="5958" w:type="dxa"/>
            <w:noWrap w:val="0"/>
            <w:vAlign w:val="top"/>
          </w:tcPr>
          <w:p w14:paraId="7400358E">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拟派项目团队配置以下5类核心岗位，每配置1类得1分，最高5分：①项目总负责人/项目负责人；②主创设计师或设计负责人；③工程/技术负责人；④安全管理负责人；⑤现场施工或展期协调负责人。</w:t>
            </w:r>
          </w:p>
          <w:p w14:paraId="431A5D03">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证明材料：提供项目团队人员名单、岗位分工说明及相关人员基本资料。</w:t>
            </w:r>
          </w:p>
        </w:tc>
        <w:tc>
          <w:tcPr>
            <w:tcW w:w="1918" w:type="dxa"/>
            <w:noWrap w:val="0"/>
            <w:vAlign w:val="top"/>
          </w:tcPr>
          <w:p w14:paraId="038A23DA">
            <w:pPr>
              <w:spacing w:line="360" w:lineRule="exact"/>
              <w:rPr>
                <w:rFonts w:hint="eastAsia" w:ascii="仿宋_GB2312" w:hAnsi="仿宋_GB2312" w:eastAsia="仿宋_GB2312" w:cs="仿宋_GB2312"/>
                <w:sz w:val="24"/>
                <w:szCs w:val="24"/>
              </w:rPr>
            </w:pPr>
          </w:p>
        </w:tc>
        <w:tc>
          <w:tcPr>
            <w:tcW w:w="1875" w:type="dxa"/>
            <w:noWrap w:val="0"/>
            <w:vAlign w:val="top"/>
          </w:tcPr>
          <w:p w14:paraId="03745C9D">
            <w:pPr>
              <w:spacing w:line="360" w:lineRule="exact"/>
              <w:rPr>
                <w:rFonts w:hint="eastAsia" w:ascii="仿宋_GB2312" w:hAnsi="仿宋_GB2312" w:eastAsia="仿宋_GB2312" w:cs="仿宋_GB2312"/>
                <w:sz w:val="24"/>
                <w:szCs w:val="24"/>
              </w:rPr>
            </w:pPr>
          </w:p>
        </w:tc>
        <w:tc>
          <w:tcPr>
            <w:tcW w:w="1800" w:type="dxa"/>
            <w:noWrap w:val="0"/>
            <w:vAlign w:val="top"/>
          </w:tcPr>
          <w:p w14:paraId="59F53206">
            <w:pPr>
              <w:spacing w:line="360" w:lineRule="exact"/>
              <w:rPr>
                <w:rFonts w:hint="eastAsia" w:ascii="仿宋_GB2312" w:hAnsi="仿宋_GB2312" w:eastAsia="仿宋_GB2312" w:cs="仿宋_GB2312"/>
                <w:sz w:val="24"/>
                <w:szCs w:val="24"/>
              </w:rPr>
            </w:pPr>
          </w:p>
        </w:tc>
      </w:tr>
      <w:tr w14:paraId="678B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84" w:type="dxa"/>
            <w:vMerge w:val="continue"/>
            <w:noWrap w:val="0"/>
            <w:vAlign w:val="center"/>
          </w:tcPr>
          <w:p w14:paraId="34E959E8">
            <w:pPr>
              <w:spacing w:line="360" w:lineRule="exact"/>
            </w:pPr>
          </w:p>
        </w:tc>
        <w:tc>
          <w:tcPr>
            <w:tcW w:w="1213" w:type="dxa"/>
            <w:noWrap w:val="0"/>
            <w:vAlign w:val="center"/>
          </w:tcPr>
          <w:p w14:paraId="784CCD3C">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核心人员同类项目经验</w:t>
            </w:r>
          </w:p>
          <w:p w14:paraId="2360A486">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5分）</w:t>
            </w:r>
          </w:p>
        </w:tc>
        <w:tc>
          <w:tcPr>
            <w:tcW w:w="5958" w:type="dxa"/>
            <w:noWrap w:val="0"/>
            <w:vAlign w:val="top"/>
          </w:tcPr>
          <w:p w14:paraId="4DC7D6A2">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1. 项目负责人具有2项及以上同类项目经验，得2分；具有1项得1分；无相关经验不得分。</w:t>
            </w:r>
          </w:p>
          <w:p w14:paraId="256EA352">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2. 主创设计师/设计负责人具有1项及以上同类项目设计经验，得1分。</w:t>
            </w:r>
          </w:p>
          <w:p w14:paraId="4A18E0B0">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3. 工程/技术负责人具有1项及以上展览展示制作搭建或类似工程实施经验，得1分。</w:t>
            </w:r>
          </w:p>
          <w:p w14:paraId="0C0DFA68">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4. 安全管理负责人或现场施工负责人具有1项及以上展会搭建/工程现场管理相关经验，得1分。</w:t>
            </w:r>
          </w:p>
          <w:p w14:paraId="2F6DD2A8">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证明材料：提供人员履历表（投标人盖章）及能够佐证相关经验的合同、中标/成交通知书、项目证明、任职证明等材料。</w:t>
            </w:r>
          </w:p>
        </w:tc>
        <w:tc>
          <w:tcPr>
            <w:tcW w:w="1918" w:type="dxa"/>
            <w:noWrap w:val="0"/>
            <w:vAlign w:val="top"/>
          </w:tcPr>
          <w:p w14:paraId="7DDBD286">
            <w:pPr>
              <w:spacing w:line="360" w:lineRule="exact"/>
              <w:rPr>
                <w:rFonts w:hint="eastAsia" w:ascii="仿宋_GB2312" w:hAnsi="仿宋_GB2312" w:eastAsia="仿宋_GB2312" w:cs="仿宋_GB2312"/>
                <w:sz w:val="24"/>
                <w:szCs w:val="24"/>
              </w:rPr>
            </w:pPr>
          </w:p>
        </w:tc>
        <w:tc>
          <w:tcPr>
            <w:tcW w:w="1875" w:type="dxa"/>
            <w:noWrap w:val="0"/>
            <w:vAlign w:val="top"/>
          </w:tcPr>
          <w:p w14:paraId="1BEF4EE4">
            <w:pPr>
              <w:spacing w:line="360" w:lineRule="exact"/>
              <w:rPr>
                <w:rFonts w:hint="eastAsia" w:ascii="仿宋_GB2312" w:hAnsi="仿宋_GB2312" w:eastAsia="仿宋_GB2312" w:cs="仿宋_GB2312"/>
                <w:sz w:val="24"/>
                <w:szCs w:val="24"/>
              </w:rPr>
            </w:pPr>
          </w:p>
        </w:tc>
        <w:tc>
          <w:tcPr>
            <w:tcW w:w="1800" w:type="dxa"/>
            <w:noWrap w:val="0"/>
            <w:vAlign w:val="top"/>
          </w:tcPr>
          <w:p w14:paraId="39F7D72A">
            <w:pPr>
              <w:spacing w:line="360" w:lineRule="exact"/>
              <w:rPr>
                <w:rFonts w:hint="eastAsia" w:ascii="仿宋_GB2312" w:hAnsi="仿宋_GB2312" w:eastAsia="仿宋_GB2312" w:cs="仿宋_GB2312"/>
                <w:sz w:val="24"/>
                <w:szCs w:val="24"/>
              </w:rPr>
            </w:pPr>
          </w:p>
        </w:tc>
      </w:tr>
      <w:tr w14:paraId="4B64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84" w:type="dxa"/>
            <w:vMerge w:val="continue"/>
            <w:noWrap w:val="0"/>
            <w:vAlign w:val="center"/>
          </w:tcPr>
          <w:p w14:paraId="75A2B309">
            <w:pPr>
              <w:spacing w:line="360" w:lineRule="exact"/>
              <w:rPr>
                <w:rFonts w:hint="eastAsia" w:ascii="仿宋_GB2312" w:hAnsi="仿宋_GB2312" w:eastAsia="仿宋_GB2312" w:cs="仿宋_GB2312"/>
                <w:sz w:val="24"/>
                <w:szCs w:val="24"/>
              </w:rPr>
            </w:pPr>
          </w:p>
        </w:tc>
        <w:tc>
          <w:tcPr>
            <w:tcW w:w="1213" w:type="dxa"/>
            <w:noWrap w:val="0"/>
            <w:vAlign w:val="center"/>
          </w:tcPr>
          <w:p w14:paraId="79682A45">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专业实施人员配置</w:t>
            </w:r>
          </w:p>
          <w:p w14:paraId="45A68C32">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3分）</w:t>
            </w:r>
          </w:p>
        </w:tc>
        <w:tc>
          <w:tcPr>
            <w:tcW w:w="5958" w:type="dxa"/>
            <w:noWrap w:val="0"/>
            <w:vAlign w:val="top"/>
          </w:tcPr>
          <w:p w14:paraId="3E7D5DC4">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项目团队中配置持有效低压电工作业证人员，得1分；配置持有效高处作业相关证书人员，得1分；配置持有效焊接与热切割作业相关证书人员，得1分，最高3分。</w:t>
            </w:r>
          </w:p>
          <w:p w14:paraId="33012B5C">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证明材料：提供相关人员有效证书复印件/扫描件。</w:t>
            </w:r>
          </w:p>
        </w:tc>
        <w:tc>
          <w:tcPr>
            <w:tcW w:w="1918" w:type="dxa"/>
            <w:noWrap w:val="0"/>
            <w:vAlign w:val="top"/>
          </w:tcPr>
          <w:p w14:paraId="25E68AB0">
            <w:pPr>
              <w:spacing w:line="360" w:lineRule="exact"/>
              <w:rPr>
                <w:rFonts w:hint="eastAsia" w:ascii="仿宋_GB2312" w:hAnsi="仿宋_GB2312" w:eastAsia="仿宋_GB2312" w:cs="仿宋_GB2312"/>
                <w:sz w:val="24"/>
                <w:szCs w:val="24"/>
              </w:rPr>
            </w:pPr>
          </w:p>
        </w:tc>
        <w:tc>
          <w:tcPr>
            <w:tcW w:w="1875" w:type="dxa"/>
            <w:noWrap w:val="0"/>
            <w:vAlign w:val="top"/>
          </w:tcPr>
          <w:p w14:paraId="46C0BD5A">
            <w:pPr>
              <w:spacing w:line="360" w:lineRule="exact"/>
              <w:rPr>
                <w:rFonts w:hint="eastAsia" w:ascii="仿宋_GB2312" w:hAnsi="仿宋_GB2312" w:eastAsia="仿宋_GB2312" w:cs="仿宋_GB2312"/>
                <w:sz w:val="24"/>
                <w:szCs w:val="24"/>
              </w:rPr>
            </w:pPr>
          </w:p>
        </w:tc>
        <w:tc>
          <w:tcPr>
            <w:tcW w:w="1800" w:type="dxa"/>
            <w:noWrap w:val="0"/>
            <w:vAlign w:val="top"/>
          </w:tcPr>
          <w:p w14:paraId="78ECC9A3">
            <w:pPr>
              <w:spacing w:line="360" w:lineRule="exact"/>
              <w:rPr>
                <w:rFonts w:hint="eastAsia" w:ascii="仿宋_GB2312" w:hAnsi="仿宋_GB2312" w:eastAsia="仿宋_GB2312" w:cs="仿宋_GB2312"/>
                <w:sz w:val="24"/>
                <w:szCs w:val="24"/>
              </w:rPr>
            </w:pPr>
          </w:p>
        </w:tc>
      </w:tr>
      <w:tr w14:paraId="4060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84" w:type="dxa"/>
            <w:vMerge w:val="continue"/>
            <w:noWrap w:val="0"/>
            <w:vAlign w:val="center"/>
          </w:tcPr>
          <w:p w14:paraId="3BC38D9E">
            <w:pPr>
              <w:spacing w:line="360" w:lineRule="exact"/>
              <w:rPr>
                <w:rFonts w:hint="eastAsia" w:ascii="仿宋_GB2312" w:hAnsi="仿宋_GB2312" w:eastAsia="仿宋_GB2312" w:cs="仿宋_GB2312"/>
                <w:sz w:val="24"/>
                <w:szCs w:val="24"/>
              </w:rPr>
            </w:pPr>
          </w:p>
        </w:tc>
        <w:tc>
          <w:tcPr>
            <w:tcW w:w="1213" w:type="dxa"/>
            <w:noWrap w:val="0"/>
            <w:vAlign w:val="center"/>
          </w:tcPr>
          <w:p w14:paraId="6E55C54F">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核心人员稳定性</w:t>
            </w:r>
          </w:p>
          <w:p w14:paraId="21E6A3CC">
            <w:pPr>
              <w:spacing w:line="360" w:lineRule="exact"/>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2分）</w:t>
            </w:r>
          </w:p>
        </w:tc>
        <w:tc>
          <w:tcPr>
            <w:tcW w:w="5958" w:type="dxa"/>
            <w:noWrap w:val="0"/>
            <w:vAlign w:val="top"/>
          </w:tcPr>
          <w:p w14:paraId="66E017DC">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上述5类核心岗位人员均能够证明为投标人自有人员的，得2分；其中3—4类岗位人员能够证明为投标人自有人员的，得1分；少于3类不得分。</w:t>
            </w:r>
          </w:p>
          <w:p w14:paraId="1244AB7E">
            <w:pPr>
              <w:spacing w:line="360" w:lineRule="exac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证明材料：提供劳动合同或其他能够有效证明人员归属关系的材料。</w:t>
            </w:r>
          </w:p>
        </w:tc>
        <w:tc>
          <w:tcPr>
            <w:tcW w:w="1918" w:type="dxa"/>
            <w:noWrap w:val="0"/>
            <w:vAlign w:val="top"/>
          </w:tcPr>
          <w:p w14:paraId="1C4D726A">
            <w:pPr>
              <w:spacing w:line="360" w:lineRule="exact"/>
              <w:rPr>
                <w:rFonts w:hint="eastAsia" w:ascii="仿宋_GB2312" w:hAnsi="仿宋_GB2312" w:eastAsia="仿宋_GB2312" w:cs="仿宋_GB2312"/>
                <w:sz w:val="24"/>
                <w:szCs w:val="24"/>
              </w:rPr>
            </w:pPr>
          </w:p>
        </w:tc>
        <w:tc>
          <w:tcPr>
            <w:tcW w:w="1875" w:type="dxa"/>
            <w:noWrap w:val="0"/>
            <w:vAlign w:val="top"/>
          </w:tcPr>
          <w:p w14:paraId="452EB81B">
            <w:pPr>
              <w:spacing w:line="360" w:lineRule="exact"/>
              <w:rPr>
                <w:rFonts w:hint="eastAsia" w:ascii="仿宋_GB2312" w:hAnsi="仿宋_GB2312" w:eastAsia="仿宋_GB2312" w:cs="仿宋_GB2312"/>
                <w:sz w:val="24"/>
                <w:szCs w:val="24"/>
              </w:rPr>
            </w:pPr>
          </w:p>
        </w:tc>
        <w:tc>
          <w:tcPr>
            <w:tcW w:w="1800" w:type="dxa"/>
            <w:noWrap w:val="0"/>
            <w:vAlign w:val="top"/>
          </w:tcPr>
          <w:p w14:paraId="40A0878C">
            <w:pPr>
              <w:spacing w:line="360" w:lineRule="exact"/>
              <w:rPr>
                <w:rFonts w:hint="eastAsia" w:ascii="仿宋_GB2312" w:hAnsi="仿宋_GB2312" w:eastAsia="仿宋_GB2312" w:cs="仿宋_GB2312"/>
                <w:sz w:val="24"/>
                <w:szCs w:val="24"/>
              </w:rPr>
            </w:pPr>
          </w:p>
        </w:tc>
      </w:tr>
      <w:tr w14:paraId="1277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97" w:type="dxa"/>
            <w:gridSpan w:val="2"/>
            <w:noWrap w:val="0"/>
            <w:vAlign w:val="center"/>
          </w:tcPr>
          <w:p w14:paraId="5F85F10A">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评分合计</w:t>
            </w:r>
          </w:p>
        </w:tc>
        <w:tc>
          <w:tcPr>
            <w:tcW w:w="5958" w:type="dxa"/>
            <w:tcBorders>
              <w:right w:val="single" w:color="000000" w:sz="4" w:space="0"/>
            </w:tcBorders>
            <w:noWrap w:val="0"/>
            <w:vAlign w:val="top"/>
          </w:tcPr>
          <w:p w14:paraId="443D4DCB">
            <w:pPr>
              <w:spacing w:line="360" w:lineRule="exact"/>
              <w:rPr>
                <w:rFonts w:hint="eastAsia" w:ascii="仿宋_GB2312" w:hAnsi="仿宋_GB2312" w:eastAsia="仿宋_GB2312" w:cs="仿宋_GB2312"/>
                <w:sz w:val="24"/>
                <w:szCs w:val="24"/>
              </w:rPr>
            </w:pPr>
          </w:p>
        </w:tc>
        <w:tc>
          <w:tcPr>
            <w:tcW w:w="1918" w:type="dxa"/>
            <w:tcBorders>
              <w:left w:val="single" w:color="000000" w:sz="4" w:space="0"/>
            </w:tcBorders>
            <w:noWrap w:val="0"/>
            <w:vAlign w:val="top"/>
          </w:tcPr>
          <w:p w14:paraId="48DE71D7">
            <w:pPr>
              <w:spacing w:line="360" w:lineRule="exact"/>
              <w:rPr>
                <w:rFonts w:hint="eastAsia" w:ascii="仿宋_GB2312" w:hAnsi="仿宋_GB2312" w:eastAsia="仿宋_GB2312" w:cs="仿宋_GB2312"/>
                <w:sz w:val="24"/>
                <w:szCs w:val="24"/>
              </w:rPr>
            </w:pPr>
          </w:p>
        </w:tc>
        <w:tc>
          <w:tcPr>
            <w:tcW w:w="1875" w:type="dxa"/>
            <w:noWrap w:val="0"/>
            <w:vAlign w:val="top"/>
          </w:tcPr>
          <w:p w14:paraId="1A0BDB58">
            <w:pPr>
              <w:spacing w:line="360" w:lineRule="exact"/>
              <w:rPr>
                <w:rFonts w:hint="eastAsia" w:ascii="仿宋_GB2312" w:hAnsi="仿宋_GB2312" w:eastAsia="仿宋_GB2312" w:cs="仿宋_GB2312"/>
                <w:sz w:val="24"/>
                <w:szCs w:val="24"/>
              </w:rPr>
            </w:pPr>
          </w:p>
        </w:tc>
        <w:tc>
          <w:tcPr>
            <w:tcW w:w="1800" w:type="dxa"/>
            <w:noWrap w:val="0"/>
            <w:vAlign w:val="top"/>
          </w:tcPr>
          <w:p w14:paraId="020D66E7">
            <w:pPr>
              <w:spacing w:line="360" w:lineRule="exact"/>
              <w:rPr>
                <w:rFonts w:hint="eastAsia" w:ascii="仿宋_GB2312" w:hAnsi="仿宋_GB2312" w:eastAsia="仿宋_GB2312" w:cs="仿宋_GB2312"/>
                <w:sz w:val="24"/>
                <w:szCs w:val="24"/>
              </w:rPr>
            </w:pPr>
          </w:p>
        </w:tc>
      </w:tr>
    </w:tbl>
    <w:p w14:paraId="274E5784">
      <w:pPr>
        <w:wordWrap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评分员签名：                                                 日期：     年      月    日</w:t>
      </w:r>
    </w:p>
    <w:p w14:paraId="3C7F8C76">
      <w:pPr>
        <w:pStyle w:val="8"/>
        <w:spacing w:after="0" w:line="560" w:lineRule="exact"/>
        <w:ind w:left="0" w:leftChars="0" w:firstLine="640"/>
        <w:rPr>
          <w:rFonts w:hint="eastAsia" w:ascii="仿宋_GB2312" w:hAnsi="仿宋_GB2312" w:eastAsia="仿宋_GB2312" w:cs="仿宋_GB2312"/>
          <w:sz w:val="32"/>
          <w:szCs w:val="32"/>
        </w:rPr>
      </w:pPr>
    </w:p>
    <w:p w14:paraId="29E4A1B2">
      <w:pPr>
        <w:spacing w:after="0"/>
        <w:ind w:left="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1435BEC">
      <w:pPr>
        <w:pStyle w:val="8"/>
        <w:spacing w:after="0" w:line="560" w:lineRule="exact"/>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tbl>
      <w:tblPr>
        <w:tblStyle w:val="9"/>
        <w:tblW w:w="46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2212"/>
        <w:gridCol w:w="3994"/>
        <w:gridCol w:w="894"/>
        <w:gridCol w:w="1466"/>
        <w:gridCol w:w="1214"/>
        <w:gridCol w:w="1520"/>
      </w:tblGrid>
      <w:tr w14:paraId="4A61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7"/>
            <w:noWrap/>
            <w:vAlign w:val="center"/>
          </w:tcPr>
          <w:p w14:paraId="21D9DD8A">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2026广东国际旅游产业博览会深圳展区设计搭建项目测算依据</w:t>
            </w:r>
          </w:p>
        </w:tc>
      </w:tr>
      <w:tr w14:paraId="79E8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684" w:type="pct"/>
            <w:shd w:val="clear" w:color="auto" w:fill="F8FAFD"/>
            <w:noWrap w:val="0"/>
            <w:vAlign w:val="center"/>
          </w:tcPr>
          <w:p w14:paraId="31D56F83">
            <w:pPr>
              <w:widowControl/>
              <w:jc w:val="center"/>
              <w:rPr>
                <w:rFonts w:hint="eastAsia" w:ascii="黑体" w:hAnsi="黑体" w:eastAsia="黑体" w:cs="黑体"/>
                <w:b w:val="0"/>
                <w:bCs w:val="0"/>
                <w:i w:val="0"/>
                <w:iCs w:val="0"/>
                <w:color w:val="1B1C1D"/>
                <w:sz w:val="28"/>
                <w:szCs w:val="28"/>
                <w:u w:val="none"/>
              </w:rPr>
            </w:pPr>
            <w:r>
              <w:rPr>
                <w:rFonts w:hint="eastAsia" w:ascii="黑体" w:hAnsi="黑体" w:eastAsia="黑体" w:cs="黑体"/>
                <w:b w:val="0"/>
                <w:bCs w:val="0"/>
                <w:kern w:val="0"/>
                <w:sz w:val="28"/>
                <w:szCs w:val="28"/>
              </w:rPr>
              <w:t>序号</w:t>
            </w:r>
          </w:p>
        </w:tc>
        <w:tc>
          <w:tcPr>
            <w:tcW w:w="844" w:type="pct"/>
            <w:shd w:val="clear" w:color="auto" w:fill="F8FAFD"/>
            <w:noWrap w:val="0"/>
            <w:vAlign w:val="center"/>
          </w:tcPr>
          <w:p w14:paraId="07ED1176">
            <w:pPr>
              <w:widowControl/>
              <w:jc w:val="center"/>
              <w:rPr>
                <w:rFonts w:hint="eastAsia" w:ascii="黑体" w:hAnsi="黑体" w:eastAsia="黑体" w:cs="黑体"/>
                <w:b w:val="0"/>
                <w:bCs w:val="0"/>
                <w:i w:val="0"/>
                <w:iCs w:val="0"/>
                <w:color w:val="1B1C1D"/>
                <w:kern w:val="0"/>
                <w:sz w:val="28"/>
                <w:szCs w:val="28"/>
                <w:u w:val="none"/>
                <w:lang w:val="en-US" w:eastAsia="zh-CN" w:bidi="ar"/>
              </w:rPr>
            </w:pPr>
            <w:r>
              <w:rPr>
                <w:rFonts w:hint="eastAsia" w:ascii="黑体" w:hAnsi="黑体" w:eastAsia="黑体" w:cs="黑体"/>
                <w:b w:val="0"/>
                <w:bCs w:val="0"/>
                <w:kern w:val="0"/>
                <w:sz w:val="28"/>
                <w:szCs w:val="28"/>
              </w:rPr>
              <w:t>报价项目</w:t>
            </w:r>
          </w:p>
        </w:tc>
        <w:tc>
          <w:tcPr>
            <w:tcW w:w="1525" w:type="pct"/>
            <w:shd w:val="clear" w:color="auto" w:fill="F8FAFD"/>
            <w:noWrap w:val="0"/>
            <w:vAlign w:val="center"/>
          </w:tcPr>
          <w:p w14:paraId="38CE3DDE">
            <w:pPr>
              <w:widowControl/>
              <w:jc w:val="center"/>
              <w:rPr>
                <w:rFonts w:hint="eastAsia" w:ascii="黑体" w:hAnsi="黑体" w:eastAsia="黑体" w:cs="黑体"/>
                <w:b w:val="0"/>
                <w:bCs w:val="0"/>
                <w:sz w:val="28"/>
                <w:szCs w:val="28"/>
              </w:rPr>
            </w:pPr>
            <w:r>
              <w:rPr>
                <w:rFonts w:hint="eastAsia" w:ascii="黑体" w:hAnsi="黑体" w:eastAsia="黑体" w:cs="黑体"/>
                <w:b w:val="0"/>
                <w:bCs w:val="0"/>
                <w:kern w:val="0"/>
                <w:sz w:val="28"/>
                <w:szCs w:val="28"/>
              </w:rPr>
              <w:t>制作用料及规格说明</w:t>
            </w:r>
          </w:p>
        </w:tc>
        <w:tc>
          <w:tcPr>
            <w:tcW w:w="341" w:type="pct"/>
            <w:shd w:val="clear" w:color="auto" w:fill="F8FAFD"/>
            <w:noWrap w:val="0"/>
            <w:vAlign w:val="center"/>
          </w:tcPr>
          <w:p w14:paraId="4E910C49">
            <w:pPr>
              <w:widowControl/>
              <w:jc w:val="center"/>
              <w:rPr>
                <w:rFonts w:hint="eastAsia" w:ascii="黑体" w:hAnsi="黑体" w:eastAsia="黑体" w:cs="黑体"/>
                <w:b w:val="0"/>
                <w:bCs w:val="0"/>
                <w:i w:val="0"/>
                <w:iCs w:val="0"/>
                <w:color w:val="1B1C1D"/>
                <w:sz w:val="28"/>
                <w:szCs w:val="28"/>
                <w:u w:val="none"/>
              </w:rPr>
            </w:pPr>
            <w:r>
              <w:rPr>
                <w:rFonts w:hint="eastAsia" w:ascii="黑体" w:hAnsi="黑体" w:eastAsia="黑体" w:cs="黑体"/>
                <w:b w:val="0"/>
                <w:bCs w:val="0"/>
                <w:kern w:val="0"/>
                <w:sz w:val="28"/>
                <w:szCs w:val="28"/>
              </w:rPr>
              <w:t>数量</w:t>
            </w:r>
          </w:p>
        </w:tc>
        <w:tc>
          <w:tcPr>
            <w:tcW w:w="559" w:type="pct"/>
            <w:shd w:val="clear" w:color="auto" w:fill="F8FAFD"/>
            <w:noWrap w:val="0"/>
            <w:vAlign w:val="center"/>
          </w:tcPr>
          <w:p w14:paraId="1B1A13B9">
            <w:pPr>
              <w:widowControl/>
              <w:jc w:val="center"/>
              <w:rPr>
                <w:rFonts w:hint="eastAsia" w:ascii="黑体" w:hAnsi="黑体" w:eastAsia="黑体" w:cs="黑体"/>
                <w:b w:val="0"/>
                <w:bCs w:val="0"/>
                <w:i w:val="0"/>
                <w:iCs w:val="0"/>
                <w:color w:val="1B1C1D"/>
                <w:sz w:val="28"/>
                <w:szCs w:val="28"/>
                <w:u w:val="none"/>
              </w:rPr>
            </w:pPr>
            <w:r>
              <w:rPr>
                <w:rFonts w:hint="eastAsia" w:ascii="黑体" w:hAnsi="黑体" w:eastAsia="黑体" w:cs="黑体"/>
                <w:b w:val="0"/>
                <w:bCs w:val="0"/>
                <w:kern w:val="0"/>
                <w:sz w:val="28"/>
                <w:szCs w:val="28"/>
              </w:rPr>
              <w:t>单位</w:t>
            </w:r>
          </w:p>
        </w:tc>
        <w:tc>
          <w:tcPr>
            <w:tcW w:w="463" w:type="pct"/>
            <w:shd w:val="clear" w:color="auto" w:fill="F8FAFD"/>
            <w:noWrap w:val="0"/>
            <w:vAlign w:val="center"/>
          </w:tcPr>
          <w:p w14:paraId="6D676DBB">
            <w:pPr>
              <w:widowControl/>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单价(元)</w:t>
            </w:r>
          </w:p>
        </w:tc>
        <w:tc>
          <w:tcPr>
            <w:tcW w:w="580" w:type="pct"/>
            <w:shd w:val="clear" w:color="auto" w:fill="F8FAFD"/>
            <w:noWrap w:val="0"/>
            <w:vAlign w:val="center"/>
          </w:tcPr>
          <w:p w14:paraId="1C7812B9">
            <w:pPr>
              <w:widowControl/>
              <w:jc w:val="center"/>
              <w:rPr>
                <w:rFonts w:hint="eastAsia" w:ascii="黑体" w:hAnsi="黑体" w:eastAsia="黑体" w:cs="黑体"/>
                <w:b w:val="0"/>
                <w:bCs w:val="0"/>
                <w:kern w:val="0"/>
                <w:sz w:val="28"/>
                <w:szCs w:val="28"/>
              </w:rPr>
            </w:pPr>
            <w:r>
              <w:rPr>
                <w:rFonts w:hint="eastAsia" w:ascii="黑体" w:hAnsi="黑体" w:eastAsia="黑体" w:cs="黑体"/>
                <w:b w:val="0"/>
                <w:bCs w:val="0"/>
                <w:kern w:val="0"/>
                <w:sz w:val="28"/>
                <w:szCs w:val="28"/>
              </w:rPr>
              <w:t>总价</w:t>
            </w:r>
            <w:r>
              <w:rPr>
                <w:rFonts w:hint="eastAsia" w:ascii="黑体" w:hAnsi="黑体" w:eastAsia="黑体" w:cs="黑体"/>
                <w:b w:val="0"/>
                <w:bCs w:val="0"/>
                <w:kern w:val="0"/>
                <w:sz w:val="28"/>
                <w:szCs w:val="28"/>
              </w:rPr>
              <w:br w:type="textWrapping"/>
            </w:r>
            <w:r>
              <w:rPr>
                <w:rFonts w:hint="eastAsia" w:ascii="黑体" w:hAnsi="黑体" w:eastAsia="黑体" w:cs="黑体"/>
                <w:b w:val="0"/>
                <w:bCs w:val="0"/>
                <w:kern w:val="0"/>
                <w:sz w:val="28"/>
                <w:szCs w:val="28"/>
              </w:rPr>
              <w:t>(RMB)</w:t>
            </w:r>
          </w:p>
        </w:tc>
      </w:tr>
      <w:tr w14:paraId="341B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30C9DBEC">
            <w:pPr>
              <w:widowControl/>
              <w:jc w:val="center"/>
              <w:rPr>
                <w:rFonts w:hint="eastAsia" w:ascii="仿宋_GB2312" w:hAnsi="仿宋_GB2312" w:eastAsia="仿宋_GB2312" w:cs="仿宋_GB2312"/>
                <w:b/>
                <w:bCs/>
                <w:i w:val="0"/>
                <w:iCs w:val="0"/>
                <w:color w:val="1B1C1D"/>
                <w:sz w:val="24"/>
                <w:szCs w:val="24"/>
                <w:u w:val="none"/>
              </w:rPr>
            </w:pPr>
            <w:r>
              <w:rPr>
                <w:rFonts w:hint="eastAsia" w:ascii="仿宋_GB2312" w:hAnsi="仿宋_GB2312" w:eastAsia="仿宋_GB2312" w:cs="仿宋_GB2312"/>
                <w:b/>
                <w:bCs/>
                <w:kern w:val="0"/>
                <w:sz w:val="24"/>
                <w:szCs w:val="24"/>
              </w:rPr>
              <w:t>一</w:t>
            </w:r>
          </w:p>
        </w:tc>
        <w:tc>
          <w:tcPr>
            <w:tcW w:w="844" w:type="pct"/>
            <w:shd w:val="clear" w:color="auto" w:fill="F8FAFD"/>
            <w:noWrap w:val="0"/>
            <w:vAlign w:val="center"/>
          </w:tcPr>
          <w:p w14:paraId="2D0C3C67">
            <w:pPr>
              <w:widowControl/>
              <w:jc w:val="left"/>
              <w:rPr>
                <w:rFonts w:hint="eastAsia" w:ascii="仿宋_GB2312" w:hAnsi="仿宋_GB2312" w:eastAsia="仿宋_GB2312" w:cs="仿宋_GB2312"/>
                <w:b/>
                <w:bCs/>
                <w:i w:val="0"/>
                <w:iCs w:val="0"/>
                <w:color w:val="1B1C1D"/>
                <w:sz w:val="24"/>
                <w:szCs w:val="24"/>
                <w:u w:val="none"/>
                <w:lang w:val="en-US" w:eastAsia="zh-CN"/>
              </w:rPr>
            </w:pPr>
            <w:r>
              <w:rPr>
                <w:rFonts w:hint="eastAsia" w:ascii="仿宋_GB2312" w:hAnsi="仿宋_GB2312" w:eastAsia="仿宋_GB2312" w:cs="仿宋_GB2312"/>
                <w:b/>
                <w:bCs/>
                <w:kern w:val="0"/>
                <w:sz w:val="24"/>
                <w:szCs w:val="24"/>
              </w:rPr>
              <w:t>地面部分</w:t>
            </w:r>
          </w:p>
        </w:tc>
        <w:tc>
          <w:tcPr>
            <w:tcW w:w="1525" w:type="pct"/>
            <w:shd w:val="clear" w:color="auto" w:fill="F8FAFD"/>
            <w:noWrap w:val="0"/>
            <w:vAlign w:val="bottom"/>
          </w:tcPr>
          <w:p w14:paraId="72FD73C3">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3716D354">
            <w:pPr>
              <w:widowControl/>
              <w:jc w:val="center"/>
              <w:rPr>
                <w:rFonts w:hint="eastAsia" w:ascii="仿宋_GB2312" w:hAnsi="仿宋_GB2312" w:eastAsia="仿宋_GB2312" w:cs="仿宋_GB2312"/>
                <w:i w:val="0"/>
                <w:iCs w:val="0"/>
                <w:color w:val="1B1C1D"/>
                <w:sz w:val="24"/>
                <w:szCs w:val="24"/>
                <w:u w:val="none"/>
              </w:rPr>
            </w:pPr>
            <w:r>
              <w:rPr>
                <w:rFonts w:hint="eastAsia" w:ascii="仿宋_GB2312" w:hAnsi="仿宋_GB2312" w:eastAsia="仿宋_GB2312" w:cs="仿宋_GB2312"/>
                <w:kern w:val="0"/>
                <w:sz w:val="24"/>
                <w:szCs w:val="24"/>
              </w:rPr>
              <w:t>　</w:t>
            </w:r>
          </w:p>
        </w:tc>
        <w:tc>
          <w:tcPr>
            <w:tcW w:w="559" w:type="pct"/>
            <w:shd w:val="clear" w:color="auto" w:fill="F8FAFD"/>
            <w:noWrap w:val="0"/>
            <w:vAlign w:val="center"/>
          </w:tcPr>
          <w:p w14:paraId="1EEA82CF">
            <w:pPr>
              <w:widowControl/>
              <w:jc w:val="center"/>
              <w:rPr>
                <w:rFonts w:hint="eastAsia" w:ascii="仿宋_GB2312" w:hAnsi="仿宋_GB2312" w:eastAsia="仿宋_GB2312" w:cs="仿宋_GB2312"/>
                <w:i w:val="0"/>
                <w:iCs w:val="0"/>
                <w:color w:val="1B1C1D"/>
                <w:sz w:val="24"/>
                <w:szCs w:val="24"/>
                <w:u w:val="none"/>
                <w:lang w:val="en-US" w:eastAsia="zh-CN"/>
              </w:rPr>
            </w:pPr>
            <w:r>
              <w:rPr>
                <w:rFonts w:hint="eastAsia" w:ascii="仿宋_GB2312" w:hAnsi="仿宋_GB2312" w:eastAsia="仿宋_GB2312" w:cs="仿宋_GB2312"/>
                <w:kern w:val="0"/>
                <w:sz w:val="24"/>
                <w:szCs w:val="24"/>
              </w:rPr>
              <w:t>　</w:t>
            </w:r>
          </w:p>
        </w:tc>
        <w:tc>
          <w:tcPr>
            <w:tcW w:w="463" w:type="pct"/>
            <w:shd w:val="clear" w:color="auto" w:fill="F8FAFD"/>
            <w:noWrap w:val="0"/>
            <w:vAlign w:val="center"/>
          </w:tcPr>
          <w:p w14:paraId="24F1AEDE">
            <w:pPr>
              <w:widowControl/>
              <w:jc w:val="center"/>
              <w:rPr>
                <w:rFonts w:hint="eastAsia" w:ascii="仿宋_GB2312" w:hAnsi="仿宋_GB2312" w:eastAsia="仿宋_GB2312" w:cs="仿宋_GB2312"/>
                <w:kern w:val="0"/>
                <w:sz w:val="24"/>
                <w:szCs w:val="24"/>
              </w:rPr>
            </w:pPr>
          </w:p>
        </w:tc>
        <w:tc>
          <w:tcPr>
            <w:tcW w:w="580" w:type="pct"/>
            <w:shd w:val="clear" w:color="auto" w:fill="F8FAFD"/>
            <w:noWrap w:val="0"/>
            <w:vAlign w:val="center"/>
          </w:tcPr>
          <w:p w14:paraId="370FCE26">
            <w:pPr>
              <w:widowControl/>
              <w:jc w:val="center"/>
              <w:rPr>
                <w:rFonts w:hint="eastAsia" w:ascii="仿宋_GB2312" w:hAnsi="仿宋_GB2312" w:eastAsia="仿宋_GB2312" w:cs="仿宋_GB2312"/>
                <w:kern w:val="0"/>
                <w:sz w:val="24"/>
                <w:szCs w:val="24"/>
              </w:rPr>
            </w:pPr>
          </w:p>
        </w:tc>
      </w:tr>
      <w:tr w14:paraId="788F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333A0DAB">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091AA24D">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地板</w:t>
            </w:r>
          </w:p>
        </w:tc>
        <w:tc>
          <w:tcPr>
            <w:tcW w:w="1525" w:type="pct"/>
            <w:shd w:val="clear" w:color="auto" w:fill="F8FAFD"/>
            <w:noWrap w:val="0"/>
            <w:vAlign w:val="center"/>
          </w:tcPr>
          <w:p w14:paraId="676B84BA">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10公分高地台，侧边不锈钢包边，面铺白色木地板</w:t>
            </w:r>
          </w:p>
        </w:tc>
        <w:tc>
          <w:tcPr>
            <w:tcW w:w="341" w:type="pct"/>
            <w:shd w:val="clear" w:color="auto" w:fill="F8FAFD"/>
            <w:noWrap w:val="0"/>
            <w:vAlign w:val="center"/>
          </w:tcPr>
          <w:p w14:paraId="64A8169F">
            <w:pPr>
              <w:widowControl/>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19</w:t>
            </w:r>
            <w:r>
              <w:rPr>
                <w:rFonts w:hint="eastAsia" w:ascii="仿宋_GB2312" w:hAnsi="仿宋_GB2312" w:eastAsia="仿宋_GB2312" w:cs="仿宋_GB2312"/>
                <w:kern w:val="0"/>
                <w:sz w:val="24"/>
                <w:szCs w:val="24"/>
                <w:lang w:val="en-US" w:eastAsia="zh-CN"/>
              </w:rPr>
              <w:t>8</w:t>
            </w:r>
          </w:p>
        </w:tc>
        <w:tc>
          <w:tcPr>
            <w:tcW w:w="559" w:type="pct"/>
            <w:shd w:val="clear" w:color="auto" w:fill="F8FAFD"/>
            <w:noWrap w:val="0"/>
            <w:vAlign w:val="center"/>
          </w:tcPr>
          <w:p w14:paraId="08F8EF1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平方米</w:t>
            </w:r>
          </w:p>
        </w:tc>
        <w:tc>
          <w:tcPr>
            <w:tcW w:w="463" w:type="pct"/>
            <w:shd w:val="clear" w:color="auto" w:fill="F8FAFD"/>
            <w:noWrap w:val="0"/>
            <w:vAlign w:val="center"/>
          </w:tcPr>
          <w:p w14:paraId="11781AA5">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295.00 </w:t>
            </w:r>
          </w:p>
        </w:tc>
        <w:tc>
          <w:tcPr>
            <w:tcW w:w="580" w:type="pct"/>
            <w:shd w:val="clear" w:color="auto" w:fill="F8FAFD"/>
            <w:noWrap w:val="0"/>
            <w:vAlign w:val="center"/>
          </w:tcPr>
          <w:p w14:paraId="49728AE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58</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410</w:t>
            </w:r>
            <w:r>
              <w:rPr>
                <w:rFonts w:hint="eastAsia" w:ascii="仿宋_GB2312" w:hAnsi="仿宋_GB2312" w:eastAsia="仿宋_GB2312" w:cs="仿宋_GB2312"/>
                <w:kern w:val="0"/>
                <w:sz w:val="24"/>
                <w:szCs w:val="24"/>
              </w:rPr>
              <w:t>.00</w:t>
            </w:r>
          </w:p>
        </w:tc>
      </w:tr>
      <w:tr w14:paraId="3294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6C262E0F">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二</w:t>
            </w:r>
          </w:p>
        </w:tc>
        <w:tc>
          <w:tcPr>
            <w:tcW w:w="844" w:type="pct"/>
            <w:shd w:val="clear" w:color="auto" w:fill="F8FAFD"/>
            <w:noWrap w:val="0"/>
            <w:vAlign w:val="center"/>
          </w:tcPr>
          <w:p w14:paraId="7A7462FF">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展台主体结构</w:t>
            </w:r>
          </w:p>
        </w:tc>
        <w:tc>
          <w:tcPr>
            <w:tcW w:w="1525" w:type="pct"/>
            <w:shd w:val="clear" w:color="auto" w:fill="F8FAFD"/>
            <w:noWrap w:val="0"/>
            <w:vAlign w:val="center"/>
          </w:tcPr>
          <w:p w14:paraId="40256FFE">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6016BB00">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559" w:type="pct"/>
            <w:shd w:val="clear" w:color="auto" w:fill="F8FAFD"/>
            <w:noWrap w:val="0"/>
            <w:vAlign w:val="center"/>
          </w:tcPr>
          <w:p w14:paraId="64B790D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63" w:type="pct"/>
            <w:shd w:val="clear" w:color="auto" w:fill="F8FAFD"/>
            <w:noWrap w:val="0"/>
            <w:vAlign w:val="center"/>
          </w:tcPr>
          <w:p w14:paraId="37379214">
            <w:pPr>
              <w:widowControl/>
              <w:jc w:val="center"/>
              <w:rPr>
                <w:rFonts w:hint="eastAsia" w:ascii="仿宋_GB2312" w:hAnsi="仿宋_GB2312" w:eastAsia="仿宋_GB2312" w:cs="仿宋_GB2312"/>
                <w:kern w:val="0"/>
                <w:sz w:val="24"/>
                <w:szCs w:val="24"/>
              </w:rPr>
            </w:pPr>
          </w:p>
        </w:tc>
        <w:tc>
          <w:tcPr>
            <w:tcW w:w="580" w:type="pct"/>
            <w:shd w:val="clear" w:color="auto" w:fill="F8FAFD"/>
            <w:noWrap w:val="0"/>
            <w:vAlign w:val="center"/>
          </w:tcPr>
          <w:p w14:paraId="44E9D743">
            <w:pPr>
              <w:widowControl/>
              <w:jc w:val="center"/>
              <w:rPr>
                <w:rFonts w:hint="eastAsia" w:ascii="仿宋_GB2312" w:hAnsi="仿宋_GB2312" w:eastAsia="仿宋_GB2312" w:cs="仿宋_GB2312"/>
                <w:kern w:val="0"/>
                <w:sz w:val="24"/>
                <w:szCs w:val="24"/>
              </w:rPr>
            </w:pPr>
          </w:p>
        </w:tc>
      </w:tr>
      <w:tr w14:paraId="33EB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1A9F570A">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147EE7A5">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接待台</w:t>
            </w:r>
          </w:p>
        </w:tc>
        <w:tc>
          <w:tcPr>
            <w:tcW w:w="1525" w:type="pct"/>
            <w:shd w:val="clear" w:color="auto" w:fill="F8FAFD"/>
            <w:noWrap w:val="0"/>
            <w:vAlign w:val="center"/>
          </w:tcPr>
          <w:p w14:paraId="74A3594F">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木结构烤漆前面渐变色透光，内装门上锁</w:t>
            </w:r>
          </w:p>
        </w:tc>
        <w:tc>
          <w:tcPr>
            <w:tcW w:w="341" w:type="pct"/>
            <w:shd w:val="clear" w:color="auto" w:fill="F8FAFD"/>
            <w:noWrap w:val="0"/>
            <w:vAlign w:val="center"/>
          </w:tcPr>
          <w:p w14:paraId="06D669C0">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37CDD64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组</w:t>
            </w:r>
          </w:p>
        </w:tc>
        <w:tc>
          <w:tcPr>
            <w:tcW w:w="463" w:type="pct"/>
            <w:shd w:val="clear" w:color="auto" w:fill="F8FAFD"/>
            <w:noWrap w:val="0"/>
            <w:vAlign w:val="center"/>
          </w:tcPr>
          <w:p w14:paraId="09C6B97F">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3200.00 </w:t>
            </w:r>
          </w:p>
        </w:tc>
        <w:tc>
          <w:tcPr>
            <w:tcW w:w="580" w:type="pct"/>
            <w:shd w:val="clear" w:color="auto" w:fill="F8FAFD"/>
            <w:noWrap w:val="0"/>
            <w:vAlign w:val="center"/>
          </w:tcPr>
          <w:p w14:paraId="522120B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3,200.00</w:t>
            </w:r>
          </w:p>
        </w:tc>
      </w:tr>
      <w:tr w14:paraId="7262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793403A">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2</w:t>
            </w:r>
          </w:p>
        </w:tc>
        <w:tc>
          <w:tcPr>
            <w:tcW w:w="844" w:type="pct"/>
            <w:shd w:val="clear" w:color="auto" w:fill="F8FAFD"/>
            <w:noWrap w:val="0"/>
            <w:vAlign w:val="center"/>
          </w:tcPr>
          <w:p w14:paraId="1263C8C4">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门头</w:t>
            </w:r>
          </w:p>
        </w:tc>
        <w:tc>
          <w:tcPr>
            <w:tcW w:w="1525" w:type="pct"/>
            <w:shd w:val="clear" w:color="auto" w:fill="F8FAFD"/>
            <w:noWrap w:val="0"/>
            <w:vAlign w:val="center"/>
          </w:tcPr>
          <w:p w14:paraId="22115328">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400*600黑色太空架，发光灯带造型</w:t>
            </w:r>
          </w:p>
        </w:tc>
        <w:tc>
          <w:tcPr>
            <w:tcW w:w="341" w:type="pct"/>
            <w:shd w:val="clear" w:color="auto" w:fill="F8FAFD"/>
            <w:noWrap w:val="0"/>
            <w:vAlign w:val="center"/>
          </w:tcPr>
          <w:p w14:paraId="5CE7D03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110</w:t>
            </w:r>
          </w:p>
        </w:tc>
        <w:tc>
          <w:tcPr>
            <w:tcW w:w="559" w:type="pct"/>
            <w:shd w:val="clear" w:color="auto" w:fill="F8FAFD"/>
            <w:noWrap w:val="0"/>
            <w:vAlign w:val="center"/>
          </w:tcPr>
          <w:p w14:paraId="28A58CF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米</w:t>
            </w:r>
          </w:p>
        </w:tc>
        <w:tc>
          <w:tcPr>
            <w:tcW w:w="463" w:type="pct"/>
            <w:shd w:val="clear" w:color="auto" w:fill="F8FAFD"/>
            <w:noWrap w:val="0"/>
            <w:vAlign w:val="center"/>
          </w:tcPr>
          <w:p w14:paraId="52BF764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465.00 </w:t>
            </w:r>
          </w:p>
        </w:tc>
        <w:tc>
          <w:tcPr>
            <w:tcW w:w="580" w:type="pct"/>
            <w:shd w:val="clear" w:color="auto" w:fill="F8FAFD"/>
            <w:noWrap w:val="0"/>
            <w:vAlign w:val="center"/>
          </w:tcPr>
          <w:p w14:paraId="274FF1C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51,150.00</w:t>
            </w:r>
          </w:p>
        </w:tc>
      </w:tr>
      <w:tr w14:paraId="3CD4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3F64914E">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3</w:t>
            </w:r>
          </w:p>
        </w:tc>
        <w:tc>
          <w:tcPr>
            <w:tcW w:w="844" w:type="pct"/>
            <w:shd w:val="clear" w:color="auto" w:fill="F8FAFD"/>
            <w:noWrap w:val="0"/>
            <w:vAlign w:val="center"/>
          </w:tcPr>
          <w:p w14:paraId="22E10CD0">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天花吊顶造型</w:t>
            </w:r>
          </w:p>
        </w:tc>
        <w:tc>
          <w:tcPr>
            <w:tcW w:w="1525" w:type="pct"/>
            <w:shd w:val="clear" w:color="auto" w:fill="F8FAFD"/>
            <w:noWrap w:val="0"/>
            <w:vAlign w:val="center"/>
          </w:tcPr>
          <w:p w14:paraId="03BB504D">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铁架烧焊造型，内藏跑马灯变幻造型</w:t>
            </w:r>
          </w:p>
        </w:tc>
        <w:tc>
          <w:tcPr>
            <w:tcW w:w="341" w:type="pct"/>
            <w:shd w:val="clear" w:color="auto" w:fill="F8FAFD"/>
            <w:noWrap w:val="0"/>
            <w:vAlign w:val="center"/>
          </w:tcPr>
          <w:p w14:paraId="3BEA510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10F30985">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01A7416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10800.00 </w:t>
            </w:r>
          </w:p>
        </w:tc>
        <w:tc>
          <w:tcPr>
            <w:tcW w:w="580" w:type="pct"/>
            <w:shd w:val="clear" w:color="auto" w:fill="F8FAFD"/>
            <w:noWrap w:val="0"/>
            <w:vAlign w:val="center"/>
          </w:tcPr>
          <w:p w14:paraId="68B8753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10,800.00</w:t>
            </w:r>
          </w:p>
        </w:tc>
      </w:tr>
      <w:tr w14:paraId="7496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040FAC25">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4</w:t>
            </w:r>
          </w:p>
        </w:tc>
        <w:tc>
          <w:tcPr>
            <w:tcW w:w="844" w:type="pct"/>
            <w:shd w:val="clear" w:color="auto" w:fill="F8FAFD"/>
            <w:noWrap w:val="0"/>
            <w:vAlign w:val="center"/>
          </w:tcPr>
          <w:p w14:paraId="725664E4">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立柱</w:t>
            </w:r>
          </w:p>
        </w:tc>
        <w:tc>
          <w:tcPr>
            <w:tcW w:w="1525" w:type="pct"/>
            <w:shd w:val="clear" w:color="auto" w:fill="F8FAFD"/>
            <w:noWrap w:val="0"/>
            <w:vAlign w:val="center"/>
          </w:tcPr>
          <w:p w14:paraId="51BF500F">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200直径加1米宽底盘</w:t>
            </w:r>
          </w:p>
        </w:tc>
        <w:tc>
          <w:tcPr>
            <w:tcW w:w="341" w:type="pct"/>
            <w:shd w:val="clear" w:color="auto" w:fill="F8FAFD"/>
            <w:noWrap w:val="0"/>
            <w:vAlign w:val="center"/>
          </w:tcPr>
          <w:p w14:paraId="66CE3BA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59" w:type="pct"/>
            <w:shd w:val="clear" w:color="auto" w:fill="F8FAFD"/>
            <w:noWrap w:val="0"/>
            <w:vAlign w:val="center"/>
          </w:tcPr>
          <w:p w14:paraId="27E502E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根</w:t>
            </w:r>
          </w:p>
        </w:tc>
        <w:tc>
          <w:tcPr>
            <w:tcW w:w="463" w:type="pct"/>
            <w:shd w:val="clear" w:color="auto" w:fill="F8FAFD"/>
            <w:noWrap w:val="0"/>
            <w:vAlign w:val="center"/>
          </w:tcPr>
          <w:p w14:paraId="449A493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520.00 </w:t>
            </w:r>
          </w:p>
        </w:tc>
        <w:tc>
          <w:tcPr>
            <w:tcW w:w="580" w:type="pct"/>
            <w:shd w:val="clear" w:color="auto" w:fill="F8FAFD"/>
            <w:noWrap w:val="0"/>
            <w:vAlign w:val="center"/>
          </w:tcPr>
          <w:p w14:paraId="7DC37E2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3,120.00</w:t>
            </w:r>
          </w:p>
        </w:tc>
      </w:tr>
      <w:tr w14:paraId="6FD5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1E9DC32B">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5</w:t>
            </w:r>
          </w:p>
        </w:tc>
        <w:tc>
          <w:tcPr>
            <w:tcW w:w="844" w:type="pct"/>
            <w:shd w:val="clear" w:color="auto" w:fill="F8FAFD"/>
            <w:noWrap w:val="0"/>
            <w:vAlign w:val="center"/>
          </w:tcPr>
          <w:p w14:paraId="43AFFED2">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背面大展展示墙</w:t>
            </w:r>
          </w:p>
        </w:tc>
        <w:tc>
          <w:tcPr>
            <w:tcW w:w="1525" w:type="pct"/>
            <w:shd w:val="clear" w:color="auto" w:fill="F8FAFD"/>
            <w:noWrap w:val="0"/>
            <w:vAlign w:val="center"/>
          </w:tcPr>
          <w:p w14:paraId="12AAD300">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木结构涂料，装发光灯箱</w:t>
            </w:r>
          </w:p>
        </w:tc>
        <w:tc>
          <w:tcPr>
            <w:tcW w:w="341" w:type="pct"/>
            <w:shd w:val="clear" w:color="auto" w:fill="F8FAFD"/>
            <w:noWrap w:val="0"/>
            <w:vAlign w:val="center"/>
          </w:tcPr>
          <w:p w14:paraId="3C98321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w:t>
            </w:r>
          </w:p>
        </w:tc>
        <w:tc>
          <w:tcPr>
            <w:tcW w:w="559" w:type="pct"/>
            <w:shd w:val="clear" w:color="auto" w:fill="F8FAFD"/>
            <w:noWrap w:val="0"/>
            <w:vAlign w:val="center"/>
          </w:tcPr>
          <w:p w14:paraId="02BB9D5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平方米</w:t>
            </w:r>
          </w:p>
        </w:tc>
        <w:tc>
          <w:tcPr>
            <w:tcW w:w="463" w:type="pct"/>
            <w:shd w:val="clear" w:color="auto" w:fill="F8FAFD"/>
            <w:noWrap w:val="0"/>
            <w:vAlign w:val="center"/>
          </w:tcPr>
          <w:p w14:paraId="47AB15C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220.00 </w:t>
            </w:r>
          </w:p>
        </w:tc>
        <w:tc>
          <w:tcPr>
            <w:tcW w:w="580" w:type="pct"/>
            <w:shd w:val="clear" w:color="auto" w:fill="F8FAFD"/>
            <w:noWrap w:val="0"/>
            <w:vAlign w:val="center"/>
          </w:tcPr>
          <w:p w14:paraId="0595968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7,920.00</w:t>
            </w:r>
          </w:p>
        </w:tc>
      </w:tr>
      <w:tr w14:paraId="4BB7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845673E">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6</w:t>
            </w:r>
          </w:p>
        </w:tc>
        <w:tc>
          <w:tcPr>
            <w:tcW w:w="844" w:type="pct"/>
            <w:shd w:val="clear" w:color="auto" w:fill="F8FAFD"/>
            <w:noWrap w:val="0"/>
            <w:vAlign w:val="center"/>
          </w:tcPr>
          <w:p w14:paraId="1FC6306B">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中间N形造型</w:t>
            </w:r>
          </w:p>
        </w:tc>
        <w:tc>
          <w:tcPr>
            <w:tcW w:w="1525" w:type="pct"/>
            <w:shd w:val="clear" w:color="auto" w:fill="F8FAFD"/>
            <w:noWrap w:val="0"/>
            <w:vAlign w:val="center"/>
          </w:tcPr>
          <w:p w14:paraId="50B8E4F6">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木结构涂料，内藏灯，软膜饰面</w:t>
            </w:r>
          </w:p>
        </w:tc>
        <w:tc>
          <w:tcPr>
            <w:tcW w:w="341" w:type="pct"/>
            <w:shd w:val="clear" w:color="auto" w:fill="F8FAFD"/>
            <w:noWrap w:val="0"/>
            <w:vAlign w:val="center"/>
          </w:tcPr>
          <w:p w14:paraId="123A1E2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24E3286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044BA52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9850.00 </w:t>
            </w:r>
          </w:p>
        </w:tc>
        <w:tc>
          <w:tcPr>
            <w:tcW w:w="580" w:type="pct"/>
            <w:shd w:val="clear" w:color="auto" w:fill="F8FAFD"/>
            <w:noWrap w:val="0"/>
            <w:vAlign w:val="center"/>
          </w:tcPr>
          <w:p w14:paraId="7B46CC7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9,850.00</w:t>
            </w:r>
          </w:p>
        </w:tc>
      </w:tr>
      <w:tr w14:paraId="7A52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8E7150F">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7</w:t>
            </w:r>
          </w:p>
        </w:tc>
        <w:tc>
          <w:tcPr>
            <w:tcW w:w="844" w:type="pct"/>
            <w:shd w:val="clear" w:color="auto" w:fill="F8FAFD"/>
            <w:noWrap w:val="0"/>
            <w:vAlign w:val="center"/>
          </w:tcPr>
          <w:p w14:paraId="6008D8D1">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中间产品展示柜</w:t>
            </w:r>
          </w:p>
        </w:tc>
        <w:tc>
          <w:tcPr>
            <w:tcW w:w="1525" w:type="pct"/>
            <w:shd w:val="clear" w:color="auto" w:fill="F8FAFD"/>
            <w:noWrap w:val="0"/>
            <w:vAlign w:val="center"/>
          </w:tcPr>
          <w:p w14:paraId="461E79A9">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木结构喷漆造型，装门上锁</w:t>
            </w:r>
          </w:p>
        </w:tc>
        <w:tc>
          <w:tcPr>
            <w:tcW w:w="341" w:type="pct"/>
            <w:shd w:val="clear" w:color="auto" w:fill="F8FAFD"/>
            <w:noWrap w:val="0"/>
            <w:vAlign w:val="center"/>
          </w:tcPr>
          <w:p w14:paraId="0082298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559" w:type="pct"/>
            <w:shd w:val="clear" w:color="auto" w:fill="F8FAFD"/>
            <w:noWrap w:val="0"/>
            <w:vAlign w:val="center"/>
          </w:tcPr>
          <w:p w14:paraId="5033A77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组</w:t>
            </w:r>
          </w:p>
        </w:tc>
        <w:tc>
          <w:tcPr>
            <w:tcW w:w="463" w:type="pct"/>
            <w:shd w:val="clear" w:color="auto" w:fill="F8FAFD"/>
            <w:noWrap w:val="0"/>
            <w:vAlign w:val="center"/>
          </w:tcPr>
          <w:p w14:paraId="4DE2586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3600.00 </w:t>
            </w:r>
          </w:p>
        </w:tc>
        <w:tc>
          <w:tcPr>
            <w:tcW w:w="580" w:type="pct"/>
            <w:shd w:val="clear" w:color="auto" w:fill="F8FAFD"/>
            <w:noWrap w:val="0"/>
            <w:vAlign w:val="center"/>
          </w:tcPr>
          <w:p w14:paraId="53D71B1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10,800.00</w:t>
            </w:r>
          </w:p>
        </w:tc>
      </w:tr>
      <w:tr w14:paraId="79AC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4517000C">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8</w:t>
            </w:r>
          </w:p>
        </w:tc>
        <w:tc>
          <w:tcPr>
            <w:tcW w:w="844" w:type="pct"/>
            <w:shd w:val="clear" w:color="auto" w:fill="F8FAFD"/>
            <w:noWrap w:val="0"/>
            <w:vAlign w:val="center"/>
          </w:tcPr>
          <w:p w14:paraId="7A5CDF0D">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产品展示区造型</w:t>
            </w:r>
          </w:p>
        </w:tc>
        <w:tc>
          <w:tcPr>
            <w:tcW w:w="1525" w:type="pct"/>
            <w:shd w:val="clear" w:color="auto" w:fill="F8FAFD"/>
            <w:noWrap w:val="0"/>
            <w:vAlign w:val="center"/>
          </w:tcPr>
          <w:p w14:paraId="3E62351D">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木结构涮涂料，中间装发光灯箱，表面杜邦纸，贴美工字</w:t>
            </w:r>
          </w:p>
        </w:tc>
        <w:tc>
          <w:tcPr>
            <w:tcW w:w="341" w:type="pct"/>
            <w:shd w:val="clear" w:color="auto" w:fill="F8FAFD"/>
            <w:noWrap w:val="0"/>
            <w:vAlign w:val="center"/>
          </w:tcPr>
          <w:p w14:paraId="0510EDE0">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59" w:type="pct"/>
            <w:shd w:val="clear" w:color="auto" w:fill="F8FAFD"/>
            <w:noWrap w:val="0"/>
            <w:vAlign w:val="center"/>
          </w:tcPr>
          <w:p w14:paraId="0E9108B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组</w:t>
            </w:r>
          </w:p>
        </w:tc>
        <w:tc>
          <w:tcPr>
            <w:tcW w:w="463" w:type="pct"/>
            <w:shd w:val="clear" w:color="auto" w:fill="F8FAFD"/>
            <w:noWrap w:val="0"/>
            <w:vAlign w:val="center"/>
          </w:tcPr>
          <w:p w14:paraId="14BA96A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6200.00 </w:t>
            </w:r>
          </w:p>
        </w:tc>
        <w:tc>
          <w:tcPr>
            <w:tcW w:w="580" w:type="pct"/>
            <w:shd w:val="clear" w:color="auto" w:fill="F8FAFD"/>
            <w:noWrap w:val="0"/>
            <w:vAlign w:val="center"/>
          </w:tcPr>
          <w:p w14:paraId="7789804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37,200.00</w:t>
            </w:r>
          </w:p>
        </w:tc>
      </w:tr>
      <w:tr w14:paraId="5792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1D14FBC3">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9</w:t>
            </w:r>
          </w:p>
        </w:tc>
        <w:tc>
          <w:tcPr>
            <w:tcW w:w="844" w:type="pct"/>
            <w:shd w:val="clear" w:color="auto" w:fill="F8FAFD"/>
            <w:noWrap w:val="0"/>
            <w:vAlign w:val="center"/>
          </w:tcPr>
          <w:p w14:paraId="373B549B">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产品展示台</w:t>
            </w:r>
          </w:p>
        </w:tc>
        <w:tc>
          <w:tcPr>
            <w:tcW w:w="1525" w:type="pct"/>
            <w:shd w:val="clear" w:color="auto" w:fill="F8FAFD"/>
            <w:noWrap w:val="0"/>
            <w:vAlign w:val="center"/>
          </w:tcPr>
          <w:p w14:paraId="6073128C">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木结构喷漆造型，装门上锁</w:t>
            </w:r>
          </w:p>
        </w:tc>
        <w:tc>
          <w:tcPr>
            <w:tcW w:w="341" w:type="pct"/>
            <w:shd w:val="clear" w:color="auto" w:fill="F8FAFD"/>
            <w:noWrap w:val="0"/>
            <w:vAlign w:val="center"/>
          </w:tcPr>
          <w:p w14:paraId="40F0F69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w:t>
            </w:r>
          </w:p>
        </w:tc>
        <w:tc>
          <w:tcPr>
            <w:tcW w:w="559" w:type="pct"/>
            <w:shd w:val="clear" w:color="auto" w:fill="F8FAFD"/>
            <w:noWrap w:val="0"/>
            <w:vAlign w:val="center"/>
          </w:tcPr>
          <w:p w14:paraId="356A04A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组</w:t>
            </w:r>
          </w:p>
        </w:tc>
        <w:tc>
          <w:tcPr>
            <w:tcW w:w="463" w:type="pct"/>
            <w:shd w:val="clear" w:color="auto" w:fill="F8FAFD"/>
            <w:noWrap w:val="0"/>
            <w:vAlign w:val="center"/>
          </w:tcPr>
          <w:p w14:paraId="1A4BB2E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2800.00 </w:t>
            </w:r>
          </w:p>
        </w:tc>
        <w:tc>
          <w:tcPr>
            <w:tcW w:w="580" w:type="pct"/>
            <w:shd w:val="clear" w:color="auto" w:fill="F8FAFD"/>
            <w:noWrap w:val="0"/>
            <w:vAlign w:val="center"/>
          </w:tcPr>
          <w:p w14:paraId="31B242C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16,800.00</w:t>
            </w:r>
          </w:p>
        </w:tc>
      </w:tr>
      <w:tr w14:paraId="3931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2AD04C4B">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10</w:t>
            </w:r>
          </w:p>
        </w:tc>
        <w:tc>
          <w:tcPr>
            <w:tcW w:w="844" w:type="pct"/>
            <w:shd w:val="clear" w:color="auto" w:fill="F8FAFD"/>
            <w:noWrap w:val="0"/>
            <w:vAlign w:val="center"/>
          </w:tcPr>
          <w:p w14:paraId="40A4301C">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前方LOGO造型</w:t>
            </w:r>
          </w:p>
        </w:tc>
        <w:tc>
          <w:tcPr>
            <w:tcW w:w="1525" w:type="pct"/>
            <w:shd w:val="clear" w:color="auto" w:fill="F8FAFD"/>
            <w:noWrap w:val="0"/>
            <w:vAlign w:val="center"/>
          </w:tcPr>
          <w:p w14:paraId="6D51F714">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木结构涮涂料，装发光字（另计）</w:t>
            </w:r>
          </w:p>
        </w:tc>
        <w:tc>
          <w:tcPr>
            <w:tcW w:w="341" w:type="pct"/>
            <w:shd w:val="clear" w:color="auto" w:fill="F8FAFD"/>
            <w:noWrap w:val="0"/>
            <w:vAlign w:val="center"/>
          </w:tcPr>
          <w:p w14:paraId="6627B64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671B021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55248B0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800.00 </w:t>
            </w:r>
          </w:p>
        </w:tc>
        <w:tc>
          <w:tcPr>
            <w:tcW w:w="580" w:type="pct"/>
            <w:shd w:val="clear" w:color="auto" w:fill="F8FAFD"/>
            <w:noWrap w:val="0"/>
            <w:vAlign w:val="center"/>
          </w:tcPr>
          <w:p w14:paraId="6F2CB40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800.00</w:t>
            </w:r>
          </w:p>
        </w:tc>
      </w:tr>
      <w:tr w14:paraId="340B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CCDE8B2">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三</w:t>
            </w:r>
          </w:p>
        </w:tc>
        <w:tc>
          <w:tcPr>
            <w:tcW w:w="844" w:type="pct"/>
            <w:shd w:val="clear" w:color="auto" w:fill="F8FAFD"/>
            <w:noWrap w:val="0"/>
            <w:vAlign w:val="center"/>
          </w:tcPr>
          <w:p w14:paraId="2373A2DF">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美工部分</w:t>
            </w:r>
          </w:p>
        </w:tc>
        <w:tc>
          <w:tcPr>
            <w:tcW w:w="1525" w:type="pct"/>
            <w:shd w:val="clear" w:color="auto" w:fill="F8FAFD"/>
            <w:noWrap w:val="0"/>
            <w:vAlign w:val="center"/>
          </w:tcPr>
          <w:p w14:paraId="612BF1AA">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4E5C48D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559" w:type="pct"/>
            <w:shd w:val="clear" w:color="auto" w:fill="F8FAFD"/>
            <w:noWrap w:val="0"/>
            <w:vAlign w:val="center"/>
          </w:tcPr>
          <w:p w14:paraId="4CF52EF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63" w:type="pct"/>
            <w:shd w:val="clear" w:color="auto" w:fill="F8FAFD"/>
            <w:noWrap w:val="0"/>
            <w:vAlign w:val="center"/>
          </w:tcPr>
          <w:p w14:paraId="30E1F64D">
            <w:pPr>
              <w:widowControl/>
              <w:jc w:val="center"/>
              <w:rPr>
                <w:rFonts w:hint="eastAsia" w:ascii="仿宋_GB2312" w:hAnsi="仿宋_GB2312" w:eastAsia="仿宋_GB2312" w:cs="仿宋_GB2312"/>
                <w:kern w:val="0"/>
                <w:sz w:val="24"/>
                <w:szCs w:val="24"/>
              </w:rPr>
            </w:pPr>
          </w:p>
        </w:tc>
        <w:tc>
          <w:tcPr>
            <w:tcW w:w="580" w:type="pct"/>
            <w:shd w:val="clear" w:color="auto" w:fill="F8FAFD"/>
            <w:noWrap w:val="0"/>
            <w:vAlign w:val="center"/>
          </w:tcPr>
          <w:p w14:paraId="27F3E45C">
            <w:pPr>
              <w:widowControl/>
              <w:jc w:val="center"/>
              <w:rPr>
                <w:rFonts w:hint="eastAsia" w:ascii="仿宋_GB2312" w:hAnsi="仿宋_GB2312" w:eastAsia="仿宋_GB2312" w:cs="仿宋_GB2312"/>
                <w:kern w:val="0"/>
                <w:sz w:val="24"/>
                <w:szCs w:val="24"/>
              </w:rPr>
            </w:pPr>
          </w:p>
        </w:tc>
      </w:tr>
      <w:tr w14:paraId="04C1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1E8F4B77">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3C469E12">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美工字</w:t>
            </w:r>
          </w:p>
        </w:tc>
        <w:tc>
          <w:tcPr>
            <w:tcW w:w="1525" w:type="pct"/>
            <w:shd w:val="clear" w:color="auto" w:fill="F8FAFD"/>
            <w:noWrap w:val="0"/>
            <w:vAlign w:val="center"/>
          </w:tcPr>
          <w:p w14:paraId="13AD5825">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5套发光字，雪弗板字</w:t>
            </w:r>
          </w:p>
        </w:tc>
        <w:tc>
          <w:tcPr>
            <w:tcW w:w="341" w:type="pct"/>
            <w:shd w:val="clear" w:color="auto" w:fill="F8FAFD"/>
            <w:noWrap w:val="0"/>
            <w:vAlign w:val="center"/>
          </w:tcPr>
          <w:p w14:paraId="26B8BFE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2156606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731C641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16000.00 </w:t>
            </w:r>
          </w:p>
        </w:tc>
        <w:tc>
          <w:tcPr>
            <w:tcW w:w="580" w:type="pct"/>
            <w:shd w:val="clear" w:color="auto" w:fill="F8FAFD"/>
            <w:noWrap w:val="0"/>
            <w:vAlign w:val="center"/>
          </w:tcPr>
          <w:p w14:paraId="0C03C71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16,000.00</w:t>
            </w:r>
          </w:p>
        </w:tc>
      </w:tr>
      <w:tr w14:paraId="093B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5D66469">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2</w:t>
            </w:r>
          </w:p>
        </w:tc>
        <w:tc>
          <w:tcPr>
            <w:tcW w:w="844" w:type="pct"/>
            <w:shd w:val="clear" w:color="auto" w:fill="F8FAFD"/>
            <w:noWrap w:val="0"/>
            <w:vAlign w:val="center"/>
          </w:tcPr>
          <w:p w14:paraId="7AFE92EB">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喷绘</w:t>
            </w:r>
          </w:p>
        </w:tc>
        <w:tc>
          <w:tcPr>
            <w:tcW w:w="1525" w:type="pct"/>
            <w:shd w:val="clear" w:color="auto" w:fill="F8FAFD"/>
            <w:noWrap w:val="0"/>
            <w:vAlign w:val="center"/>
          </w:tcPr>
          <w:p w14:paraId="224C878D">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灯片写真喷绘</w:t>
            </w:r>
          </w:p>
        </w:tc>
        <w:tc>
          <w:tcPr>
            <w:tcW w:w="341" w:type="pct"/>
            <w:shd w:val="clear" w:color="auto" w:fill="F8FAFD"/>
            <w:noWrap w:val="0"/>
            <w:vAlign w:val="center"/>
          </w:tcPr>
          <w:p w14:paraId="6C21191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2C24D37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3347F9A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3000.00 </w:t>
            </w:r>
          </w:p>
        </w:tc>
        <w:tc>
          <w:tcPr>
            <w:tcW w:w="580" w:type="pct"/>
            <w:shd w:val="clear" w:color="auto" w:fill="F8FAFD"/>
            <w:noWrap w:val="0"/>
            <w:vAlign w:val="center"/>
          </w:tcPr>
          <w:p w14:paraId="4C0288E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3,000.00</w:t>
            </w:r>
          </w:p>
        </w:tc>
      </w:tr>
      <w:tr w14:paraId="234B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590ACB4">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四</w:t>
            </w:r>
          </w:p>
        </w:tc>
        <w:tc>
          <w:tcPr>
            <w:tcW w:w="844" w:type="pct"/>
            <w:shd w:val="clear" w:color="auto" w:fill="F8FAFD"/>
            <w:noWrap w:val="0"/>
            <w:vAlign w:val="center"/>
          </w:tcPr>
          <w:p w14:paraId="0BE47088">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电工部分</w:t>
            </w:r>
          </w:p>
        </w:tc>
        <w:tc>
          <w:tcPr>
            <w:tcW w:w="1525" w:type="pct"/>
            <w:shd w:val="clear" w:color="auto" w:fill="F8FAFD"/>
            <w:noWrap w:val="0"/>
            <w:vAlign w:val="center"/>
          </w:tcPr>
          <w:p w14:paraId="45704D21">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49A2F5E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559" w:type="pct"/>
            <w:shd w:val="clear" w:color="auto" w:fill="F8FAFD"/>
            <w:noWrap w:val="0"/>
            <w:vAlign w:val="center"/>
          </w:tcPr>
          <w:p w14:paraId="6640CB38">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63" w:type="pct"/>
            <w:shd w:val="clear" w:color="auto" w:fill="F8FAFD"/>
            <w:noWrap w:val="0"/>
            <w:vAlign w:val="center"/>
          </w:tcPr>
          <w:p w14:paraId="02DC1C07">
            <w:pPr>
              <w:widowControl/>
              <w:jc w:val="center"/>
              <w:rPr>
                <w:rFonts w:hint="eastAsia" w:ascii="仿宋_GB2312" w:hAnsi="仿宋_GB2312" w:eastAsia="仿宋_GB2312" w:cs="仿宋_GB2312"/>
                <w:kern w:val="0"/>
                <w:sz w:val="24"/>
                <w:szCs w:val="24"/>
              </w:rPr>
            </w:pPr>
          </w:p>
        </w:tc>
        <w:tc>
          <w:tcPr>
            <w:tcW w:w="580" w:type="pct"/>
            <w:shd w:val="clear" w:color="auto" w:fill="F8FAFD"/>
            <w:noWrap w:val="0"/>
            <w:vAlign w:val="center"/>
          </w:tcPr>
          <w:p w14:paraId="2B04D323">
            <w:pPr>
              <w:widowControl/>
              <w:jc w:val="center"/>
              <w:rPr>
                <w:rFonts w:hint="eastAsia" w:ascii="仿宋_GB2312" w:hAnsi="仿宋_GB2312" w:eastAsia="仿宋_GB2312" w:cs="仿宋_GB2312"/>
                <w:kern w:val="0"/>
                <w:sz w:val="24"/>
                <w:szCs w:val="24"/>
              </w:rPr>
            </w:pPr>
          </w:p>
        </w:tc>
      </w:tr>
      <w:tr w14:paraId="36C4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DAED291">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6D48B536">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灯具</w:t>
            </w:r>
          </w:p>
        </w:tc>
        <w:tc>
          <w:tcPr>
            <w:tcW w:w="1525" w:type="pct"/>
            <w:shd w:val="clear" w:color="auto" w:fill="F8FAFD"/>
            <w:noWrap w:val="0"/>
            <w:vAlign w:val="center"/>
          </w:tcPr>
          <w:p w14:paraId="1E059E7C">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金卤灯，筒灯，聚光灯（数量可协调，租用）</w:t>
            </w:r>
          </w:p>
        </w:tc>
        <w:tc>
          <w:tcPr>
            <w:tcW w:w="341" w:type="pct"/>
            <w:shd w:val="clear" w:color="auto" w:fill="F8FAFD"/>
            <w:noWrap w:val="0"/>
            <w:vAlign w:val="center"/>
          </w:tcPr>
          <w:p w14:paraId="6B3749F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032DEB0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19B3427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50</w:t>
            </w:r>
            <w:r>
              <w:rPr>
                <w:rFonts w:hint="eastAsia" w:ascii="仿宋_GB2312" w:hAnsi="仿宋_GB2312" w:eastAsia="仿宋_GB2312" w:cs="仿宋_GB2312"/>
                <w:kern w:val="0"/>
                <w:sz w:val="24"/>
                <w:szCs w:val="24"/>
              </w:rPr>
              <w:t xml:space="preserve">00.00 </w:t>
            </w:r>
          </w:p>
        </w:tc>
        <w:tc>
          <w:tcPr>
            <w:tcW w:w="580" w:type="pct"/>
            <w:shd w:val="clear" w:color="auto" w:fill="F8FAFD"/>
            <w:noWrap w:val="0"/>
            <w:vAlign w:val="center"/>
          </w:tcPr>
          <w:p w14:paraId="0B82FDF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0</w:t>
            </w:r>
            <w:r>
              <w:rPr>
                <w:rFonts w:hint="eastAsia" w:ascii="仿宋_GB2312" w:hAnsi="仿宋_GB2312" w:eastAsia="仿宋_GB2312" w:cs="仿宋_GB2312"/>
                <w:kern w:val="0"/>
                <w:sz w:val="24"/>
                <w:szCs w:val="24"/>
              </w:rPr>
              <w:t>00.00</w:t>
            </w:r>
          </w:p>
        </w:tc>
      </w:tr>
      <w:tr w14:paraId="7485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D72C38F">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2</w:t>
            </w:r>
          </w:p>
        </w:tc>
        <w:tc>
          <w:tcPr>
            <w:tcW w:w="844" w:type="pct"/>
            <w:shd w:val="clear" w:color="auto" w:fill="F8FAFD"/>
            <w:noWrap w:val="0"/>
            <w:vAlign w:val="center"/>
          </w:tcPr>
          <w:p w14:paraId="5C708298">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电线</w:t>
            </w:r>
          </w:p>
        </w:tc>
        <w:tc>
          <w:tcPr>
            <w:tcW w:w="1525" w:type="pct"/>
            <w:shd w:val="clear" w:color="auto" w:fill="F8FAFD"/>
            <w:noWrap w:val="0"/>
            <w:vAlign w:val="center"/>
          </w:tcPr>
          <w:p w14:paraId="189D3EC4">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国标２.５，１.５（租用）</w:t>
            </w:r>
          </w:p>
        </w:tc>
        <w:tc>
          <w:tcPr>
            <w:tcW w:w="341" w:type="pct"/>
            <w:shd w:val="clear" w:color="auto" w:fill="F8FAFD"/>
            <w:noWrap w:val="0"/>
            <w:vAlign w:val="center"/>
          </w:tcPr>
          <w:p w14:paraId="5E90DFC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18F70DD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02CDD52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3000.00 </w:t>
            </w:r>
          </w:p>
        </w:tc>
        <w:tc>
          <w:tcPr>
            <w:tcW w:w="580" w:type="pct"/>
            <w:shd w:val="clear" w:color="auto" w:fill="F8FAFD"/>
            <w:noWrap w:val="0"/>
            <w:vAlign w:val="center"/>
          </w:tcPr>
          <w:p w14:paraId="20F600D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3,000.00</w:t>
            </w:r>
          </w:p>
        </w:tc>
      </w:tr>
      <w:tr w14:paraId="7956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024F7670">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五</w:t>
            </w:r>
          </w:p>
        </w:tc>
        <w:tc>
          <w:tcPr>
            <w:tcW w:w="844" w:type="pct"/>
            <w:shd w:val="clear" w:color="auto" w:fill="F8FAFD"/>
            <w:noWrap w:val="0"/>
            <w:vAlign w:val="center"/>
          </w:tcPr>
          <w:p w14:paraId="13DB8B00">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现场服务</w:t>
            </w:r>
          </w:p>
        </w:tc>
        <w:tc>
          <w:tcPr>
            <w:tcW w:w="1525" w:type="pct"/>
            <w:shd w:val="clear" w:color="auto" w:fill="F8FAFD"/>
            <w:noWrap w:val="0"/>
            <w:vAlign w:val="center"/>
          </w:tcPr>
          <w:p w14:paraId="693BA270">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514C840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559" w:type="pct"/>
            <w:shd w:val="clear" w:color="auto" w:fill="F8FAFD"/>
            <w:noWrap w:val="0"/>
            <w:vAlign w:val="center"/>
          </w:tcPr>
          <w:p w14:paraId="3AD0F910">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463" w:type="pct"/>
            <w:shd w:val="clear" w:color="auto" w:fill="F8FAFD"/>
            <w:noWrap w:val="0"/>
            <w:vAlign w:val="center"/>
          </w:tcPr>
          <w:p w14:paraId="74E4E247">
            <w:pPr>
              <w:widowControl/>
              <w:jc w:val="center"/>
              <w:rPr>
                <w:rFonts w:hint="eastAsia" w:ascii="仿宋_GB2312" w:hAnsi="仿宋_GB2312" w:eastAsia="仿宋_GB2312" w:cs="仿宋_GB2312"/>
                <w:kern w:val="0"/>
                <w:sz w:val="24"/>
                <w:szCs w:val="24"/>
              </w:rPr>
            </w:pPr>
          </w:p>
        </w:tc>
        <w:tc>
          <w:tcPr>
            <w:tcW w:w="580" w:type="pct"/>
            <w:shd w:val="clear" w:color="auto" w:fill="F8FAFD"/>
            <w:noWrap w:val="0"/>
            <w:vAlign w:val="center"/>
          </w:tcPr>
          <w:p w14:paraId="78E34FCC">
            <w:pPr>
              <w:widowControl/>
              <w:jc w:val="center"/>
              <w:rPr>
                <w:rFonts w:hint="eastAsia" w:ascii="仿宋_GB2312" w:hAnsi="仿宋_GB2312" w:eastAsia="仿宋_GB2312" w:cs="仿宋_GB2312"/>
                <w:kern w:val="0"/>
                <w:sz w:val="24"/>
                <w:szCs w:val="24"/>
              </w:rPr>
            </w:pPr>
          </w:p>
        </w:tc>
      </w:tr>
      <w:tr w14:paraId="577A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31F0686A">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5F3009B4">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筹撤护展</w:t>
            </w:r>
          </w:p>
        </w:tc>
        <w:tc>
          <w:tcPr>
            <w:tcW w:w="1525" w:type="pct"/>
            <w:shd w:val="clear" w:color="auto" w:fill="F8FAFD"/>
            <w:noWrap w:val="0"/>
            <w:vAlign w:val="center"/>
          </w:tcPr>
          <w:p w14:paraId="77A9D660">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展台搭建、现场维护、撤场</w:t>
            </w:r>
          </w:p>
        </w:tc>
        <w:tc>
          <w:tcPr>
            <w:tcW w:w="341" w:type="pct"/>
            <w:shd w:val="clear" w:color="auto" w:fill="F8FAFD"/>
            <w:noWrap w:val="0"/>
            <w:vAlign w:val="center"/>
          </w:tcPr>
          <w:p w14:paraId="798D156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w:t>
            </w:r>
          </w:p>
        </w:tc>
        <w:tc>
          <w:tcPr>
            <w:tcW w:w="559" w:type="pct"/>
            <w:shd w:val="clear" w:color="auto" w:fill="F8FAFD"/>
            <w:noWrap w:val="0"/>
            <w:vAlign w:val="center"/>
          </w:tcPr>
          <w:p w14:paraId="4A6EF95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人(日)</w:t>
            </w:r>
          </w:p>
        </w:tc>
        <w:tc>
          <w:tcPr>
            <w:tcW w:w="463" w:type="pct"/>
            <w:shd w:val="clear" w:color="auto" w:fill="F8FAFD"/>
            <w:noWrap w:val="0"/>
            <w:vAlign w:val="center"/>
          </w:tcPr>
          <w:p w14:paraId="7E0BAE7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380.00 </w:t>
            </w:r>
          </w:p>
        </w:tc>
        <w:tc>
          <w:tcPr>
            <w:tcW w:w="580" w:type="pct"/>
            <w:shd w:val="clear" w:color="auto" w:fill="F8FAFD"/>
            <w:noWrap w:val="0"/>
            <w:vAlign w:val="center"/>
          </w:tcPr>
          <w:p w14:paraId="7C945F8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15,960.00</w:t>
            </w:r>
          </w:p>
        </w:tc>
      </w:tr>
      <w:tr w14:paraId="2BBE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2C209C5A">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2</w:t>
            </w:r>
          </w:p>
        </w:tc>
        <w:tc>
          <w:tcPr>
            <w:tcW w:w="844" w:type="pct"/>
            <w:shd w:val="clear" w:color="auto" w:fill="F8FAFD"/>
            <w:noWrap w:val="0"/>
            <w:vAlign w:val="center"/>
          </w:tcPr>
          <w:p w14:paraId="02E857B9">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洽谈桌椅</w:t>
            </w:r>
          </w:p>
        </w:tc>
        <w:tc>
          <w:tcPr>
            <w:tcW w:w="1525" w:type="pct"/>
            <w:shd w:val="clear" w:color="auto" w:fill="F8FAFD"/>
            <w:noWrap w:val="0"/>
            <w:vAlign w:val="center"/>
          </w:tcPr>
          <w:p w14:paraId="3CC2A901">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租用</w:t>
            </w:r>
          </w:p>
        </w:tc>
        <w:tc>
          <w:tcPr>
            <w:tcW w:w="341" w:type="pct"/>
            <w:shd w:val="clear" w:color="auto" w:fill="F8FAFD"/>
            <w:noWrap w:val="0"/>
            <w:vAlign w:val="center"/>
          </w:tcPr>
          <w:p w14:paraId="2AAF4AC7">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w:t>
            </w:r>
          </w:p>
        </w:tc>
        <w:tc>
          <w:tcPr>
            <w:tcW w:w="559" w:type="pct"/>
            <w:shd w:val="clear" w:color="auto" w:fill="F8FAFD"/>
            <w:noWrap w:val="0"/>
            <w:vAlign w:val="center"/>
          </w:tcPr>
          <w:p w14:paraId="2DE456E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套</w:t>
            </w:r>
          </w:p>
        </w:tc>
        <w:tc>
          <w:tcPr>
            <w:tcW w:w="463" w:type="pct"/>
            <w:shd w:val="clear" w:color="auto" w:fill="F8FAFD"/>
            <w:noWrap w:val="0"/>
            <w:vAlign w:val="center"/>
          </w:tcPr>
          <w:p w14:paraId="6B502B2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200.00 </w:t>
            </w:r>
          </w:p>
        </w:tc>
        <w:tc>
          <w:tcPr>
            <w:tcW w:w="580" w:type="pct"/>
            <w:shd w:val="clear" w:color="auto" w:fill="F8FAFD"/>
            <w:noWrap w:val="0"/>
            <w:vAlign w:val="center"/>
          </w:tcPr>
          <w:p w14:paraId="7B1CFDE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800.00</w:t>
            </w:r>
          </w:p>
        </w:tc>
      </w:tr>
      <w:tr w14:paraId="2C50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928D546">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3</w:t>
            </w:r>
          </w:p>
        </w:tc>
        <w:tc>
          <w:tcPr>
            <w:tcW w:w="844" w:type="pct"/>
            <w:shd w:val="clear" w:color="auto" w:fill="F8FAFD"/>
            <w:noWrap w:val="0"/>
            <w:vAlign w:val="center"/>
          </w:tcPr>
          <w:p w14:paraId="5F9A015A">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大屏</w:t>
            </w:r>
          </w:p>
        </w:tc>
        <w:tc>
          <w:tcPr>
            <w:tcW w:w="1525" w:type="pct"/>
            <w:shd w:val="clear" w:color="auto" w:fill="F8FAFD"/>
            <w:noWrap w:val="0"/>
            <w:vAlign w:val="center"/>
          </w:tcPr>
          <w:p w14:paraId="66338119">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6244D0B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12.5</w:t>
            </w:r>
          </w:p>
        </w:tc>
        <w:tc>
          <w:tcPr>
            <w:tcW w:w="559" w:type="pct"/>
            <w:shd w:val="clear" w:color="auto" w:fill="F8FAFD"/>
            <w:noWrap w:val="0"/>
            <w:vAlign w:val="center"/>
          </w:tcPr>
          <w:p w14:paraId="76C9155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平方米</w:t>
            </w:r>
          </w:p>
        </w:tc>
        <w:tc>
          <w:tcPr>
            <w:tcW w:w="463" w:type="pct"/>
            <w:shd w:val="clear" w:color="auto" w:fill="F8FAFD"/>
            <w:noWrap w:val="0"/>
            <w:vAlign w:val="center"/>
          </w:tcPr>
          <w:p w14:paraId="417E5F1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580.00 </w:t>
            </w:r>
          </w:p>
        </w:tc>
        <w:tc>
          <w:tcPr>
            <w:tcW w:w="580" w:type="pct"/>
            <w:shd w:val="clear" w:color="auto" w:fill="F8FAFD"/>
            <w:noWrap w:val="0"/>
            <w:vAlign w:val="center"/>
          </w:tcPr>
          <w:p w14:paraId="13BCEE2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7,250.00</w:t>
            </w:r>
          </w:p>
        </w:tc>
      </w:tr>
      <w:tr w14:paraId="4354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36E0D7BC">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4</w:t>
            </w:r>
          </w:p>
        </w:tc>
        <w:tc>
          <w:tcPr>
            <w:tcW w:w="844" w:type="pct"/>
            <w:shd w:val="clear" w:color="auto" w:fill="F8FAFD"/>
            <w:noWrap w:val="0"/>
            <w:vAlign w:val="center"/>
          </w:tcPr>
          <w:p w14:paraId="4212F0A4">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电视</w:t>
            </w:r>
          </w:p>
        </w:tc>
        <w:tc>
          <w:tcPr>
            <w:tcW w:w="1525" w:type="pct"/>
            <w:shd w:val="clear" w:color="auto" w:fill="F8FAFD"/>
            <w:noWrap w:val="0"/>
            <w:vAlign w:val="center"/>
          </w:tcPr>
          <w:p w14:paraId="1FBCC875">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租用</w:t>
            </w:r>
          </w:p>
        </w:tc>
        <w:tc>
          <w:tcPr>
            <w:tcW w:w="341" w:type="pct"/>
            <w:shd w:val="clear" w:color="auto" w:fill="F8FAFD"/>
            <w:noWrap w:val="0"/>
            <w:vAlign w:val="center"/>
          </w:tcPr>
          <w:p w14:paraId="68200C0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w:t>
            </w:r>
          </w:p>
        </w:tc>
        <w:tc>
          <w:tcPr>
            <w:tcW w:w="559" w:type="pct"/>
            <w:shd w:val="clear" w:color="auto" w:fill="F8FAFD"/>
            <w:noWrap w:val="0"/>
            <w:vAlign w:val="center"/>
          </w:tcPr>
          <w:p w14:paraId="2467323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台</w:t>
            </w:r>
          </w:p>
        </w:tc>
        <w:tc>
          <w:tcPr>
            <w:tcW w:w="463" w:type="pct"/>
            <w:shd w:val="clear" w:color="auto" w:fill="F8FAFD"/>
            <w:noWrap w:val="0"/>
            <w:vAlign w:val="center"/>
          </w:tcPr>
          <w:p w14:paraId="0AB7155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500.00 </w:t>
            </w:r>
          </w:p>
        </w:tc>
        <w:tc>
          <w:tcPr>
            <w:tcW w:w="580" w:type="pct"/>
            <w:shd w:val="clear" w:color="auto" w:fill="F8FAFD"/>
            <w:noWrap w:val="0"/>
            <w:vAlign w:val="center"/>
          </w:tcPr>
          <w:p w14:paraId="28754809">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4,000.00</w:t>
            </w:r>
          </w:p>
        </w:tc>
      </w:tr>
      <w:tr w14:paraId="1221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5C760A02">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5</w:t>
            </w:r>
          </w:p>
        </w:tc>
        <w:tc>
          <w:tcPr>
            <w:tcW w:w="844" w:type="pct"/>
            <w:shd w:val="clear" w:color="auto" w:fill="F8FAFD"/>
            <w:noWrap w:val="0"/>
            <w:vAlign w:val="center"/>
          </w:tcPr>
          <w:p w14:paraId="40330DC2">
            <w:pPr>
              <w:widowControl/>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kern w:val="0"/>
                <w:sz w:val="24"/>
                <w:szCs w:val="24"/>
              </w:rPr>
              <w:t>运输</w:t>
            </w:r>
          </w:p>
        </w:tc>
        <w:tc>
          <w:tcPr>
            <w:tcW w:w="1525" w:type="pct"/>
            <w:shd w:val="clear" w:color="auto" w:fill="F8FAFD"/>
            <w:noWrap w:val="0"/>
            <w:vAlign w:val="center"/>
          </w:tcPr>
          <w:p w14:paraId="7BA9DEAC">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往还展馆运输</w:t>
            </w:r>
          </w:p>
        </w:tc>
        <w:tc>
          <w:tcPr>
            <w:tcW w:w="341" w:type="pct"/>
            <w:shd w:val="clear" w:color="auto" w:fill="F8FAFD"/>
            <w:noWrap w:val="0"/>
            <w:vAlign w:val="center"/>
          </w:tcPr>
          <w:p w14:paraId="041880C1">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559" w:type="pct"/>
            <w:shd w:val="clear" w:color="auto" w:fill="F8FAFD"/>
            <w:noWrap w:val="0"/>
            <w:vAlign w:val="center"/>
          </w:tcPr>
          <w:p w14:paraId="7292A36F">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车</w:t>
            </w:r>
          </w:p>
        </w:tc>
        <w:tc>
          <w:tcPr>
            <w:tcW w:w="463" w:type="pct"/>
            <w:shd w:val="clear" w:color="auto" w:fill="F8FAFD"/>
            <w:noWrap w:val="0"/>
            <w:vAlign w:val="center"/>
          </w:tcPr>
          <w:p w14:paraId="1FCADD3A">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800.00 </w:t>
            </w:r>
          </w:p>
        </w:tc>
        <w:tc>
          <w:tcPr>
            <w:tcW w:w="580" w:type="pct"/>
            <w:shd w:val="clear" w:color="auto" w:fill="F8FAFD"/>
            <w:noWrap w:val="0"/>
            <w:vAlign w:val="center"/>
          </w:tcPr>
          <w:p w14:paraId="753B8CB3">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1,600.00</w:t>
            </w:r>
          </w:p>
        </w:tc>
      </w:tr>
      <w:tr w14:paraId="0311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19" w:type="pct"/>
            <w:gridSpan w:val="6"/>
            <w:shd w:val="clear" w:color="auto" w:fill="F8FAFD"/>
            <w:noWrap w:val="0"/>
            <w:vAlign w:val="center"/>
          </w:tcPr>
          <w:p w14:paraId="1AA2D4E8">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 xml:space="preserve">        工程总价(RMB)：</w:t>
            </w:r>
          </w:p>
        </w:tc>
        <w:tc>
          <w:tcPr>
            <w:tcW w:w="580" w:type="pct"/>
            <w:shd w:val="clear" w:color="auto" w:fill="F8FAFD"/>
            <w:noWrap w:val="0"/>
            <w:vAlign w:val="center"/>
          </w:tcPr>
          <w:p w14:paraId="723CA658">
            <w:pPr>
              <w:widowControl/>
              <w:jc w:val="center"/>
              <w:rPr>
                <w:rFonts w:hint="eastAsia" w:ascii="仿宋_GB2312" w:hAnsi="仿宋_GB2312" w:eastAsia="仿宋_GB2312" w:cs="仿宋_GB2312"/>
                <w:b/>
                <w:bCs/>
                <w:kern w:val="0"/>
                <w:sz w:val="24"/>
                <w:szCs w:val="24"/>
                <w:lang w:val="en-US" w:eastAsia="zh-CN" w:bidi="ar-SA"/>
              </w:rPr>
            </w:pPr>
            <w:r>
              <w:rPr>
                <w:rFonts w:hint="eastAsia" w:ascii="仿宋_GB2312" w:hAnsi="仿宋_GB2312" w:eastAsia="仿宋_GB2312" w:cs="仿宋_GB2312"/>
                <w:b/>
                <w:bCs/>
                <w:kern w:val="0"/>
                <w:sz w:val="24"/>
                <w:szCs w:val="24"/>
              </w:rPr>
              <w:t>26</w:t>
            </w:r>
            <w:r>
              <w:rPr>
                <w:rFonts w:hint="eastAsia" w:ascii="仿宋_GB2312" w:hAnsi="仿宋_GB2312" w:eastAsia="仿宋_GB2312" w:cs="仿宋_GB2312"/>
                <w:b/>
                <w:bCs/>
                <w:kern w:val="0"/>
                <w:sz w:val="24"/>
                <w:szCs w:val="24"/>
                <w:lang w:val="en-US" w:eastAsia="zh-CN"/>
              </w:rPr>
              <w:t>6</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val="en-US" w:eastAsia="zh-CN"/>
              </w:rPr>
              <w:t>660</w:t>
            </w:r>
            <w:r>
              <w:rPr>
                <w:rFonts w:hint="eastAsia" w:ascii="仿宋_GB2312" w:hAnsi="仿宋_GB2312" w:eastAsia="仿宋_GB2312" w:cs="仿宋_GB2312"/>
                <w:b/>
                <w:bCs/>
                <w:kern w:val="0"/>
                <w:sz w:val="24"/>
                <w:szCs w:val="24"/>
              </w:rPr>
              <w:t>.00</w:t>
            </w:r>
          </w:p>
        </w:tc>
      </w:tr>
      <w:tr w14:paraId="7925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19" w:type="pct"/>
            <w:gridSpan w:val="6"/>
            <w:shd w:val="clear" w:color="auto" w:fill="F8FAFD"/>
            <w:noWrap w:val="0"/>
            <w:vAlign w:val="center"/>
          </w:tcPr>
          <w:p w14:paraId="7337786B">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税费：</w:t>
            </w:r>
          </w:p>
        </w:tc>
        <w:tc>
          <w:tcPr>
            <w:tcW w:w="580" w:type="pct"/>
            <w:shd w:val="clear" w:color="auto" w:fill="F8FAFD"/>
            <w:noWrap w:val="0"/>
            <w:vAlign w:val="center"/>
          </w:tcPr>
          <w:p w14:paraId="09EC8D61">
            <w:pPr>
              <w:widowControl/>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b/>
                <w:bCs/>
                <w:kern w:val="0"/>
                <w:sz w:val="24"/>
                <w:szCs w:val="24"/>
                <w:lang w:val="en-US" w:eastAsia="zh-CN"/>
              </w:rPr>
              <w:t>7</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val="en-US" w:eastAsia="zh-CN"/>
              </w:rPr>
              <w:t>999</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val="en-US" w:eastAsia="zh-CN"/>
              </w:rPr>
              <w:t>8</w:t>
            </w:r>
          </w:p>
        </w:tc>
      </w:tr>
      <w:tr w14:paraId="2615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19" w:type="pct"/>
            <w:gridSpan w:val="6"/>
            <w:shd w:val="clear" w:color="auto" w:fill="F8FAFD"/>
            <w:noWrap w:val="0"/>
            <w:vAlign w:val="center"/>
          </w:tcPr>
          <w:p w14:paraId="363AC79F">
            <w:pPr>
              <w:widowControl/>
              <w:jc w:val="righ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税后：</w:t>
            </w:r>
          </w:p>
        </w:tc>
        <w:tc>
          <w:tcPr>
            <w:tcW w:w="580" w:type="pct"/>
            <w:shd w:val="clear" w:color="auto" w:fill="F8FAFD"/>
            <w:noWrap w:val="0"/>
            <w:vAlign w:val="center"/>
          </w:tcPr>
          <w:p w14:paraId="616CCE10">
            <w:pPr>
              <w:widowControl/>
              <w:jc w:val="right"/>
              <w:rPr>
                <w:rFonts w:hint="eastAsia" w:ascii="仿宋_GB2312" w:hAnsi="仿宋_GB2312" w:eastAsia="仿宋_GB2312" w:cs="仿宋_GB2312"/>
                <w:b/>
                <w:bCs/>
                <w:kern w:val="0"/>
                <w:sz w:val="24"/>
                <w:szCs w:val="24"/>
                <w:lang w:val="en-US" w:eastAsia="zh-CN" w:bidi="ar-SA"/>
              </w:rPr>
            </w:pPr>
            <w:r>
              <w:rPr>
                <w:rFonts w:hint="eastAsia" w:ascii="仿宋_GB2312" w:hAnsi="仿宋_GB2312" w:eastAsia="仿宋_GB2312" w:cs="仿宋_GB2312"/>
                <w:b/>
                <w:bCs/>
                <w:kern w:val="0"/>
                <w:sz w:val="24"/>
                <w:szCs w:val="24"/>
              </w:rPr>
              <w:t>27</w:t>
            </w:r>
            <w:r>
              <w:rPr>
                <w:rFonts w:hint="eastAsia" w:ascii="仿宋_GB2312" w:hAnsi="仿宋_GB2312" w:eastAsia="仿宋_GB2312" w:cs="仿宋_GB2312"/>
                <w:b/>
                <w:bCs/>
                <w:kern w:val="0"/>
                <w:sz w:val="24"/>
                <w:szCs w:val="24"/>
                <w:lang w:val="en-US" w:eastAsia="zh-CN"/>
              </w:rPr>
              <w:t>4</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val="en-US" w:eastAsia="zh-CN"/>
              </w:rPr>
              <w:t>659</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val="en-US" w:eastAsia="zh-CN"/>
              </w:rPr>
              <w:t>8</w:t>
            </w:r>
          </w:p>
        </w:tc>
      </w:tr>
      <w:tr w14:paraId="47D2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01074815">
            <w:pPr>
              <w:widowControl/>
              <w:jc w:val="both"/>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六</w:t>
            </w:r>
          </w:p>
        </w:tc>
        <w:tc>
          <w:tcPr>
            <w:tcW w:w="844" w:type="pct"/>
            <w:shd w:val="clear" w:color="auto" w:fill="F8FAFD"/>
            <w:noWrap w:val="0"/>
            <w:vAlign w:val="center"/>
          </w:tcPr>
          <w:p w14:paraId="4585ACBE">
            <w:pPr>
              <w:widowControl/>
              <w:jc w:val="both"/>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展馆费用</w:t>
            </w:r>
          </w:p>
        </w:tc>
        <w:tc>
          <w:tcPr>
            <w:tcW w:w="1525" w:type="pct"/>
            <w:shd w:val="clear" w:color="auto" w:fill="F8FAFD"/>
            <w:noWrap w:val="0"/>
            <w:vAlign w:val="center"/>
          </w:tcPr>
          <w:p w14:paraId="4BF8E5BE">
            <w:pPr>
              <w:widowControl/>
              <w:jc w:val="center"/>
              <w:rPr>
                <w:rFonts w:hint="eastAsia" w:ascii="宋体" w:hAnsi="宋体" w:eastAsia="宋体" w:cs="宋体"/>
                <w:b/>
                <w:bCs/>
                <w:i w:val="0"/>
                <w:iCs w:val="0"/>
                <w:color w:val="1B1C1D"/>
                <w:kern w:val="0"/>
                <w:sz w:val="24"/>
                <w:szCs w:val="24"/>
                <w:highlight w:val="none"/>
                <w:u w:val="none"/>
                <w:lang w:val="en-US" w:eastAsia="zh-CN" w:bidi="ar"/>
              </w:rPr>
            </w:pPr>
          </w:p>
        </w:tc>
        <w:tc>
          <w:tcPr>
            <w:tcW w:w="341" w:type="pct"/>
            <w:shd w:val="clear" w:color="auto" w:fill="F8FAFD"/>
            <w:noWrap w:val="0"/>
            <w:vAlign w:val="center"/>
          </w:tcPr>
          <w:p w14:paraId="33612D33">
            <w:pPr>
              <w:widowControl/>
              <w:jc w:val="center"/>
              <w:rPr>
                <w:rFonts w:hint="eastAsia" w:ascii="宋体" w:hAnsi="宋体" w:eastAsia="宋体" w:cs="宋体"/>
                <w:b/>
                <w:bCs/>
                <w:i w:val="0"/>
                <w:iCs w:val="0"/>
                <w:color w:val="1B1C1D"/>
                <w:kern w:val="0"/>
                <w:sz w:val="24"/>
                <w:szCs w:val="24"/>
                <w:highlight w:val="none"/>
                <w:u w:val="none"/>
                <w:lang w:val="en-US" w:eastAsia="zh-CN" w:bidi="ar"/>
              </w:rPr>
            </w:pPr>
          </w:p>
        </w:tc>
        <w:tc>
          <w:tcPr>
            <w:tcW w:w="559" w:type="pct"/>
            <w:shd w:val="clear" w:color="auto" w:fill="F8FAFD"/>
            <w:noWrap w:val="0"/>
            <w:vAlign w:val="center"/>
          </w:tcPr>
          <w:p w14:paraId="61811FEB">
            <w:pPr>
              <w:widowControl/>
              <w:jc w:val="left"/>
              <w:rPr>
                <w:rFonts w:hint="default" w:ascii="Arial" w:hAnsi="Arial" w:eastAsia="宋体" w:cs="Arial"/>
                <w:b/>
                <w:bCs/>
                <w:i w:val="0"/>
                <w:iCs w:val="0"/>
                <w:color w:val="1B1C1D"/>
                <w:sz w:val="24"/>
                <w:szCs w:val="24"/>
                <w:u w:val="none"/>
                <w:lang w:val="en-US" w:eastAsia="zh-CN"/>
              </w:rPr>
            </w:pPr>
          </w:p>
        </w:tc>
        <w:tc>
          <w:tcPr>
            <w:tcW w:w="463" w:type="pct"/>
            <w:shd w:val="clear" w:color="auto" w:fill="F8FAFD"/>
            <w:noWrap w:val="0"/>
            <w:vAlign w:val="center"/>
          </w:tcPr>
          <w:p w14:paraId="05D8ECC1">
            <w:pPr>
              <w:widowControl/>
              <w:jc w:val="left"/>
              <w:rPr>
                <w:rFonts w:hint="default" w:ascii="Arial" w:hAnsi="Arial" w:eastAsia="宋体" w:cs="Arial"/>
                <w:b/>
                <w:bCs/>
                <w:i w:val="0"/>
                <w:iCs w:val="0"/>
                <w:color w:val="1B1C1D"/>
                <w:sz w:val="24"/>
                <w:szCs w:val="24"/>
                <w:u w:val="none"/>
                <w:lang w:val="en-US" w:eastAsia="zh-CN"/>
              </w:rPr>
            </w:pPr>
          </w:p>
        </w:tc>
        <w:tc>
          <w:tcPr>
            <w:tcW w:w="580" w:type="pct"/>
            <w:shd w:val="clear" w:color="auto" w:fill="F8FAFD"/>
            <w:noWrap w:val="0"/>
            <w:vAlign w:val="center"/>
          </w:tcPr>
          <w:p w14:paraId="176E6154">
            <w:pPr>
              <w:widowControl/>
              <w:jc w:val="left"/>
              <w:rPr>
                <w:rFonts w:hint="default" w:ascii="Arial" w:hAnsi="Arial" w:eastAsia="宋体" w:cs="Arial"/>
                <w:b/>
                <w:bCs/>
                <w:i w:val="0"/>
                <w:iCs w:val="0"/>
                <w:color w:val="1B1C1D"/>
                <w:sz w:val="24"/>
                <w:szCs w:val="24"/>
                <w:u w:val="none"/>
                <w:lang w:val="en-US" w:eastAsia="zh-CN"/>
              </w:rPr>
            </w:pPr>
          </w:p>
        </w:tc>
      </w:tr>
      <w:tr w14:paraId="4515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444ADDD">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844" w:type="pct"/>
            <w:shd w:val="clear" w:color="auto" w:fill="F8FAFD"/>
            <w:noWrap w:val="0"/>
            <w:vAlign w:val="center"/>
          </w:tcPr>
          <w:p w14:paraId="32301D3C">
            <w:pPr>
              <w:widowControl/>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管理费</w:t>
            </w:r>
          </w:p>
        </w:tc>
        <w:tc>
          <w:tcPr>
            <w:tcW w:w="1525" w:type="pct"/>
            <w:shd w:val="clear" w:color="auto" w:fill="F8FAFD"/>
            <w:noWrap w:val="0"/>
            <w:vAlign w:val="center"/>
          </w:tcPr>
          <w:p w14:paraId="6BAAD61A">
            <w:pPr>
              <w:widowControl/>
              <w:jc w:val="center"/>
              <w:rPr>
                <w:rFonts w:hint="eastAsia" w:ascii="仿宋_GB2312" w:hAnsi="仿宋_GB2312" w:eastAsia="仿宋_GB2312" w:cs="仿宋_GB2312"/>
                <w:kern w:val="0"/>
                <w:sz w:val="24"/>
                <w:szCs w:val="24"/>
                <w:lang w:val="en-US" w:eastAsia="zh-CN"/>
              </w:rPr>
            </w:pPr>
          </w:p>
        </w:tc>
        <w:tc>
          <w:tcPr>
            <w:tcW w:w="341" w:type="pct"/>
            <w:shd w:val="clear" w:color="auto" w:fill="F8FAFD"/>
            <w:noWrap w:val="0"/>
            <w:vAlign w:val="center"/>
          </w:tcPr>
          <w:p w14:paraId="60DC73F8">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195</w:t>
            </w:r>
          </w:p>
        </w:tc>
        <w:tc>
          <w:tcPr>
            <w:tcW w:w="559" w:type="pct"/>
            <w:shd w:val="clear" w:color="auto" w:fill="F8FAFD"/>
            <w:noWrap w:val="0"/>
            <w:vAlign w:val="center"/>
          </w:tcPr>
          <w:p w14:paraId="62985BE8">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平方米</w:t>
            </w:r>
          </w:p>
        </w:tc>
        <w:tc>
          <w:tcPr>
            <w:tcW w:w="463" w:type="pct"/>
            <w:shd w:val="clear" w:color="auto" w:fill="F8FAFD"/>
            <w:noWrap w:val="0"/>
            <w:vAlign w:val="center"/>
          </w:tcPr>
          <w:p w14:paraId="19C8D2ED">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40.00</w:t>
            </w:r>
          </w:p>
        </w:tc>
        <w:tc>
          <w:tcPr>
            <w:tcW w:w="580" w:type="pct"/>
            <w:shd w:val="clear" w:color="auto" w:fill="F8FAFD"/>
            <w:noWrap w:val="0"/>
            <w:vAlign w:val="center"/>
          </w:tcPr>
          <w:p w14:paraId="3205FE0C">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7,800.00</w:t>
            </w:r>
          </w:p>
        </w:tc>
      </w:tr>
      <w:tr w14:paraId="1F01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7445AB85">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2</w:t>
            </w:r>
          </w:p>
        </w:tc>
        <w:tc>
          <w:tcPr>
            <w:tcW w:w="844" w:type="pct"/>
            <w:shd w:val="clear" w:color="auto" w:fill="F8FAFD"/>
            <w:noWrap w:val="0"/>
            <w:vAlign w:val="center"/>
          </w:tcPr>
          <w:p w14:paraId="1B471D7A">
            <w:pPr>
              <w:widowControl/>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电费</w:t>
            </w:r>
          </w:p>
        </w:tc>
        <w:tc>
          <w:tcPr>
            <w:tcW w:w="1525" w:type="pct"/>
            <w:shd w:val="clear" w:color="auto" w:fill="F8FAFD"/>
            <w:noWrap w:val="0"/>
            <w:vAlign w:val="center"/>
          </w:tcPr>
          <w:p w14:paraId="3B2D8542">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63A/380V</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40A/380V</w:t>
            </w:r>
          </w:p>
        </w:tc>
        <w:tc>
          <w:tcPr>
            <w:tcW w:w="341" w:type="pct"/>
            <w:shd w:val="clear" w:color="auto" w:fill="F8FAFD"/>
            <w:noWrap w:val="0"/>
            <w:vAlign w:val="center"/>
          </w:tcPr>
          <w:p w14:paraId="4CDB9422">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0AF81452">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21EFB352">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8800</w:t>
            </w:r>
            <w:r>
              <w:rPr>
                <w:rFonts w:hint="eastAsia" w:ascii="仿宋_GB2312" w:hAnsi="仿宋_GB2312" w:eastAsia="仿宋_GB2312" w:cs="仿宋_GB2312"/>
                <w:kern w:val="0"/>
                <w:sz w:val="24"/>
                <w:szCs w:val="24"/>
              </w:rPr>
              <w:t>.00</w:t>
            </w:r>
          </w:p>
        </w:tc>
        <w:tc>
          <w:tcPr>
            <w:tcW w:w="580" w:type="pct"/>
            <w:shd w:val="clear" w:color="auto" w:fill="F8FAFD"/>
            <w:noWrap w:val="0"/>
            <w:vAlign w:val="center"/>
          </w:tcPr>
          <w:p w14:paraId="7233FFA4">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8800</w:t>
            </w:r>
            <w:r>
              <w:rPr>
                <w:rFonts w:hint="eastAsia" w:ascii="仿宋_GB2312" w:hAnsi="仿宋_GB2312" w:eastAsia="仿宋_GB2312" w:cs="仿宋_GB2312"/>
                <w:kern w:val="0"/>
                <w:sz w:val="24"/>
                <w:szCs w:val="24"/>
              </w:rPr>
              <w:t>.00</w:t>
            </w:r>
          </w:p>
        </w:tc>
      </w:tr>
      <w:tr w14:paraId="0DF2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84" w:type="pct"/>
            <w:shd w:val="clear" w:color="auto" w:fill="F8FAFD"/>
            <w:noWrap w:val="0"/>
            <w:vAlign w:val="center"/>
          </w:tcPr>
          <w:p w14:paraId="1B223E39">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844" w:type="pct"/>
            <w:shd w:val="clear" w:color="auto" w:fill="F8FAFD"/>
            <w:noWrap w:val="0"/>
            <w:vAlign w:val="center"/>
          </w:tcPr>
          <w:p w14:paraId="4BBD8EC9">
            <w:pPr>
              <w:widowControl/>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监控</w:t>
            </w:r>
          </w:p>
        </w:tc>
        <w:tc>
          <w:tcPr>
            <w:tcW w:w="1525" w:type="pct"/>
            <w:shd w:val="clear" w:color="auto" w:fill="F8FAFD"/>
            <w:noWrap w:val="0"/>
            <w:vAlign w:val="center"/>
          </w:tcPr>
          <w:p w14:paraId="7B5F0150">
            <w:pPr>
              <w:widowControl/>
              <w:jc w:val="center"/>
              <w:rPr>
                <w:rFonts w:hint="eastAsia" w:ascii="仿宋_GB2312" w:hAnsi="仿宋_GB2312" w:eastAsia="仿宋_GB2312" w:cs="仿宋_GB2312"/>
                <w:kern w:val="0"/>
                <w:sz w:val="24"/>
                <w:szCs w:val="24"/>
                <w:lang w:val="en-US" w:eastAsia="zh-CN"/>
              </w:rPr>
            </w:pPr>
          </w:p>
        </w:tc>
        <w:tc>
          <w:tcPr>
            <w:tcW w:w="341" w:type="pct"/>
            <w:shd w:val="clear" w:color="auto" w:fill="F8FAFD"/>
            <w:noWrap w:val="0"/>
            <w:vAlign w:val="center"/>
          </w:tcPr>
          <w:p w14:paraId="723F8EEA">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791C0697">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套</w:t>
            </w:r>
          </w:p>
        </w:tc>
        <w:tc>
          <w:tcPr>
            <w:tcW w:w="463" w:type="pct"/>
            <w:shd w:val="clear" w:color="auto" w:fill="F8FAFD"/>
            <w:noWrap w:val="0"/>
            <w:vAlign w:val="center"/>
          </w:tcPr>
          <w:p w14:paraId="73340E3E">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600.00 </w:t>
            </w:r>
          </w:p>
        </w:tc>
        <w:tc>
          <w:tcPr>
            <w:tcW w:w="580" w:type="pct"/>
            <w:shd w:val="clear" w:color="auto" w:fill="auto"/>
            <w:noWrap w:val="0"/>
            <w:vAlign w:val="center"/>
          </w:tcPr>
          <w:p w14:paraId="6E69623A">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600.00</w:t>
            </w:r>
          </w:p>
        </w:tc>
      </w:tr>
      <w:tr w14:paraId="0259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4" w:type="pct"/>
            <w:shd w:val="clear" w:color="auto" w:fill="F8FAFD"/>
            <w:noWrap w:val="0"/>
            <w:vAlign w:val="center"/>
          </w:tcPr>
          <w:p w14:paraId="0025A17D">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844" w:type="pct"/>
            <w:shd w:val="clear" w:color="auto" w:fill="F8FAFD"/>
            <w:noWrap w:val="0"/>
            <w:vAlign w:val="center"/>
          </w:tcPr>
          <w:p w14:paraId="79E006FE">
            <w:pPr>
              <w:widowControl/>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保险</w:t>
            </w:r>
          </w:p>
        </w:tc>
        <w:tc>
          <w:tcPr>
            <w:tcW w:w="1525" w:type="pct"/>
            <w:shd w:val="clear" w:color="auto" w:fill="F8FAFD"/>
            <w:noWrap w:val="0"/>
            <w:vAlign w:val="center"/>
          </w:tcPr>
          <w:p w14:paraId="76E29BC9">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　</w:t>
            </w:r>
          </w:p>
        </w:tc>
        <w:tc>
          <w:tcPr>
            <w:tcW w:w="341" w:type="pct"/>
            <w:shd w:val="clear" w:color="auto" w:fill="F8FAFD"/>
            <w:noWrap w:val="0"/>
            <w:vAlign w:val="center"/>
          </w:tcPr>
          <w:p w14:paraId="0819D171">
            <w:pPr>
              <w:widowControl/>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w:t>
            </w:r>
          </w:p>
        </w:tc>
        <w:tc>
          <w:tcPr>
            <w:tcW w:w="559" w:type="pct"/>
            <w:shd w:val="clear" w:color="auto" w:fill="F8FAFD"/>
            <w:noWrap w:val="0"/>
            <w:vAlign w:val="center"/>
          </w:tcPr>
          <w:p w14:paraId="2933C9B0">
            <w:pPr>
              <w:widowControl/>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项</w:t>
            </w:r>
          </w:p>
        </w:tc>
        <w:tc>
          <w:tcPr>
            <w:tcW w:w="463" w:type="pct"/>
            <w:shd w:val="clear" w:color="auto" w:fill="F8FAFD"/>
            <w:noWrap w:val="0"/>
            <w:vAlign w:val="center"/>
          </w:tcPr>
          <w:p w14:paraId="220952EB">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800.00 </w:t>
            </w:r>
          </w:p>
        </w:tc>
        <w:tc>
          <w:tcPr>
            <w:tcW w:w="580" w:type="pct"/>
            <w:shd w:val="clear" w:color="auto" w:fill="F8FAFD"/>
            <w:noWrap w:val="0"/>
            <w:vAlign w:val="center"/>
          </w:tcPr>
          <w:p w14:paraId="52A04B16">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800.00</w:t>
            </w:r>
          </w:p>
        </w:tc>
      </w:tr>
      <w:tr w14:paraId="5208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19" w:type="pct"/>
            <w:gridSpan w:val="6"/>
            <w:shd w:val="clear" w:color="auto" w:fill="F8FAFD"/>
            <w:noWrap w:val="0"/>
            <w:vAlign w:val="center"/>
          </w:tcPr>
          <w:p w14:paraId="5287210E">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小计：</w:t>
            </w:r>
          </w:p>
        </w:tc>
        <w:tc>
          <w:tcPr>
            <w:tcW w:w="580" w:type="pct"/>
            <w:shd w:val="clear" w:color="auto" w:fill="F8FAFD"/>
            <w:noWrap w:val="0"/>
            <w:vAlign w:val="center"/>
          </w:tcPr>
          <w:p w14:paraId="4F62168D">
            <w:pPr>
              <w:widowControl/>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18000.00</w:t>
            </w:r>
          </w:p>
        </w:tc>
      </w:tr>
      <w:tr w14:paraId="1CF9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419" w:type="pct"/>
            <w:gridSpan w:val="6"/>
            <w:shd w:val="clear" w:color="auto" w:fill="F8FAFD"/>
            <w:noWrap w:val="0"/>
            <w:vAlign w:val="center"/>
          </w:tcPr>
          <w:p w14:paraId="732EF45C">
            <w:pPr>
              <w:widowControl/>
              <w:jc w:val="righ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合计：</w:t>
            </w:r>
          </w:p>
        </w:tc>
        <w:tc>
          <w:tcPr>
            <w:tcW w:w="580" w:type="pct"/>
            <w:shd w:val="clear" w:color="auto" w:fill="F8FAFD"/>
            <w:noWrap w:val="0"/>
            <w:vAlign w:val="center"/>
          </w:tcPr>
          <w:p w14:paraId="4519D6C7">
            <w:pPr>
              <w:widowControl/>
              <w:jc w:val="center"/>
              <w:rPr>
                <w:rFonts w:hint="default" w:ascii="仿宋_GB2312" w:hAnsi="仿宋_GB2312" w:eastAsia="仿宋_GB2312" w:cs="仿宋_GB2312"/>
                <w:b/>
                <w:bCs/>
                <w:kern w:val="0"/>
                <w:sz w:val="24"/>
                <w:szCs w:val="24"/>
                <w:lang w:val="en-US" w:eastAsia="zh-CN" w:bidi="ar-SA"/>
              </w:rPr>
            </w:pPr>
            <w:r>
              <w:rPr>
                <w:rFonts w:hint="eastAsia" w:ascii="仿宋_GB2312" w:hAnsi="仿宋_GB2312" w:eastAsia="仿宋_GB2312" w:cs="仿宋_GB2312"/>
                <w:b/>
                <w:bCs/>
                <w:kern w:val="0"/>
                <w:sz w:val="24"/>
                <w:szCs w:val="24"/>
                <w:lang w:val="en-US" w:eastAsia="zh-CN"/>
              </w:rPr>
              <w:t>292,659.8</w:t>
            </w:r>
          </w:p>
        </w:tc>
      </w:tr>
    </w:tbl>
    <w:p w14:paraId="2F38FA0B">
      <w:pPr>
        <w:pStyle w:val="5"/>
        <w:snapToGrid w:val="0"/>
        <w:spacing w:before="0" w:after="0" w:line="240" w:lineRule="auto"/>
        <w:jc w:val="both"/>
        <w:rPr>
          <w:rFonts w:hint="eastAsia" w:ascii="方正小标宋简体" w:hAnsi="方正小标宋简体" w:eastAsia="方正小标宋简体" w:cs="方正小标宋简体"/>
          <w:sz w:val="44"/>
          <w:szCs w:val="44"/>
          <w:lang w:val="en-US" w:eastAsia="zh-CN"/>
        </w:rPr>
        <w:sectPr>
          <w:footerReference r:id="rId3" w:type="default"/>
          <w:type w:val="continuous"/>
          <w:pgSz w:w="16838" w:h="11906" w:orient="landscape"/>
          <w:pgMar w:top="1701" w:right="1474" w:bottom="1701" w:left="1587" w:header="851" w:footer="992" w:gutter="0"/>
          <w:cols w:space="720" w:num="1"/>
          <w:docGrid w:type="lines" w:linePitch="312" w:charSpace="0"/>
        </w:sectPr>
      </w:pPr>
      <w:r>
        <w:rPr>
          <w:rFonts w:hint="eastAsia" w:ascii="方正小标宋简体" w:hAnsi="方正小标宋简体" w:eastAsia="方正小标宋简体" w:cs="方正小标宋简体"/>
          <w:sz w:val="44"/>
          <w:szCs w:val="44"/>
          <w:lang w:val="en-US" w:eastAsia="zh-CN"/>
        </w:rPr>
        <w:br w:type="page"/>
      </w:r>
    </w:p>
    <w:p w14:paraId="6B3C2E42">
      <w:pPr>
        <w:pStyle w:val="5"/>
        <w:snapToGrid w:val="0"/>
        <w:spacing w:before="0" w:after="0" w:line="240" w:lineRule="auto"/>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0E0D3829">
      <w:pPr>
        <w:pStyle w:val="5"/>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2D6FAF78">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01CF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76FF0411">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14:paraId="375C10F7">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14:paraId="4038B09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408A5A8D">
            <w:pPr>
              <w:jc w:val="center"/>
              <w:rPr>
                <w:rFonts w:hint="eastAsia" w:ascii="方正仿宋_GBK" w:hAnsi="方正仿宋_GBK" w:eastAsia="方正仿宋_GBK" w:cs="方正仿宋_GBK"/>
                <w:sz w:val="24"/>
                <w:szCs w:val="24"/>
                <w:vertAlign w:val="baseline"/>
                <w:lang w:val="en-US" w:eastAsia="zh-CN"/>
              </w:rPr>
            </w:pPr>
          </w:p>
        </w:tc>
      </w:tr>
      <w:tr w14:paraId="0BA5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5E229353">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14:paraId="24AF772C">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14:paraId="6066831F">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029CAE93">
            <w:pPr>
              <w:jc w:val="center"/>
              <w:rPr>
                <w:rFonts w:hint="eastAsia" w:ascii="方正仿宋_GBK" w:hAnsi="方正仿宋_GBK" w:eastAsia="方正仿宋_GBK" w:cs="方正仿宋_GBK"/>
                <w:sz w:val="24"/>
                <w:szCs w:val="24"/>
                <w:vertAlign w:val="baseline"/>
                <w:lang w:val="en-US" w:eastAsia="zh-CN"/>
              </w:rPr>
            </w:pPr>
          </w:p>
        </w:tc>
      </w:tr>
      <w:tr w14:paraId="637F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0DA5A54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6559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3DD909F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14:paraId="333703C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14:paraId="21A11BC9">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14:paraId="49D1A3A9">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2E51975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346147ED">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5F75A7F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53A05DB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3211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4B7EFB4">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FF892BC">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8918A57">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327DBCC">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E178AC2">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7E2B2CC">
            <w:pPr>
              <w:jc w:val="center"/>
              <w:rPr>
                <w:rFonts w:hint="eastAsia" w:ascii="方正仿宋_GBK" w:hAnsi="方正仿宋_GBK" w:eastAsia="方正仿宋_GBK" w:cs="方正仿宋_GBK"/>
                <w:sz w:val="24"/>
                <w:szCs w:val="24"/>
                <w:vertAlign w:val="baseline"/>
                <w:lang w:val="en-US" w:eastAsia="zh-CN"/>
              </w:rPr>
            </w:pPr>
          </w:p>
        </w:tc>
      </w:tr>
      <w:tr w14:paraId="5220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F415A67">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EED8E7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66C1D251">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91042E5">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E707395">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C8B6A51">
            <w:pPr>
              <w:jc w:val="center"/>
              <w:rPr>
                <w:rFonts w:hint="eastAsia" w:ascii="方正仿宋_GBK" w:hAnsi="方正仿宋_GBK" w:eastAsia="方正仿宋_GBK" w:cs="方正仿宋_GBK"/>
                <w:sz w:val="24"/>
                <w:szCs w:val="24"/>
                <w:vertAlign w:val="baseline"/>
                <w:lang w:val="en-US" w:eastAsia="zh-CN"/>
              </w:rPr>
            </w:pPr>
          </w:p>
        </w:tc>
      </w:tr>
      <w:tr w14:paraId="5B1D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1C1139C1">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14:paraId="56937441">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14:paraId="0F7BAFAF">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14:paraId="4ECC35EC">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4936A39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04BF91C9">
            <w:pPr>
              <w:jc w:val="center"/>
              <w:rPr>
                <w:rFonts w:hint="eastAsia" w:ascii="方正仿宋_GBK" w:hAnsi="方正仿宋_GBK" w:eastAsia="方正仿宋_GBK" w:cs="方正仿宋_GBK"/>
                <w:sz w:val="24"/>
                <w:szCs w:val="24"/>
                <w:vertAlign w:val="baseline"/>
                <w:lang w:val="en-US" w:eastAsia="zh-CN"/>
              </w:rPr>
            </w:pPr>
          </w:p>
        </w:tc>
      </w:tr>
      <w:tr w14:paraId="5DFE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148FE708">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14:paraId="0D5FF78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14:paraId="2EEBA888">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14:paraId="3D7CD9B9">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5E271EE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13E4B8F5">
            <w:pPr>
              <w:jc w:val="center"/>
              <w:rPr>
                <w:rFonts w:hint="eastAsia" w:ascii="方正仿宋_GBK" w:hAnsi="方正仿宋_GBK" w:eastAsia="方正仿宋_GBK" w:cs="方正仿宋_GBK"/>
                <w:sz w:val="24"/>
                <w:szCs w:val="24"/>
                <w:vertAlign w:val="baseline"/>
                <w:lang w:val="en-US" w:eastAsia="zh-CN"/>
              </w:rPr>
            </w:pPr>
          </w:p>
        </w:tc>
      </w:tr>
      <w:tr w14:paraId="3A0C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0F61965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14:paraId="216D3A75">
            <w:pPr>
              <w:pStyle w:val="3"/>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947" w:type="dxa"/>
            <w:noWrap w:val="0"/>
            <w:vAlign w:val="center"/>
          </w:tcPr>
          <w:p w14:paraId="24E5D9F0">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14:paraId="76E75B45">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5F1E4AF9">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285857B9">
            <w:pPr>
              <w:jc w:val="center"/>
              <w:rPr>
                <w:rFonts w:hint="eastAsia" w:ascii="方正仿宋_GBK" w:hAnsi="方正仿宋_GBK" w:eastAsia="方正仿宋_GBK" w:cs="方正仿宋_GBK"/>
                <w:sz w:val="24"/>
                <w:szCs w:val="24"/>
                <w:vertAlign w:val="baseline"/>
                <w:lang w:val="en-US" w:eastAsia="zh-CN"/>
              </w:rPr>
            </w:pPr>
          </w:p>
        </w:tc>
      </w:tr>
      <w:tr w14:paraId="641D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2AEC5415">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14:paraId="50F2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1DD78A8F">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2100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105B575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14:paraId="13D59CF0">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1F542A9B">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28B968DC">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5B58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2EA153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F50B43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A4A7C4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50C9B1A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35E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59E007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76A3D2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3C30C7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160DC80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153A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33DCCA79">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23F90165">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0" w:firstLineChars="0"/>
        <w:textAlignment w:val="auto"/>
        <w:rPr>
          <w:rFonts w:hint="eastAsia" w:ascii="方正小标宋简体" w:hAnsi="方正小标宋简体" w:eastAsia="方正小标宋简体" w:cs="方正小标宋简体"/>
          <w:sz w:val="44"/>
          <w:szCs w:val="44"/>
          <w:lang w:val="en-US" w:eastAsia="zh-CN"/>
        </w:rPr>
      </w:pPr>
    </w:p>
    <w:p w14:paraId="6733B2FC">
      <w:pPr>
        <w:pStyle w:val="4"/>
        <w:rPr>
          <w:rFonts w:hint="eastAsia"/>
          <w:lang w:val="en-US" w:eastAsia="zh-CN"/>
        </w:rPr>
      </w:pPr>
    </w:p>
    <w:p w14:paraId="1B33E487">
      <w:pPr>
        <w:pStyle w:val="5"/>
        <w:snapToGrid w:val="0"/>
        <w:spacing w:before="0" w:after="0" w:line="240" w:lineRule="auto"/>
        <w:jc w:val="both"/>
        <w:rPr>
          <w:rFonts w:hint="eastAsia" w:ascii="黑体" w:hAnsi="黑体" w:eastAsia="黑体" w:cs="黑体"/>
          <w:b w:val="0"/>
          <w:bCs w:val="0"/>
          <w:sz w:val="32"/>
          <w:szCs w:val="32"/>
          <w:lang w:val="en-US" w:eastAsia="zh-CN"/>
        </w:rPr>
        <w:sectPr>
          <w:type w:val="continuous"/>
          <w:pgSz w:w="11906" w:h="16838"/>
          <w:pgMar w:top="1474" w:right="1701" w:bottom="1587" w:left="1701" w:header="851" w:footer="992" w:gutter="0"/>
          <w:cols w:space="720" w:num="1"/>
          <w:docGrid w:type="lines" w:linePitch="312" w:charSpace="0"/>
        </w:sectPr>
      </w:pPr>
    </w:p>
    <w:p w14:paraId="6B990BCB">
      <w:pPr>
        <w:pStyle w:val="5"/>
        <w:snapToGrid w:val="0"/>
        <w:spacing w:before="0" w:after="0" w:line="240" w:lineRule="auto"/>
        <w:jc w:val="both"/>
        <w:rPr>
          <w:rFonts w:hint="eastAsia" w:ascii="方正小标宋简体" w:hAnsi="方正小标宋简体" w:eastAsia="方正小标宋简体" w:cs="方正小标宋简体"/>
          <w:b w:val="0"/>
          <w:bCs/>
          <w:sz w:val="44"/>
          <w:szCs w:val="44"/>
        </w:rPr>
      </w:pPr>
      <w:r>
        <w:rPr>
          <w:rFonts w:hint="eastAsia" w:ascii="黑体" w:hAnsi="黑体" w:eastAsia="黑体" w:cs="黑体"/>
          <w:b w:val="0"/>
          <w:bCs w:val="0"/>
          <w:sz w:val="32"/>
          <w:szCs w:val="32"/>
          <w:lang w:val="en-US" w:eastAsia="zh-CN"/>
        </w:rPr>
        <w:t>附件4</w:t>
      </w:r>
    </w:p>
    <w:p w14:paraId="76141510">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政府采购投标及履约承诺函</w:t>
      </w:r>
    </w:p>
    <w:p w14:paraId="6D62CA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仿宋_GB2312" w:hAnsi="仿宋_GB2312" w:eastAsia="仿宋_GB2312" w:cs="仿宋_GB2312"/>
          <w:sz w:val="32"/>
          <w:szCs w:val="32"/>
        </w:rPr>
      </w:pPr>
    </w:p>
    <w:p w14:paraId="6021A83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深圳市文化广电旅游体育局</w:t>
      </w:r>
    </w:p>
    <w:p w14:paraId="084A30A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我单位承诺：</w:t>
      </w:r>
    </w:p>
    <w:p w14:paraId="4DA2B4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1.我单位本招标项目所提供的货物或服务未侵犯知识产权。</w:t>
      </w:r>
    </w:p>
    <w:p w14:paraId="50392D9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2.我单位参与本项目投标前三年内，在经营活动中没有重大违法记录。</w:t>
      </w:r>
    </w:p>
    <w:p w14:paraId="34C2777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3.我单位参与本项目政府采购活动时不存在被有关部门禁止参与政府采购活动且在有效期内的情况。</w:t>
      </w:r>
    </w:p>
    <w:p w14:paraId="0B6630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4.我单位具备《中华人民共和国政府采购法》第二十二条规定的条件。</w:t>
      </w:r>
    </w:p>
    <w:p w14:paraId="7946992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5.我单位未被列入失信被执行人、重大税收违法案件当事人名单、政府采购严重违法失信行为记录名单。</w:t>
      </w:r>
    </w:p>
    <w:p w14:paraId="3432755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6.我单位参与该项目投标，严格遵循公平竞争的原则，不恶意串通，不妨碍其他投标人 的竞争行为，不损害采购人或者其他投标人的合法权益。我单位已清楚，如违反上述要求，将作投标无效处理。</w:t>
      </w:r>
    </w:p>
    <w:p w14:paraId="151F506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7.我单位如果中标，做到守信，不偷工减料，依照本项目招标文件需求内容、签署的采购合同及本单位在投标中所作的一切承诺履约。</w:t>
      </w:r>
    </w:p>
    <w:p w14:paraId="4926E23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我单位承诺本项目的报价不低于我单位的成本价，否则，我单位清楚将面临投标无效的风险；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时，投标保证金将不被退还，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19AFE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14:paraId="68F5B1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10.我单位承诺不非法转包、分包。以上承诺，如有违反，愿依照国家相关法律处理，并承担由此给采购人带来的损失。                                             </w:t>
      </w:r>
    </w:p>
    <w:p w14:paraId="1BDE25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仿宋_GB2312" w:hAnsi="仿宋_GB2312" w:eastAsia="仿宋_GB2312" w:cs="仿宋_GB2312"/>
          <w:sz w:val="32"/>
          <w:szCs w:val="32"/>
        </w:rPr>
      </w:pPr>
    </w:p>
    <w:p w14:paraId="18C4AB7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仿宋_GB2312" w:hAnsi="仿宋_GB2312" w:eastAsia="仿宋_GB2312" w:cs="仿宋_GB2312"/>
          <w:sz w:val="32"/>
          <w:szCs w:val="32"/>
        </w:rPr>
      </w:pPr>
    </w:p>
    <w:p w14:paraId="558DB0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sz w:val="32"/>
          <w:szCs w:val="32"/>
        </w:rPr>
        <w:t>投标单位（公章）：</w:t>
      </w:r>
      <w:r>
        <w:rPr>
          <w:rFonts w:hint="eastAsia" w:ascii="仿宋_GB2312" w:hAnsi="仿宋_GB2312" w:eastAsia="仿宋_GB2312" w:cs="仿宋_GB2312"/>
          <w:sz w:val="32"/>
          <w:szCs w:val="32"/>
          <w:u w:val="single"/>
        </w:rPr>
        <w:t xml:space="preserve">                               </w:t>
      </w:r>
    </w:p>
    <w:p w14:paraId="0B4B62F7">
      <w:pPr>
        <w:pStyle w:val="4"/>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法定代表人或其授权代表签名：</w:t>
      </w:r>
      <w:r>
        <w:rPr>
          <w:rFonts w:hint="eastAsia" w:ascii="仿宋_GB2312" w:hAnsi="仿宋_GB2312" w:eastAsia="仿宋_GB2312" w:cs="仿宋_GB2312"/>
          <w:sz w:val="32"/>
          <w:szCs w:val="32"/>
          <w:u w:val="single"/>
        </w:rPr>
        <w:t xml:space="preserve">                     </w:t>
      </w:r>
    </w:p>
    <w:p w14:paraId="6FF62F3F">
      <w:pPr>
        <w:rPr>
          <w:rFonts w:hint="eastAsia"/>
          <w:lang w:val="en-US" w:eastAsia="zh-CN"/>
        </w:rPr>
      </w:pPr>
    </w:p>
    <w:p w14:paraId="7D3134D0">
      <w:pPr>
        <w:keepNext w:val="0"/>
        <w:keepLines w:val="0"/>
        <w:pageBreakBefore w:val="0"/>
        <w:widowControl/>
        <w:shd w:val="clear" w:color="auto" w:fill="FFFFFF"/>
        <w:kinsoku/>
        <w:overflowPunct/>
        <w:topLinePunct w:val="0"/>
        <w:autoSpaceDE/>
        <w:autoSpaceDN/>
        <w:bidi w:val="0"/>
        <w:adjustRightInd/>
        <w:snapToGrid/>
        <w:spacing w:line="560" w:lineRule="exact"/>
        <w:ind w:left="0" w:leftChars="0"/>
        <w:jc w:val="center"/>
        <w:textAlignment w:val="auto"/>
      </w:pPr>
      <w:r>
        <w:rPr>
          <w:rFonts w:hint="eastAsia" w:ascii="仿宋_GB2312" w:hAnsi="仿宋_GB2312" w:eastAsia="仿宋_GB2312" w:cs="仿宋_GB2312"/>
          <w:color w:val="000000"/>
          <w:kern w:val="0"/>
          <w:sz w:val="32"/>
          <w:szCs w:val="32"/>
          <w:highlight w:val="none"/>
          <w:lang w:val="en-US" w:eastAsia="zh-CN"/>
        </w:rPr>
        <w:t xml:space="preserve"> </w:t>
      </w:r>
    </w:p>
    <w:p w14:paraId="3A177E5D"/>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F1D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538A2B">
                          <w:pPr>
                            <w:pStyle w:val="7"/>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7</w:t>
                          </w:r>
                          <w:r>
                            <w:rPr>
                              <w:rFonts w:hint="eastAsia" w:ascii="宋体" w:hAnsi="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A538A2B">
                    <w:pPr>
                      <w:pStyle w:val="7"/>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7</w:t>
                    </w:r>
                    <w:r>
                      <w:rPr>
                        <w:rFonts w:hint="eastAsia" w:ascii="宋体" w:hAnsi="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CF2023"/>
    <w:rsid w:val="143C751D"/>
    <w:rsid w:val="51CF2023"/>
    <w:rsid w:val="714C014F"/>
    <w:rsid w:val="735C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99"/>
    <w:pPr>
      <w:ind w:firstLine="420" w:firstLineChars="200"/>
    </w:pPr>
  </w:style>
  <w:style w:type="paragraph" w:styleId="4">
    <w:name w:val="Body Text"/>
    <w:basedOn w:val="1"/>
    <w:next w:val="5"/>
    <w:qFormat/>
    <w:uiPriority w:val="0"/>
    <w:pPr>
      <w:spacing w:after="120"/>
    </w:pPr>
  </w:style>
  <w:style w:type="paragraph" w:styleId="5">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Body Text Indent"/>
    <w:basedOn w:val="1"/>
    <w:qFormat/>
    <w:uiPriority w:val="99"/>
    <w:pPr>
      <w:ind w:firstLine="900"/>
    </w:pPr>
    <w:rPr>
      <w:sz w:val="2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6"/>
    <w:unhideWhenUsed/>
    <w:qFormat/>
    <w:uiPriority w:val="99"/>
    <w:pPr>
      <w:spacing w:after="120" w:line="360" w:lineRule="auto"/>
      <w:ind w:left="420" w:leftChars="200" w:firstLine="420" w:firstLineChars="200"/>
    </w:pPr>
    <w:rPr>
      <w:rFonts w:ascii="Calibri" w:hAnsi="Calibri"/>
      <w:szCs w:val="21"/>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4625</Words>
  <Characters>4767</Characters>
  <Lines>0</Lines>
  <Paragraphs>0</Paragraphs>
  <TotalTime>2</TotalTime>
  <ScaleCrop>false</ScaleCrop>
  <LinksUpToDate>false</LinksUpToDate>
  <CharactersWithSpaces>4906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2026-08-13T09:36:00Z</dcterms:created>
  <dc:creator>阎美琳</dc:creator>
  <cp:lastModifiedBy>lenovo</cp:lastModifiedBy>
  <dcterms:modified xsi:type="dcterms:W3CDTF">2026-08-13T09:29:32Z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F16703AA7E034485897E4CB56723DE24_11</vt:lpwstr>
  </property>
  <property fmtid="{D5CDD505-2E9C-101B-9397-08002B2CF9AE}" pid="4" name="KSOTemplateDocerSaveRecord">
    <vt:lpwstr>eyJoZGlkIjoiNjFkY2I4ZTFmZWIzZDcyNjRhYjBiMzRhNmQ4NWM3MDgiLCJ1c2VySWQiOiIxNTY4NDc2MjkzIn0=</vt:lpwstr>
  </property>
</Properties>
</file>